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</w:t>
      </w:r>
      <w:r w:rsidR="00370F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59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P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70FBB" w:rsidRDefault="00BD4C80" w:rsidP="00370FBB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Pr="00370FBB" w:rsidRDefault="00370FBB" w:rsidP="00370FBB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Комунальне підприємство «Хмельницький міський центр первинної медико-санітарної допомоги №2»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59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ЄДРПОУ 40887956, вул. Подільська, 54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м. Хмельницький, 29007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(далі -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керівника Головко Людмили Леонтіївни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5592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 даними безкоштовного пошуку відомостей у Єдиному державному реєстрі юридичних осіб та фізичних осіб – підприємців Міністерства юстиції України, </w:t>
            </w:r>
            <w:hyperlink r:id="rId8" w:history="1">
              <w:r w:rsidRPr="00555923">
                <w:rPr>
                  <w:rStyle w:val="a7"/>
                  <w:rFonts w:ascii="Times New Roman" w:hAnsi="Times New Roman" w:cs="Times New Roman"/>
                  <w:kern w:val="1"/>
                  <w:sz w:val="24"/>
                  <w:szCs w:val="24"/>
                </w:rPr>
                <w:t>hmmcpmsd2@ukr.net</w:t>
              </w:r>
            </w:hyperlink>
            <w:r w:rsidRPr="0055592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уклали цей Договір про наведене нижче: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>1. Орендодавець, Балансоутримувач передає, а Орендар приймає в строкове платне користування майно –</w:t>
            </w:r>
            <w:r w:rsidR="00370FBB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нежитлове приміщення розташоване</w:t>
            </w:r>
            <w:r w:rsidR="00BE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E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першо</w:t>
            </w:r>
            <w:r w:rsidR="00370FB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поверсі в будівлі </w:t>
            </w:r>
            <w:r w:rsidR="00370FBB">
              <w:rPr>
                <w:rFonts w:ascii="Times New Roman" w:hAnsi="Times New Roman" w:cs="Times New Roman"/>
                <w:sz w:val="24"/>
                <w:szCs w:val="24"/>
              </w:rPr>
              <w:t>амбулаторії сімейної медицини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BB" w:rsidRPr="0037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корисної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площею 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(загальної площі 14,2 кв.м)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вул. 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>Залізняка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AA7AB7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 w:rsidR="00BE41F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Звіту про оцінку                  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>95056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>серпня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>під стоматологічний кабінет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ає право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BB">
              <w:rPr>
                <w:rFonts w:ascii="Times New Roman" w:hAnsi="Times New Roman" w:cs="Times New Roman"/>
                <w:b/>
                <w:sz w:val="24"/>
                <w:szCs w:val="24"/>
              </w:rPr>
              <w:t>95056,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артість поліпшень орендованого Майна, зроблених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370FBB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6C" w:rsidRDefault="00A4036C" w:rsidP="00A70218">
      <w:pPr>
        <w:spacing w:after="0" w:line="240" w:lineRule="auto"/>
      </w:pPr>
      <w:r>
        <w:separator/>
      </w:r>
    </w:p>
  </w:endnote>
  <w:endnote w:type="continuationSeparator" w:id="0">
    <w:p w:rsidR="00A4036C" w:rsidRDefault="00A4036C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6C" w:rsidRDefault="00A4036C" w:rsidP="00A70218">
      <w:pPr>
        <w:spacing w:after="0" w:line="240" w:lineRule="auto"/>
      </w:pPr>
      <w:r>
        <w:separator/>
      </w:r>
    </w:p>
  </w:footnote>
  <w:footnote w:type="continuationSeparator" w:id="0">
    <w:p w:rsidR="00A4036C" w:rsidRDefault="00A4036C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A4A3A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0FBB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0D27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4642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7E125E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036C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41F0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mcpmsd2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2021-03-04T08:57:00Z</cp:lastPrinted>
  <dcterms:created xsi:type="dcterms:W3CDTF">2021-03-04T08:50:00Z</dcterms:created>
  <dcterms:modified xsi:type="dcterms:W3CDTF">2021-03-04T08:58:00Z</dcterms:modified>
</cp:coreProperties>
</file>