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BF" w:rsidRDefault="000264BF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264BF" w:rsidRPr="00337B9B" w:rsidRDefault="000264BF" w:rsidP="005264A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264BF" w:rsidRDefault="000264BF" w:rsidP="005264A0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приватизацію об’єкта малої приватизації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майна, </w:t>
      </w: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</w:t>
      </w:r>
    </w:p>
    <w:p w:rsidR="000264BF" w:rsidRDefault="000264BF" w:rsidP="006755DE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93F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6755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="006755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Тарасівська</w:t>
      </w:r>
      <w:proofErr w:type="spellEnd"/>
      <w:r w:rsidR="006755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6-А</w:t>
      </w:r>
    </w:p>
    <w:p w:rsidR="006755DE" w:rsidRPr="006755DE" w:rsidRDefault="006755DE" w:rsidP="006755DE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7"/>
        <w:gridCol w:w="8646"/>
      </w:tblGrid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E004AF">
        <w:tc>
          <w:tcPr>
            <w:tcW w:w="6197" w:type="dxa"/>
          </w:tcPr>
          <w:p w:rsidR="000264BF" w:rsidRPr="00E93F91" w:rsidRDefault="000264BF" w:rsidP="00E004A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1.1. дані про </w:t>
            </w:r>
            <w:r w:rsidR="00E004AF" w:rsidRPr="00E00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об’єкт приватизації</w:t>
            </w:r>
            <w:r w:rsidR="00E004AF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E004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опис майна та його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місцезнаходження</w:t>
            </w:r>
            <w:r w:rsidR="00E004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8646" w:type="dxa"/>
          </w:tcPr>
          <w:p w:rsidR="000264BF" w:rsidRPr="00D22929" w:rsidRDefault="000264BF" w:rsidP="006755DE">
            <w:pPr>
              <w:pStyle w:val="a8"/>
              <w:ind w:firstLine="567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Майно </w:t>
            </w:r>
            <w:bookmarkStart w:id="0" w:name="_Hlk12441130"/>
            <w:r w:rsidR="006755DE">
              <w:rPr>
                <w:color w:val="000000"/>
              </w:rPr>
              <w:t xml:space="preserve">– багаторічні насадження </w:t>
            </w:r>
            <w:r>
              <w:rPr>
                <w:color w:val="000000"/>
              </w:rPr>
              <w:t>у</w:t>
            </w:r>
            <w:bookmarkEnd w:id="0"/>
            <w:r w:rsidR="006755DE">
              <w:rPr>
                <w:color w:val="000000"/>
              </w:rPr>
              <w:t xml:space="preserve"> кількості 77 одиниць</w:t>
            </w:r>
            <w:r>
              <w:rPr>
                <w:color w:val="000000"/>
              </w:rPr>
              <w:t>,</w:t>
            </w:r>
            <w:r w:rsidR="006755DE">
              <w:rPr>
                <w:color w:val="000000"/>
              </w:rPr>
              <w:t xml:space="preserve"> а саме: 6 каштанів та 71 кущ,</w:t>
            </w:r>
            <w:r>
              <w:rPr>
                <w:color w:val="000000"/>
              </w:rPr>
              <w:t xml:space="preserve"> </w:t>
            </w:r>
            <w:r w:rsidRPr="00D22929">
              <w:rPr>
                <w:color w:val="000000"/>
              </w:rPr>
              <w:t>розташован</w:t>
            </w:r>
            <w:r>
              <w:rPr>
                <w:color w:val="000000"/>
              </w:rPr>
              <w:t>е</w:t>
            </w:r>
            <w:r w:rsidRPr="00D229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="006755DE">
              <w:rPr>
                <w:color w:val="000000"/>
              </w:rPr>
              <w:t xml:space="preserve">Слобідському </w:t>
            </w:r>
            <w:r>
              <w:rPr>
                <w:color w:val="000000"/>
              </w:rPr>
              <w:t xml:space="preserve">районі міста </w:t>
            </w:r>
            <w:r w:rsidRPr="00D22929">
              <w:rPr>
                <w:color w:val="000000"/>
              </w:rPr>
              <w:t xml:space="preserve">за </w:t>
            </w:r>
            <w:bookmarkStart w:id="1" w:name="_Hlk12441118"/>
            <w:r w:rsidRPr="00D22929">
              <w:rPr>
                <w:color w:val="000000"/>
              </w:rPr>
              <w:t xml:space="preserve">адресою: </w:t>
            </w:r>
            <w:r>
              <w:rPr>
                <w:color w:val="000000"/>
              </w:rPr>
              <w:t xml:space="preserve">м. </w:t>
            </w:r>
            <w:r w:rsidRPr="00D22929">
              <w:rPr>
                <w:color w:val="000000"/>
              </w:rPr>
              <w:t>Харк</w:t>
            </w:r>
            <w:r>
              <w:rPr>
                <w:color w:val="000000"/>
              </w:rPr>
              <w:t xml:space="preserve">ів, </w:t>
            </w:r>
            <w:r w:rsidRPr="00D22929">
              <w:rPr>
                <w:color w:val="000000"/>
              </w:rPr>
              <w:t>вул</w:t>
            </w:r>
            <w:r>
              <w:rPr>
                <w:color w:val="000000"/>
              </w:rPr>
              <w:t>. </w:t>
            </w:r>
            <w:bookmarkEnd w:id="1"/>
            <w:proofErr w:type="spellStart"/>
            <w:r w:rsidR="006755DE">
              <w:rPr>
                <w:color w:val="000000"/>
              </w:rPr>
              <w:t>Тарасівська</w:t>
            </w:r>
            <w:proofErr w:type="spellEnd"/>
            <w:r w:rsidR="006755DE">
              <w:rPr>
                <w:color w:val="000000"/>
              </w:rPr>
              <w:t>, 6-А</w:t>
            </w:r>
            <w:r w:rsidRPr="00D22929">
              <w:rPr>
                <w:color w:val="000000"/>
              </w:rPr>
              <w:t xml:space="preserve">. </w:t>
            </w:r>
          </w:p>
        </w:tc>
      </w:tr>
      <w:tr w:rsidR="000264BF" w:rsidRPr="00443876">
        <w:tc>
          <w:tcPr>
            <w:tcW w:w="6197" w:type="dxa"/>
          </w:tcPr>
          <w:p w:rsidR="000264BF" w:rsidRPr="00E93F91" w:rsidRDefault="000264BF" w:rsidP="00E004A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</w:t>
            </w:r>
            <w:r w:rsidR="00E004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орендаря,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розміру місячної орендної плати, строку дії договору оренди</w:t>
            </w:r>
          </w:p>
        </w:tc>
        <w:tc>
          <w:tcPr>
            <w:tcW w:w="8646" w:type="dxa"/>
          </w:tcPr>
          <w:p w:rsidR="000264BF" w:rsidRPr="00E93F91" w:rsidRDefault="000264BF" w:rsidP="00A84C4C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Майно </w:t>
            </w:r>
            <w:bookmarkStart w:id="2" w:name="_Hlk6222064"/>
            <w:r>
              <w:rPr>
                <w:color w:val="000000"/>
              </w:rPr>
              <w:t>знаходиться в оренді</w:t>
            </w:r>
            <w:r w:rsidRPr="00D045E4">
              <w:t xml:space="preserve"> </w:t>
            </w:r>
            <w:r>
              <w:t>у</w:t>
            </w:r>
            <w:r w:rsidR="00A84C4C">
              <w:t xml:space="preserve"> Харківської </w:t>
            </w:r>
            <w:r w:rsidR="00443876">
              <w:t xml:space="preserve">приватної спеціалізованої школи </w:t>
            </w:r>
            <w:r w:rsidR="00443876">
              <w:rPr>
                <w:lang w:val="en-US"/>
              </w:rPr>
              <w:t>I</w:t>
            </w:r>
            <w:r w:rsidR="00443876" w:rsidRPr="00443876">
              <w:rPr>
                <w:lang w:val="ru-RU"/>
              </w:rPr>
              <w:t>-</w:t>
            </w:r>
            <w:r w:rsidR="00443876">
              <w:rPr>
                <w:lang w:val="en-US"/>
              </w:rPr>
              <w:t>III</w:t>
            </w:r>
            <w:r w:rsidR="00443876" w:rsidRPr="00443876">
              <w:rPr>
                <w:lang w:val="ru-RU"/>
              </w:rPr>
              <w:t xml:space="preserve"> </w:t>
            </w:r>
            <w:r w:rsidR="00443876">
              <w:t>ступенів «Харківський колегіум» Харківської області</w:t>
            </w:r>
            <w:r>
              <w:t xml:space="preserve">. Розмір місячної орендної плати </w:t>
            </w:r>
            <w:r w:rsidRPr="00535B92">
              <w:t xml:space="preserve">складав у </w:t>
            </w:r>
            <w:r w:rsidR="000C3924" w:rsidRPr="000C3924">
              <w:t>травні</w:t>
            </w:r>
            <w:r w:rsidRPr="000C3924">
              <w:t xml:space="preserve"> 2019 </w:t>
            </w:r>
            <w:r w:rsidRPr="000C3924">
              <w:rPr>
                <w:color w:val="000000"/>
              </w:rPr>
              <w:t>–</w:t>
            </w:r>
            <w:r w:rsidRPr="000C3924">
              <w:t xml:space="preserve"> </w:t>
            </w:r>
            <w:r w:rsidR="00443876">
              <w:t>344,39</w:t>
            </w:r>
            <w:r w:rsidRPr="000C3924">
              <w:t xml:space="preserve"> грн. Строк дії договору оренди </w:t>
            </w:r>
            <w:bookmarkStart w:id="3" w:name="_Hlk12441206"/>
            <w:r w:rsidR="00443876">
              <w:t>№ 870 від 25.05.1998</w:t>
            </w:r>
            <w:r w:rsidRPr="000C3924">
              <w:t xml:space="preserve"> </w:t>
            </w:r>
            <w:bookmarkEnd w:id="3"/>
            <w:r w:rsidRPr="000C3924">
              <w:rPr>
                <w:color w:val="000000"/>
              </w:rPr>
              <w:t xml:space="preserve">– </w:t>
            </w:r>
            <w:r w:rsidR="00443876">
              <w:t xml:space="preserve">до </w:t>
            </w:r>
            <w:r w:rsidR="00443876" w:rsidRPr="00E004AF">
              <w:t>25.05.2028</w:t>
            </w:r>
            <w:r w:rsidRPr="00E004AF">
              <w:t>.</w:t>
            </w:r>
            <w:r>
              <w:rPr>
                <w:color w:val="000000"/>
              </w:rPr>
              <w:t xml:space="preserve"> </w:t>
            </w:r>
            <w:bookmarkEnd w:id="2"/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8646" w:type="dxa"/>
          </w:tcPr>
          <w:p w:rsidR="000264BF" w:rsidRPr="00E93F91" w:rsidRDefault="000264BF" w:rsidP="00B01B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82007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0264BF" w:rsidRPr="00E93F91">
        <w:tc>
          <w:tcPr>
            <w:tcW w:w="6197" w:type="dxa"/>
          </w:tcPr>
          <w:p w:rsidR="000264BF" w:rsidRPr="00E93F91" w:rsidRDefault="00E004A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</w:t>
            </w:r>
            <w:r w:rsidR="000264BF"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фотографічне зображення об’єкта (у разі прийняття рішення органом приватизації)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 спосіб, дата та час проведення аукціону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004D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4D67" w:rsidRPr="0000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06.08.</w:t>
            </w:r>
            <w:r w:rsidR="00464F96" w:rsidRPr="0000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2019</w:t>
            </w:r>
            <w:r w:rsidR="00ED7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(шосте</w:t>
            </w:r>
            <w:r w:rsidR="0000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серпня дві тисячі </w:t>
            </w:r>
            <w:proofErr w:type="spellStart"/>
            <w:r w:rsidR="0000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004D67" w:rsidRPr="0069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00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004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року)</w:t>
            </w:r>
            <w:r w:rsidRPr="00464F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,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Період між аукціоном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1267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8646" w:type="dxa"/>
          </w:tcPr>
          <w:p w:rsidR="000264BF" w:rsidRPr="00E93F91" w:rsidRDefault="000264BF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аукціоні із зниженням стартової ціни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0264BF" w:rsidRPr="00E93F91" w:rsidRDefault="000264BF" w:rsidP="006B5FC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E93F91">
        <w:tc>
          <w:tcPr>
            <w:tcW w:w="6197" w:type="dxa"/>
            <w:vMerge w:val="restart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 об’єкта для кожного із способів приватизації</w:t>
            </w:r>
          </w:p>
        </w:tc>
        <w:tc>
          <w:tcPr>
            <w:tcW w:w="8646" w:type="dxa"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умовами</w:t>
            </w: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443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23 949</w:t>
            </w:r>
            <w:r w:rsidRPr="003A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без ПДВ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0264BF" w:rsidRPr="00E93F91" w:rsidRDefault="000264BF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із зниженням стартової ціни 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443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11 974,50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без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DD062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0264BF" w:rsidRPr="00E93F91" w:rsidRDefault="000264BF" w:rsidP="00AE7E8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443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11 974,50</w:t>
            </w:r>
            <w:r w:rsidR="00443876"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без ПДВ</w:t>
            </w:r>
          </w:p>
        </w:tc>
      </w:tr>
      <w:tr w:rsidR="00771405" w:rsidRPr="00E93F91">
        <w:tc>
          <w:tcPr>
            <w:tcW w:w="6197" w:type="dxa"/>
            <w:vMerge w:val="restart"/>
          </w:tcPr>
          <w:p w:rsidR="00771405" w:rsidRPr="00E45197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</w:t>
            </w:r>
            <w:r w:rsidRPr="00E451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аукціону для кожного із способів продажу</w:t>
            </w:r>
          </w:p>
          <w:p w:rsidR="00771405" w:rsidRPr="00E45197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в розмірі 10 відсотків стартової ціни </w:t>
            </w:r>
          </w:p>
        </w:tc>
        <w:tc>
          <w:tcPr>
            <w:tcW w:w="8646" w:type="dxa"/>
          </w:tcPr>
          <w:p w:rsidR="00771405" w:rsidRPr="00E93F91" w:rsidRDefault="00771405" w:rsidP="007714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Аукціон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умовами</w:t>
            </w:r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bookmarkStart w:id="4" w:name="_Hlk6222228"/>
            <w:r w:rsidR="00443876" w:rsidRPr="00443876">
              <w:rPr>
                <w:rFonts w:ascii="Times New Roman" w:hAnsi="Times New Roman" w:cs="Times New Roman"/>
                <w:sz w:val="28"/>
                <w:szCs w:val="28"/>
              </w:rPr>
              <w:t>2 394,90</w:t>
            </w:r>
            <w:r w:rsidR="00443876" w:rsidRPr="00E93F91">
              <w:rPr>
                <w:color w:val="000000"/>
              </w:rPr>
              <w:t xml:space="preserve"> </w:t>
            </w:r>
            <w:bookmarkEnd w:id="4"/>
            <w:r w:rsidRPr="003A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3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71405" w:rsidRPr="00E93F91">
        <w:tc>
          <w:tcPr>
            <w:tcW w:w="6197" w:type="dxa"/>
            <w:vMerge/>
          </w:tcPr>
          <w:p w:rsidR="00771405" w:rsidRPr="00E93F91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771405" w:rsidRPr="00E93F91" w:rsidRDefault="00771405" w:rsidP="00443876">
            <w:pPr>
              <w:pStyle w:val="a8"/>
              <w:ind w:firstLine="31"/>
              <w:rPr>
                <w:color w:val="000000"/>
              </w:rPr>
            </w:pPr>
            <w:r w:rsidRPr="00E93F91">
              <w:t>Аукціон із зниженням стартової ціни –</w:t>
            </w:r>
            <w:r w:rsidR="00443876">
              <w:t xml:space="preserve"> 1 197,45 </w:t>
            </w:r>
            <w:r w:rsidRPr="00E93F91">
              <w:rPr>
                <w:color w:val="000000"/>
              </w:rPr>
              <w:t>грн.</w:t>
            </w:r>
          </w:p>
        </w:tc>
      </w:tr>
      <w:tr w:rsidR="00771405" w:rsidRPr="00E93F91">
        <w:tc>
          <w:tcPr>
            <w:tcW w:w="6197" w:type="dxa"/>
            <w:vMerge/>
          </w:tcPr>
          <w:p w:rsidR="00771405" w:rsidRPr="00E93F91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771405" w:rsidRPr="00E93F91" w:rsidRDefault="00771405" w:rsidP="00771405">
            <w:pPr>
              <w:pStyle w:val="a8"/>
              <w:ind w:firstLine="0"/>
              <w:rPr>
                <w:color w:val="000000"/>
              </w:rPr>
            </w:pPr>
            <w:r w:rsidRPr="00E93F91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443876">
              <w:t xml:space="preserve">1 197,45 </w:t>
            </w:r>
            <w:r w:rsidRPr="00E93F91">
              <w:rPr>
                <w:color w:val="000000"/>
              </w:rPr>
              <w:t>грн.</w:t>
            </w:r>
          </w:p>
        </w:tc>
      </w:tr>
      <w:tr w:rsidR="00771405" w:rsidRPr="00E93F91">
        <w:tc>
          <w:tcPr>
            <w:tcW w:w="6197" w:type="dxa"/>
          </w:tcPr>
          <w:p w:rsidR="00771405" w:rsidRPr="00492382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771405" w:rsidRPr="00492382" w:rsidRDefault="00771405" w:rsidP="007714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календарних днів з дня затвердження протоколу аукціону перераховує їх до бюджету міста Харкова</w:t>
            </w:r>
          </w:p>
        </w:tc>
        <w:tc>
          <w:tcPr>
            <w:tcW w:w="8646" w:type="dxa"/>
          </w:tcPr>
          <w:p w:rsidR="00771405" w:rsidRPr="00E93F91" w:rsidRDefault="00771405" w:rsidP="007714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0264BF" w:rsidRPr="00E93F91">
        <w:tc>
          <w:tcPr>
            <w:tcW w:w="6197" w:type="dxa"/>
          </w:tcPr>
          <w:p w:rsidR="000264BF" w:rsidRPr="0078596B" w:rsidRDefault="000264BF" w:rsidP="00DB5F8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3.4. умови продажу об’єкта </w:t>
            </w:r>
          </w:p>
        </w:tc>
        <w:tc>
          <w:tcPr>
            <w:tcW w:w="8646" w:type="dxa"/>
          </w:tcPr>
          <w:p w:rsidR="000264BF" w:rsidRDefault="000264BF" w:rsidP="00DB5F85">
            <w:pPr>
              <w:pStyle w:val="a8"/>
              <w:ind w:firstLine="567"/>
            </w:pPr>
            <w:r w:rsidRPr="005E4261">
              <w:rPr>
                <w:color w:val="000000"/>
              </w:rPr>
              <w:t xml:space="preserve">Умовою продажу даного об’єкта є </w:t>
            </w:r>
            <w:r>
              <w:rPr>
                <w:color w:val="000000"/>
              </w:rPr>
              <w:t>збереження</w:t>
            </w:r>
            <w:r w:rsidRPr="005E4261">
              <w:rPr>
                <w:color w:val="000000"/>
              </w:rPr>
              <w:t xml:space="preserve"> договірних відносин, тому згідно з </w:t>
            </w:r>
            <w:r w:rsidRPr="005E4261"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0264BF" w:rsidRPr="005E4261" w:rsidRDefault="000264BF" w:rsidP="00DB5F85">
            <w:pPr>
              <w:pStyle w:val="a8"/>
              <w:ind w:firstLine="567"/>
              <w:rPr>
                <w:color w:val="000000"/>
              </w:rPr>
            </w:pP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додаткова інформація про умови, на яких здійснюється приватизація об’єкта</w:t>
            </w:r>
          </w:p>
        </w:tc>
        <w:tc>
          <w:tcPr>
            <w:tcW w:w="8646" w:type="dxa"/>
          </w:tcPr>
          <w:p w:rsidR="000264BF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</w:p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CB2F77">
        <w:tc>
          <w:tcPr>
            <w:tcW w:w="6197" w:type="dxa"/>
          </w:tcPr>
          <w:p w:rsidR="000C2ABA" w:rsidRDefault="000C2ABA" w:rsidP="000C2AB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6" w:name="_Hlk6476606"/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Одержувач: УДКСУ  у м. Харкові Харківської області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№ 31512905020002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електронним майданчиком реєстраційних внесків учасників аукціону).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Банк одержувача:  Казначейство України (ЕАП), МФО 899998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ЄДРПОУ 37999649</w:t>
            </w:r>
          </w:p>
          <w:p w:rsidR="004421DA" w:rsidRPr="00D116F6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16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bookmarkEnd w:id="6"/>
          <w:p w:rsidR="004421DA" w:rsidRPr="00CE046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val="uk-UA"/>
              </w:rPr>
            </w:pP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 37326043033770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електронним майданчиком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4421DA" w:rsidRPr="00654515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№37188043033770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єкт). Банк одержувача: </w:t>
            </w:r>
            <w:proofErr w:type="spellStart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Держказначейськ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2F17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України, м. Київ, МФО 820172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Код ЄДРПОУ 14095412.</w:t>
            </w:r>
          </w:p>
          <w:p w:rsidR="004421DA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264BF" w:rsidRPr="009A2067" w:rsidRDefault="004421DA" w:rsidP="004421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Інформація про валютні рахунки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0264BF" w:rsidRPr="008979A0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8646" w:type="dxa"/>
          </w:tcPr>
          <w:p w:rsidR="000264BF" w:rsidRPr="00E93F91" w:rsidRDefault="004C7DDF" w:rsidP="00ED5CE6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="000264BF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9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об’єкта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082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0264BF" w:rsidRPr="00E93F91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264BF" w:rsidRPr="008979A0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8646" w:type="dxa"/>
          </w:tcPr>
          <w:p w:rsidR="000264BF" w:rsidRPr="00E93F91" w:rsidRDefault="000264BF" w:rsidP="008979A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897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</w:t>
            </w:r>
            <w:r w:rsidR="00812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897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223</w:t>
            </w:r>
            <w:r w:rsidR="00812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7" w:name="_Hlk511746647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твердження протоколу </w:t>
            </w:r>
            <w:r w:rsidR="00897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897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05.07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7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</w:t>
            </w:r>
            <w:r w:rsidR="007B1D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підставі рішення 27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міської ради 7</w:t>
            </w:r>
            <w:r w:rsidR="007B1D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скликання від 19.06.2019 №1624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/19 «Про приватизацію об’єктів комунальної власності територіальної громади м. Харкова» </w:t>
            </w:r>
          </w:p>
        </w:tc>
      </w:tr>
      <w:tr w:rsidR="000264BF" w:rsidRPr="003A09F5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8" w:name="assetID"/>
        <w:tc>
          <w:tcPr>
            <w:tcW w:w="8646" w:type="dxa"/>
          </w:tcPr>
          <w:p w:rsidR="000264BF" w:rsidRPr="007B1DAC" w:rsidRDefault="004C7DD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B1DA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B1DAC" w:rsidRPr="007B1DA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"https://sale.uub.com.ua/asset/UA-AR-P-2019-06-21-000004-3" </w:instrText>
            </w:r>
            <w:r w:rsidRPr="007B1DA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B1DAC" w:rsidRPr="007B1DAC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UA-AR-P-2019-06-21-000004-3</w:t>
            </w:r>
            <w:r w:rsidRPr="007B1DA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</w:tc>
      </w:tr>
      <w:tr w:rsidR="000264BF" w:rsidRPr="00E93F91">
        <w:tc>
          <w:tcPr>
            <w:tcW w:w="6197" w:type="dxa"/>
            <w:vMerge w:val="restart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5.3. крок аукціону для кожного із способів продажу</w:t>
            </w:r>
          </w:p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Мінімальний крок аукціону становить 1 відсоток стартової ціни лота</w:t>
            </w: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умовами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r w:rsidR="007B1D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239,49</w:t>
            </w:r>
            <w:r w:rsidRPr="003A09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0264BF" w:rsidRPr="00B22AD1" w:rsidRDefault="000264BF" w:rsidP="00ED5CE6">
            <w:pPr>
              <w:pStyle w:val="a8"/>
              <w:ind w:firstLine="0"/>
              <w:rPr>
                <w:color w:val="000000"/>
                <w:lang w:eastAsia="en-US"/>
              </w:rPr>
            </w:pPr>
            <w:r w:rsidRPr="00B22AD1">
              <w:rPr>
                <w:color w:val="000000"/>
                <w:lang w:eastAsia="en-US"/>
              </w:rPr>
              <w:t>Аукціон із зниженням стартової ціни –</w:t>
            </w:r>
            <w:bookmarkStart w:id="9" w:name="_Hlk6222293"/>
            <w:r w:rsidR="007B1DAC">
              <w:rPr>
                <w:color w:val="000000"/>
              </w:rPr>
              <w:t>119,75</w:t>
            </w:r>
            <w:r w:rsidRPr="00B22AD1">
              <w:rPr>
                <w:color w:val="000000"/>
                <w:lang w:eastAsia="en-US"/>
              </w:rPr>
              <w:t xml:space="preserve"> </w:t>
            </w:r>
            <w:bookmarkEnd w:id="9"/>
            <w:r w:rsidRPr="00B22AD1">
              <w:rPr>
                <w:color w:val="000000"/>
                <w:lang w:eastAsia="en-US"/>
              </w:rPr>
              <w:t>грн.</w:t>
            </w:r>
          </w:p>
        </w:tc>
      </w:tr>
      <w:tr w:rsidR="000264BF" w:rsidRPr="00E93F91">
        <w:tc>
          <w:tcPr>
            <w:tcW w:w="6197" w:type="dxa"/>
            <w:vMerge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7B1D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7B1DAC" w:rsidRPr="007B1DAC">
              <w:rPr>
                <w:color w:val="000000"/>
                <w:sz w:val="28"/>
                <w:szCs w:val="28"/>
              </w:rPr>
              <w:t>119,75</w:t>
            </w:r>
            <w:r w:rsidR="007B1DAC" w:rsidRPr="00B22AD1">
              <w:rPr>
                <w:color w:val="000000"/>
              </w:rPr>
              <w:t xml:space="preserve">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</w:t>
            </w:r>
            <w:r w:rsidRPr="00B22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264BF" w:rsidRPr="00E93F91">
        <w:tc>
          <w:tcPr>
            <w:tcW w:w="6197" w:type="dxa"/>
          </w:tcPr>
          <w:p w:rsidR="009E2810" w:rsidRDefault="000264BF" w:rsidP="009E28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</w:p>
          <w:p w:rsidR="009E2810" w:rsidRDefault="000264BF" w:rsidP="009E28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0" w:name="n225"/>
            <w:bookmarkEnd w:id="10"/>
            <w:r w:rsidRPr="00E93F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  <w:p w:rsidR="009E2810" w:rsidRPr="00E93F91" w:rsidRDefault="009E2810" w:rsidP="009E28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646" w:type="dxa"/>
          </w:tcPr>
          <w:p w:rsidR="000264BF" w:rsidRPr="009E2810" w:rsidRDefault="009E2810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E28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0264BF" w:rsidRPr="008979A0">
        <w:tc>
          <w:tcPr>
            <w:tcW w:w="6197" w:type="dxa"/>
          </w:tcPr>
          <w:p w:rsidR="000264BF" w:rsidRPr="00E93F91" w:rsidRDefault="000264B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8646" w:type="dxa"/>
          </w:tcPr>
          <w:p w:rsidR="000264BF" w:rsidRPr="00E93F91" w:rsidRDefault="004C7DDF" w:rsidP="00ED5CE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0264BF" w:rsidRPr="00E93F9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633167" w:rsidRPr="00E93F91">
        <w:tc>
          <w:tcPr>
            <w:tcW w:w="6197" w:type="dxa"/>
          </w:tcPr>
          <w:p w:rsidR="00633167" w:rsidRPr="003274B1" w:rsidRDefault="00633167" w:rsidP="0063316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5.6. Проекти договорів купівлі-продажу</w:t>
            </w:r>
          </w:p>
        </w:tc>
        <w:tc>
          <w:tcPr>
            <w:tcW w:w="8646" w:type="dxa"/>
          </w:tcPr>
          <w:p w:rsidR="00633167" w:rsidRDefault="00633167" w:rsidP="006331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633167" w:rsidRPr="00E130E8" w:rsidRDefault="00633167" w:rsidP="00633167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0264BF" w:rsidRPr="00E93F91" w:rsidRDefault="000264BF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0264BF" w:rsidRPr="00E93F91" w:rsidSect="003C48E8">
      <w:headerReference w:type="default" r:id="rId11"/>
      <w:headerReference w:type="first" r:id="rId12"/>
      <w:pgSz w:w="16838" w:h="11906" w:orient="landscape"/>
      <w:pgMar w:top="709" w:right="113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79" w:rsidRDefault="00820079" w:rsidP="003C24C7">
      <w:pPr>
        <w:spacing w:after="0" w:line="240" w:lineRule="auto"/>
      </w:pPr>
      <w:r>
        <w:separator/>
      </w:r>
    </w:p>
  </w:endnote>
  <w:endnote w:type="continuationSeparator" w:id="0">
    <w:p w:rsidR="00820079" w:rsidRDefault="00820079" w:rsidP="003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79" w:rsidRDefault="00820079" w:rsidP="003C24C7">
      <w:pPr>
        <w:spacing w:after="0" w:line="240" w:lineRule="auto"/>
      </w:pPr>
      <w:r>
        <w:separator/>
      </w:r>
    </w:p>
  </w:footnote>
  <w:footnote w:type="continuationSeparator" w:id="0">
    <w:p w:rsidR="00820079" w:rsidRDefault="00820079" w:rsidP="003C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CellMar>
        <w:left w:w="0" w:type="dxa"/>
        <w:right w:w="0" w:type="dxa"/>
      </w:tblCellMar>
      <w:tblLook w:val="00A0"/>
    </w:tblPr>
    <w:tblGrid>
      <w:gridCol w:w="4857"/>
      <w:gridCol w:w="4858"/>
      <w:gridCol w:w="4855"/>
    </w:tblGrid>
    <w:tr w:rsidR="00820079">
      <w:trPr>
        <w:trHeight w:val="720"/>
      </w:trPr>
      <w:tc>
        <w:tcPr>
          <w:tcW w:w="1667" w:type="pct"/>
        </w:tcPr>
        <w:p w:rsidR="00820079" w:rsidRDefault="00820079">
          <w:pPr>
            <w:pStyle w:val="ab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820079" w:rsidRDefault="00820079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820079" w:rsidRDefault="004C7DDF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>
            <w:rPr>
              <w:color w:val="4F81BD"/>
              <w:sz w:val="24"/>
              <w:szCs w:val="24"/>
            </w:rPr>
            <w:fldChar w:fldCharType="begin"/>
          </w:r>
          <w:r w:rsidR="00820079">
            <w:rPr>
              <w:color w:val="4F81BD"/>
              <w:sz w:val="24"/>
              <w:szCs w:val="24"/>
            </w:rPr>
            <w:instrText>PAGE   \* MERGEFORMAT</w:instrText>
          </w:r>
          <w:r>
            <w:rPr>
              <w:color w:val="4F81BD"/>
              <w:sz w:val="24"/>
              <w:szCs w:val="24"/>
            </w:rPr>
            <w:fldChar w:fldCharType="separate"/>
          </w:r>
          <w:r w:rsidR="008979A0">
            <w:rPr>
              <w:noProof/>
              <w:color w:val="4F81BD"/>
              <w:sz w:val="24"/>
              <w:szCs w:val="24"/>
            </w:rPr>
            <w:t>7</w:t>
          </w:r>
          <w:r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820079" w:rsidRDefault="008200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79" w:rsidRPr="003C48E8" w:rsidRDefault="00820079" w:rsidP="003C48E8">
    <w:pPr>
      <w:pStyle w:val="ab"/>
      <w:ind w:firstLine="13467"/>
      <w:rPr>
        <w:lang w:val="uk-UA"/>
      </w:rPr>
    </w:pPr>
    <w:r>
      <w:rPr>
        <w:lang w:val="uk-UA"/>
      </w:rPr>
      <w:t xml:space="preserve">Додаток </w:t>
    </w:r>
    <w:r w:rsidR="00454153">
      <w:rPr>
        <w:lang w:val="uk-UA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A68"/>
    <w:rsid w:val="00004D67"/>
    <w:rsid w:val="000264BF"/>
    <w:rsid w:val="000413A5"/>
    <w:rsid w:val="000829DE"/>
    <w:rsid w:val="0009160A"/>
    <w:rsid w:val="00097E5D"/>
    <w:rsid w:val="000B203A"/>
    <w:rsid w:val="000C2ABA"/>
    <w:rsid w:val="000C3924"/>
    <w:rsid w:val="000D744A"/>
    <w:rsid w:val="000E1077"/>
    <w:rsid w:val="000F20AE"/>
    <w:rsid w:val="0010017C"/>
    <w:rsid w:val="001127EA"/>
    <w:rsid w:val="00126730"/>
    <w:rsid w:val="00127D96"/>
    <w:rsid w:val="001375B8"/>
    <w:rsid w:val="00152335"/>
    <w:rsid w:val="00175B6B"/>
    <w:rsid w:val="00185EB6"/>
    <w:rsid w:val="001C54B8"/>
    <w:rsid w:val="001F3F8A"/>
    <w:rsid w:val="002203DA"/>
    <w:rsid w:val="00222B8E"/>
    <w:rsid w:val="002362C9"/>
    <w:rsid w:val="0027559F"/>
    <w:rsid w:val="00281AE6"/>
    <w:rsid w:val="002A6F3A"/>
    <w:rsid w:val="002B4DA2"/>
    <w:rsid w:val="002C64D7"/>
    <w:rsid w:val="003274B1"/>
    <w:rsid w:val="00337B9B"/>
    <w:rsid w:val="00360231"/>
    <w:rsid w:val="003640C8"/>
    <w:rsid w:val="003A09F5"/>
    <w:rsid w:val="003C14F5"/>
    <w:rsid w:val="003C24C7"/>
    <w:rsid w:val="003C48E8"/>
    <w:rsid w:val="003D3E33"/>
    <w:rsid w:val="0040453B"/>
    <w:rsid w:val="004107C1"/>
    <w:rsid w:val="004142FF"/>
    <w:rsid w:val="0041659D"/>
    <w:rsid w:val="004421DA"/>
    <w:rsid w:val="00443876"/>
    <w:rsid w:val="00445450"/>
    <w:rsid w:val="0044686C"/>
    <w:rsid w:val="00452BE6"/>
    <w:rsid w:val="00454153"/>
    <w:rsid w:val="00464F96"/>
    <w:rsid w:val="00495623"/>
    <w:rsid w:val="004A5D6B"/>
    <w:rsid w:val="004B34A9"/>
    <w:rsid w:val="004C7DDF"/>
    <w:rsid w:val="004F2EFC"/>
    <w:rsid w:val="005016B1"/>
    <w:rsid w:val="005057D9"/>
    <w:rsid w:val="00522D8D"/>
    <w:rsid w:val="005264A0"/>
    <w:rsid w:val="00535B92"/>
    <w:rsid w:val="00590DC2"/>
    <w:rsid w:val="005A43A5"/>
    <w:rsid w:val="005D519D"/>
    <w:rsid w:val="005E4261"/>
    <w:rsid w:val="005F46F1"/>
    <w:rsid w:val="0063078E"/>
    <w:rsid w:val="00633167"/>
    <w:rsid w:val="00640558"/>
    <w:rsid w:val="00660AEF"/>
    <w:rsid w:val="006755DE"/>
    <w:rsid w:val="00690AA5"/>
    <w:rsid w:val="00692400"/>
    <w:rsid w:val="006B38DE"/>
    <w:rsid w:val="006B5DB2"/>
    <w:rsid w:val="006B5FCD"/>
    <w:rsid w:val="007215CC"/>
    <w:rsid w:val="00771405"/>
    <w:rsid w:val="0078596B"/>
    <w:rsid w:val="007B1DAC"/>
    <w:rsid w:val="008123A8"/>
    <w:rsid w:val="00820079"/>
    <w:rsid w:val="00846955"/>
    <w:rsid w:val="00856624"/>
    <w:rsid w:val="00892B56"/>
    <w:rsid w:val="008979A0"/>
    <w:rsid w:val="008A25D3"/>
    <w:rsid w:val="008B1BE8"/>
    <w:rsid w:val="009346EA"/>
    <w:rsid w:val="009A2067"/>
    <w:rsid w:val="009A35C5"/>
    <w:rsid w:val="009D4478"/>
    <w:rsid w:val="009E2810"/>
    <w:rsid w:val="009E5030"/>
    <w:rsid w:val="009E617A"/>
    <w:rsid w:val="00A00A68"/>
    <w:rsid w:val="00A23375"/>
    <w:rsid w:val="00A40DD9"/>
    <w:rsid w:val="00A7338A"/>
    <w:rsid w:val="00A82E75"/>
    <w:rsid w:val="00A84C4C"/>
    <w:rsid w:val="00AE1DA2"/>
    <w:rsid w:val="00AE7E8A"/>
    <w:rsid w:val="00AF351D"/>
    <w:rsid w:val="00B01B45"/>
    <w:rsid w:val="00B105A3"/>
    <w:rsid w:val="00B1735E"/>
    <w:rsid w:val="00B22AD1"/>
    <w:rsid w:val="00B271A0"/>
    <w:rsid w:val="00B675F0"/>
    <w:rsid w:val="00B90861"/>
    <w:rsid w:val="00B94033"/>
    <w:rsid w:val="00BA1959"/>
    <w:rsid w:val="00BC4E8E"/>
    <w:rsid w:val="00BE6EA4"/>
    <w:rsid w:val="00BF73E1"/>
    <w:rsid w:val="00C131A5"/>
    <w:rsid w:val="00C57C64"/>
    <w:rsid w:val="00C63E72"/>
    <w:rsid w:val="00CA2AA7"/>
    <w:rsid w:val="00CA69F7"/>
    <w:rsid w:val="00CB2F77"/>
    <w:rsid w:val="00D045E4"/>
    <w:rsid w:val="00D22929"/>
    <w:rsid w:val="00D4257A"/>
    <w:rsid w:val="00D459F6"/>
    <w:rsid w:val="00D5415B"/>
    <w:rsid w:val="00D94010"/>
    <w:rsid w:val="00DB2963"/>
    <w:rsid w:val="00DB4B2B"/>
    <w:rsid w:val="00DB5F85"/>
    <w:rsid w:val="00DC754A"/>
    <w:rsid w:val="00DD062D"/>
    <w:rsid w:val="00DE01B7"/>
    <w:rsid w:val="00E004AF"/>
    <w:rsid w:val="00E03573"/>
    <w:rsid w:val="00E10723"/>
    <w:rsid w:val="00E130E8"/>
    <w:rsid w:val="00E93F91"/>
    <w:rsid w:val="00E96BDB"/>
    <w:rsid w:val="00EA7F0F"/>
    <w:rsid w:val="00ED5CE6"/>
    <w:rsid w:val="00ED7797"/>
    <w:rsid w:val="00F35671"/>
    <w:rsid w:val="00F82A23"/>
    <w:rsid w:val="00F83270"/>
    <w:rsid w:val="00F8609D"/>
    <w:rsid w:val="00FA282D"/>
    <w:rsid w:val="00FA6420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6B5FC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E7E8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E7E8A"/>
    <w:rPr>
      <w:rFonts w:eastAsia="Times New Roman"/>
      <w:sz w:val="28"/>
      <w:szCs w:val="28"/>
      <w:lang w:val="uk-UA" w:eastAsia="ru-RU"/>
    </w:rPr>
  </w:style>
  <w:style w:type="character" w:customStyle="1" w:styleId="aa">
    <w:name w:val="Основной текст_"/>
    <w:link w:val="3"/>
    <w:uiPriority w:val="99"/>
    <w:locked/>
    <w:rsid w:val="0041659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1659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3C2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24C7"/>
    <w:rPr>
      <w:lang w:eastAsia="en-US"/>
    </w:rPr>
  </w:style>
  <w:style w:type="paragraph" w:styleId="ad">
    <w:name w:val="footer"/>
    <w:basedOn w:val="a"/>
    <w:link w:val="ae"/>
    <w:uiPriority w:val="99"/>
    <w:rsid w:val="003C2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24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1261</Words>
  <Characters>9040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Питання, що розглядаються на засіданні аукціонної комісії</vt:lpstr>
    </vt:vector>
  </TitlesOfParts>
  <Company>GreenHouse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Питання, що розглядаються на засіданні аукціонної комісії</dc:title>
  <dc:subject/>
  <dc:creator>Ромашка</dc:creator>
  <cp:keywords/>
  <dc:description/>
  <cp:lastModifiedBy>Flowers</cp:lastModifiedBy>
  <cp:revision>9</cp:revision>
  <cp:lastPrinted>2019-07-11T09:48:00Z</cp:lastPrinted>
  <dcterms:created xsi:type="dcterms:W3CDTF">2019-07-03T13:57:00Z</dcterms:created>
  <dcterms:modified xsi:type="dcterms:W3CDTF">2019-07-11T09:49:00Z</dcterms:modified>
</cp:coreProperties>
</file>