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CD4F9" w14:textId="77777777" w:rsidR="00AF6B48" w:rsidRPr="00D25B91" w:rsidRDefault="00AF6B48" w:rsidP="00D25B91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D25B91"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Відомості про ма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йно, його склад та характеристики</w:t>
      </w:r>
    </w:p>
    <w:p w14:paraId="34D82DC6" w14:textId="77777777" w:rsidR="00FA3B5F" w:rsidRDefault="00FA3B5F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 w:rsidRPr="005A2EC6">
        <w:rPr>
          <w:rFonts w:ascii="Times New Roman" w:hAnsi="Times New Roman"/>
          <w:sz w:val="24"/>
          <w:szCs w:val="24"/>
          <w:lang w:val="uk-UA"/>
        </w:rPr>
        <w:t>Кран гусеничний дизель-електричний</w:t>
      </w:r>
      <w:r w:rsidRPr="00F85687">
        <w:rPr>
          <w:rFonts w:ascii="Times New Roman" w:hAnsi="Times New Roman"/>
          <w:sz w:val="24"/>
          <w:szCs w:val="24"/>
          <w:lang w:val="uk-UA"/>
        </w:rPr>
        <w:t xml:space="preserve"> КС-8165, 1984 року випуску</w:t>
      </w: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 xml:space="preserve"> </w:t>
      </w:r>
    </w:p>
    <w:p w14:paraId="4131D468" w14:textId="04686ADC" w:rsidR="00AF6B48" w:rsidRPr="00D25B91" w:rsidRDefault="00AF6B48" w:rsidP="00790584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</w:pPr>
      <w:r>
        <w:rPr>
          <w:rFonts w:ascii="Times New Roman" w:eastAsia="Arial Unicode MS" w:hAnsi="Times New Roman"/>
          <w:b/>
          <w:sz w:val="24"/>
          <w:szCs w:val="24"/>
          <w:u w:color="000000"/>
          <w:lang w:val="uk-UA" w:eastAsia="ru-RU"/>
        </w:rPr>
        <w:t>1. Загальний опис  процедури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1"/>
        <w:gridCol w:w="3380"/>
        <w:gridCol w:w="6013"/>
      </w:tblGrid>
      <w:tr w:rsidR="00AF6B48" w:rsidRPr="00D178C0" w14:paraId="4648E572" w14:textId="77777777" w:rsidTr="009B5CFF">
        <w:trPr>
          <w:trHeight w:val="522"/>
          <w:jc w:val="center"/>
        </w:trPr>
        <w:tc>
          <w:tcPr>
            <w:tcW w:w="891" w:type="dxa"/>
          </w:tcPr>
          <w:p w14:paraId="1233A019" w14:textId="718E9169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61918E83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Умови проведення процедури</w:t>
            </w:r>
          </w:p>
        </w:tc>
        <w:tc>
          <w:tcPr>
            <w:tcW w:w="6013" w:type="dxa"/>
            <w:vAlign w:val="center"/>
          </w:tcPr>
          <w:p w14:paraId="2815109B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Регламенту.</w:t>
            </w:r>
          </w:p>
          <w:p w14:paraId="4B2ADC0E" w14:textId="77777777" w:rsidR="00AF6B48" w:rsidRPr="0058271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AF6B48" w:rsidRPr="00D178C0" w14:paraId="204CDA4A" w14:textId="77777777" w:rsidTr="009B5CFF">
        <w:trPr>
          <w:trHeight w:val="1124"/>
          <w:jc w:val="center"/>
        </w:trPr>
        <w:tc>
          <w:tcPr>
            <w:tcW w:w="891" w:type="dxa"/>
          </w:tcPr>
          <w:p w14:paraId="75971084" w14:textId="4FF99DE4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3F618A72" w14:textId="77777777" w:rsidR="00AF6B48" w:rsidRPr="00E55D4E" w:rsidRDefault="00AF6B48" w:rsidP="001C3C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13" w:type="dxa"/>
            <w:vAlign w:val="center"/>
          </w:tcPr>
          <w:p w14:paraId="1C08FFDF" w14:textId="77777777" w:rsidR="00AF6B48" w:rsidRPr="001F57F1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AF6B48" w:rsidRPr="00D178C0" w14:paraId="10BD935F" w14:textId="77777777" w:rsidTr="00A75577">
        <w:trPr>
          <w:trHeight w:val="2146"/>
          <w:jc w:val="center"/>
        </w:trPr>
        <w:tc>
          <w:tcPr>
            <w:tcW w:w="891" w:type="dxa"/>
          </w:tcPr>
          <w:p w14:paraId="3F5F1F47" w14:textId="2D7E81DF" w:rsidR="00AF6B48" w:rsidRPr="0085235B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</w:t>
            </w:r>
            <w:r w:rsidR="00FA3B5F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3380" w:type="dxa"/>
          </w:tcPr>
          <w:p w14:paraId="3F3FAAD4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6013" w:type="dxa"/>
            <w:vAlign w:val="center"/>
          </w:tcPr>
          <w:p w14:paraId="08895E29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18EE07E4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5235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7EB163C1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До заяви про участь в електронному аукціоні додаються:</w:t>
            </w:r>
          </w:p>
          <w:p w14:paraId="764CF093" w14:textId="2FA70E26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для потенційних покупців - фізичних осіб - громадян України </w:t>
            </w:r>
            <w:r w:rsidR="000246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024693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копія паспорта громадянина України; 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00B63536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іноземних громадян - копія документа, що посвідчує особу;</w:t>
            </w:r>
          </w:p>
          <w:p w14:paraId="69240B31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потенційних покупців - юридичних осіб:</w:t>
            </w:r>
          </w:p>
          <w:p w14:paraId="26CE47F2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52AAD87E" w14:textId="77777777" w:rsidR="00AF6B48" w:rsidRPr="0085235B" w:rsidRDefault="00AF6B48" w:rsidP="001F57F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5F2B0722" w14:textId="083450C5" w:rsidR="00AF6B48" w:rsidRPr="0085235B" w:rsidRDefault="00AF6B48" w:rsidP="00FA3B5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-документ,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AF6B48" w:rsidRPr="00D178C0" w14:paraId="2A821F9F" w14:textId="77777777" w:rsidTr="009B5CFF">
        <w:trPr>
          <w:trHeight w:val="522"/>
          <w:jc w:val="center"/>
        </w:trPr>
        <w:tc>
          <w:tcPr>
            <w:tcW w:w="10284" w:type="dxa"/>
            <w:gridSpan w:val="3"/>
          </w:tcPr>
          <w:p w14:paraId="434433C0" w14:textId="01E7FD66" w:rsidR="00AF6B48" w:rsidRPr="00E55D4E" w:rsidRDefault="00AF6B48" w:rsidP="001E63E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2. Інформація про </w:t>
            </w:r>
            <w:r w:rsidRPr="001E63E8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балансоутримувача (найменування, його місцезнаходження і контактні дані)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(</w:t>
            </w: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Замовника аукціону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)</w:t>
            </w:r>
          </w:p>
        </w:tc>
      </w:tr>
      <w:tr w:rsidR="00AF6B48" w:rsidRPr="0030248E" w14:paraId="2592A647" w14:textId="77777777" w:rsidTr="009B5CFF">
        <w:trPr>
          <w:trHeight w:val="522"/>
          <w:jc w:val="center"/>
        </w:trPr>
        <w:tc>
          <w:tcPr>
            <w:tcW w:w="891" w:type="dxa"/>
          </w:tcPr>
          <w:p w14:paraId="5D03EC8E" w14:textId="77777777" w:rsidR="00AF6B48" w:rsidRPr="0085235B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380" w:type="dxa"/>
          </w:tcPr>
          <w:p w14:paraId="7A96DC99" w14:textId="77777777" w:rsidR="00AF6B48" w:rsidRPr="0085235B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</w:t>
            </w:r>
          </w:p>
          <w:p w14:paraId="0899D1B2" w14:textId="77777777" w:rsidR="00AF6B48" w:rsidRPr="0085235B" w:rsidRDefault="00AF6B48" w:rsidP="001E63E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реквізити замовника </w:t>
            </w:r>
            <w:r w:rsidRPr="0085235B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аукціону</w:t>
            </w:r>
          </w:p>
        </w:tc>
        <w:tc>
          <w:tcPr>
            <w:tcW w:w="6013" w:type="dxa"/>
          </w:tcPr>
          <w:p w14:paraId="4E1D1B6C" w14:textId="0C85C7CA" w:rsidR="0030248E" w:rsidRPr="0030248E" w:rsidRDefault="0030248E" w:rsidP="003024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248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блічне акціонерне товариство «Управління будівництва Хмельницької АЕС»</w:t>
            </w:r>
          </w:p>
          <w:p w14:paraId="5C90C00F" w14:textId="77777777" w:rsidR="0030248E" w:rsidRDefault="0030248E" w:rsidP="0030248E">
            <w:pPr>
              <w:spacing w:after="0" w:line="240" w:lineRule="auto"/>
              <w:jc w:val="both"/>
              <w:rPr>
                <w:rFonts w:ascii="Arial" w:hAnsi="Arial" w:cs="Arial"/>
                <w:sz w:val="54"/>
                <w:szCs w:val="54"/>
                <w:lang w:val="en-US" w:eastAsia="ru-RU"/>
              </w:rPr>
            </w:pPr>
            <w:r w:rsidRPr="0030248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Код ЄДРПОУ 21339688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r w:rsidRPr="0030248E">
              <w:rPr>
                <w:rFonts w:ascii="Arial" w:hAnsi="Arial" w:cs="Arial"/>
                <w:sz w:val="54"/>
                <w:szCs w:val="54"/>
                <w:lang w:val="en-US" w:eastAsia="ru-RU"/>
              </w:rPr>
              <w:t xml:space="preserve"> </w:t>
            </w:r>
            <w:r>
              <w:rPr>
                <w:rFonts w:ascii="Arial" w:hAnsi="Arial" w:cs="Arial"/>
                <w:sz w:val="54"/>
                <w:szCs w:val="54"/>
                <w:lang w:val="en-US" w:eastAsia="ru-RU"/>
              </w:rPr>
              <w:t xml:space="preserve"> </w:t>
            </w:r>
          </w:p>
          <w:p w14:paraId="3C535036" w14:textId="0BABE584" w:rsidR="0030248E" w:rsidRPr="0030248E" w:rsidRDefault="0030248E" w:rsidP="003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024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UA85322313000002600600003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8</w:t>
            </w:r>
            <w:r w:rsidRPr="003024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062</w:t>
            </w:r>
          </w:p>
          <w:p w14:paraId="6338F744" w14:textId="714F8438" w:rsidR="0030248E" w:rsidRPr="0030248E" w:rsidRDefault="0079452D" w:rsidP="00302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ІПН </w:t>
            </w:r>
            <w:r w:rsidR="0030248E" w:rsidRPr="0030248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213396822230</w:t>
            </w:r>
          </w:p>
          <w:p w14:paraId="384E0E98" w14:textId="129049CA" w:rsidR="00AF6B48" w:rsidRPr="0030248E" w:rsidRDefault="00AF6B48" w:rsidP="0030248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AF6B48" w:rsidRPr="00D178C0" w14:paraId="5966584A" w14:textId="77777777" w:rsidTr="009B5CFF">
        <w:trPr>
          <w:trHeight w:val="255"/>
          <w:jc w:val="center"/>
        </w:trPr>
        <w:tc>
          <w:tcPr>
            <w:tcW w:w="891" w:type="dxa"/>
          </w:tcPr>
          <w:p w14:paraId="0601A918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08C0B325" w14:textId="77777777" w:rsidR="00AF6B48" w:rsidRPr="00E55D4E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6013" w:type="dxa"/>
          </w:tcPr>
          <w:p w14:paraId="63A55979" w14:textId="5B3F4BC7" w:rsidR="00AF6B48" w:rsidRPr="00233B12" w:rsidRDefault="0079452D" w:rsidP="00791BB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30100 Хмельницька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м.Нетішин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Ринкова,5</w:t>
            </w:r>
          </w:p>
        </w:tc>
      </w:tr>
      <w:tr w:rsidR="00AF6B48" w:rsidRPr="00D178C0" w14:paraId="4304B495" w14:textId="77777777" w:rsidTr="009B5CFF">
        <w:trPr>
          <w:trHeight w:val="522"/>
          <w:jc w:val="center"/>
        </w:trPr>
        <w:tc>
          <w:tcPr>
            <w:tcW w:w="891" w:type="dxa"/>
          </w:tcPr>
          <w:p w14:paraId="4655E6D9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3380" w:type="dxa"/>
          </w:tcPr>
          <w:p w14:paraId="6885F61C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Контактна особа Замовника</w:t>
            </w:r>
          </w:p>
        </w:tc>
        <w:tc>
          <w:tcPr>
            <w:tcW w:w="6013" w:type="dxa"/>
          </w:tcPr>
          <w:p w14:paraId="7DB27A24" w14:textId="6320C751" w:rsidR="00AF6B48" w:rsidRPr="00E55D4E" w:rsidRDefault="0079452D" w:rsidP="00DA2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Кола</w:t>
            </w:r>
            <w:r w:rsidR="00024693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Борис Іванович</w:t>
            </w:r>
            <w:r w:rsidR="00AF6B48"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AF6B48"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="00AF6B48"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0673827452</w:t>
            </w:r>
            <w:r w:rsidR="00AF6B48"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(із питань технічного стану)</w:t>
            </w:r>
          </w:p>
        </w:tc>
      </w:tr>
      <w:tr w:rsidR="00AF6B48" w:rsidRPr="00D178C0" w14:paraId="1E99EF66" w14:textId="77777777" w:rsidTr="009B5CFF">
        <w:trPr>
          <w:trHeight w:val="522"/>
          <w:jc w:val="center"/>
        </w:trPr>
        <w:tc>
          <w:tcPr>
            <w:tcW w:w="891" w:type="dxa"/>
          </w:tcPr>
          <w:p w14:paraId="26909B90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2.4.</w:t>
            </w:r>
          </w:p>
        </w:tc>
        <w:tc>
          <w:tcPr>
            <w:tcW w:w="3380" w:type="dxa"/>
          </w:tcPr>
          <w:p w14:paraId="14AC9837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Процедура продажу</w:t>
            </w:r>
          </w:p>
        </w:tc>
        <w:tc>
          <w:tcPr>
            <w:tcW w:w="6013" w:type="dxa"/>
          </w:tcPr>
          <w:p w14:paraId="3C583299" w14:textId="77777777" w:rsidR="00AF6B48" w:rsidRPr="00E55D4E" w:rsidRDefault="00AF6B4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Електронні торги</w:t>
            </w:r>
          </w:p>
        </w:tc>
      </w:tr>
      <w:tr w:rsidR="00AF6B48" w:rsidRPr="00D178C0" w14:paraId="1E16ABA0" w14:textId="77777777" w:rsidTr="009B5CFF">
        <w:trPr>
          <w:trHeight w:val="522"/>
          <w:jc w:val="center"/>
        </w:trPr>
        <w:tc>
          <w:tcPr>
            <w:tcW w:w="10284" w:type="dxa"/>
            <w:gridSpan w:val="3"/>
          </w:tcPr>
          <w:p w14:paraId="1281F167" w14:textId="77777777" w:rsidR="00AF6B48" w:rsidRPr="00434158" w:rsidRDefault="00AF6B48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E55D4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</w:tc>
      </w:tr>
      <w:tr w:rsidR="00AF6B48" w:rsidRPr="007C4DCC" w14:paraId="3EEF179F" w14:textId="77777777" w:rsidTr="009B5CFF">
        <w:trPr>
          <w:trHeight w:val="591"/>
          <w:jc w:val="center"/>
        </w:trPr>
        <w:tc>
          <w:tcPr>
            <w:tcW w:w="891" w:type="dxa"/>
          </w:tcPr>
          <w:p w14:paraId="66C2DD3C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3.1.</w:t>
            </w:r>
          </w:p>
        </w:tc>
        <w:tc>
          <w:tcPr>
            <w:tcW w:w="3380" w:type="dxa"/>
          </w:tcPr>
          <w:p w14:paraId="5CAE24E8" w14:textId="77777777" w:rsidR="00AF6B48" w:rsidRPr="00F845D3" w:rsidRDefault="00AF6B48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13" w:type="dxa"/>
          </w:tcPr>
          <w:p w14:paraId="1FCAB784" w14:textId="3DD2D8B6" w:rsidR="00AF6B48" w:rsidRPr="00B0156D" w:rsidRDefault="0030248E" w:rsidP="00C664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A2EC6">
              <w:rPr>
                <w:rFonts w:ascii="Times New Roman" w:hAnsi="Times New Roman"/>
                <w:sz w:val="24"/>
                <w:szCs w:val="24"/>
                <w:lang w:val="uk-UA"/>
              </w:rPr>
              <w:t>Кран гусеничний дизель-електричний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КС-8165, 1984 року випуску. Заводський номер 66. Максимальна вантажопідйомність головного підйому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т.. Максимальна вантажопідйомність під час руху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 т.. Максимальна висота підйому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18,2 м.. Максимальна глибина опускання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м.. Тип приводу механізму – електричний. </w:t>
            </w:r>
          </w:p>
        </w:tc>
      </w:tr>
      <w:tr w:rsidR="00AF6B48" w:rsidRPr="007C4DCC" w14:paraId="3C6C26DB" w14:textId="77777777" w:rsidTr="009B5CFF">
        <w:trPr>
          <w:trHeight w:val="910"/>
          <w:jc w:val="center"/>
        </w:trPr>
        <w:tc>
          <w:tcPr>
            <w:tcW w:w="891" w:type="dxa"/>
          </w:tcPr>
          <w:p w14:paraId="756A1257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3380" w:type="dxa"/>
          </w:tcPr>
          <w:p w14:paraId="3B16C593" w14:textId="0EF673D7" w:rsidR="00AF6B48" w:rsidRPr="00886202" w:rsidRDefault="00AF6B48" w:rsidP="0030248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886202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Початкова ціна лоту, грн.</w:t>
            </w:r>
          </w:p>
          <w:p w14:paraId="73A670F7" w14:textId="77777777" w:rsidR="00AF6B48" w:rsidRPr="00886202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  <w:p w14:paraId="5348B3DB" w14:textId="77777777" w:rsidR="00AF6B48" w:rsidRPr="00F845D3" w:rsidRDefault="00AF6B48" w:rsidP="0088620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14:paraId="2728C9C7" w14:textId="58591DF3" w:rsidR="0030248E" w:rsidRPr="00151F96" w:rsidRDefault="0030248E" w:rsidP="003024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1F96">
              <w:rPr>
                <w:rFonts w:ascii="Times New Roman" w:hAnsi="Times New Roman"/>
                <w:sz w:val="24"/>
                <w:szCs w:val="24"/>
                <w:lang w:val="uk-UA"/>
              </w:rPr>
              <w:t>3000000,00</w:t>
            </w:r>
            <w:r w:rsidR="00AF6B48" w:rsidRPr="00151F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грн.</w:t>
            </w:r>
            <w:r w:rsidRPr="00151F96">
              <w:rPr>
                <w:rFonts w:ascii="Times New Roman" w:hAnsi="Times New Roman"/>
                <w:sz w:val="24"/>
                <w:szCs w:val="24"/>
                <w:lang w:val="uk-UA"/>
              </w:rPr>
              <w:t>, з ПДВ</w:t>
            </w:r>
          </w:p>
          <w:p w14:paraId="1E68FAD9" w14:textId="2E52233C" w:rsidR="00AF6B48" w:rsidRPr="00F845D3" w:rsidRDefault="00AF6B48" w:rsidP="008862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</w:tr>
      <w:tr w:rsidR="00AF6B48" w:rsidRPr="00D178C0" w14:paraId="2ACFC2BD" w14:textId="77777777" w:rsidTr="004D75BC">
        <w:trPr>
          <w:trHeight w:val="349"/>
          <w:jc w:val="center"/>
        </w:trPr>
        <w:tc>
          <w:tcPr>
            <w:tcW w:w="891" w:type="dxa"/>
          </w:tcPr>
          <w:p w14:paraId="1C1B791A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3380" w:type="dxa"/>
          </w:tcPr>
          <w:p w14:paraId="6501903E" w14:textId="77777777" w:rsidR="00AF6B48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  <w:p w14:paraId="08078467" w14:textId="77777777" w:rsidR="00AF6B48" w:rsidRPr="00F845D3" w:rsidRDefault="00AF6B48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6013" w:type="dxa"/>
          </w:tcPr>
          <w:p w14:paraId="57AD34CF" w14:textId="432BE225" w:rsidR="00AF6B48" w:rsidRPr="00F845D3" w:rsidRDefault="0030248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5A2EC6">
              <w:rPr>
                <w:rFonts w:ascii="Times New Roman" w:hAnsi="Times New Roman"/>
                <w:sz w:val="24"/>
                <w:szCs w:val="24"/>
                <w:lang w:val="uk-UA"/>
              </w:rPr>
              <w:t>Кран гусеничний дизель-електричний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КС-8165, 1984 року випуску. Заводський номер 66. Максимальна вантажопідйомність головного підйому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т.. Максимальна вантажопідйомність під час руху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70 т.. Максимальна висота підйому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18,2 м.. Максимальна глибина опускання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Pr="00F85687">
              <w:rPr>
                <w:rFonts w:ascii="Times New Roman" w:hAnsi="Times New Roman"/>
                <w:sz w:val="24"/>
                <w:szCs w:val="24"/>
                <w:lang w:val="uk-UA"/>
              </w:rPr>
              <w:t>3 м.. Тип приводу механізму – електричний. Призначення крана – для збірки і монтажу укрупнених будівельних конструкцій і технологічного обслуговування, а також для вантажно-розвантажувальних робіт.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Кран перебуває в неробочому, розібраному стані та потребує проведення ремонтних і відновлювальних робіт</w:t>
            </w:r>
          </w:p>
        </w:tc>
      </w:tr>
      <w:tr w:rsidR="00AF6B48" w:rsidRPr="007C4DCC" w14:paraId="672B1241" w14:textId="77777777" w:rsidTr="009B5CFF">
        <w:trPr>
          <w:trHeight w:val="698"/>
          <w:jc w:val="center"/>
        </w:trPr>
        <w:tc>
          <w:tcPr>
            <w:tcW w:w="891" w:type="dxa"/>
          </w:tcPr>
          <w:p w14:paraId="7F6EA8D2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3380" w:type="dxa"/>
          </w:tcPr>
          <w:p w14:paraId="534F6A29" w14:textId="6A90F529"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Розмiр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гарантiйного</w:t>
            </w:r>
            <w:proofErr w:type="spellEnd"/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внеску </w:t>
            </w:r>
            <w:r w:rsidR="0030248E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5 </w:t>
            </w: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13" w:type="dxa"/>
          </w:tcPr>
          <w:p w14:paraId="28A89A10" w14:textId="74F0371D" w:rsidR="00AF6B48" w:rsidRPr="00F845D3" w:rsidRDefault="0030248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151F96">
              <w:rPr>
                <w:rFonts w:ascii="Times New Roman" w:hAnsi="Times New Roman"/>
                <w:sz w:val="24"/>
                <w:szCs w:val="24"/>
                <w:lang w:val="uk-UA"/>
              </w:rPr>
              <w:t>150000,00</w:t>
            </w:r>
          </w:p>
        </w:tc>
      </w:tr>
      <w:tr w:rsidR="00AF6B48" w:rsidRPr="007C4DCC" w14:paraId="12B7492C" w14:textId="77777777" w:rsidTr="009B5CFF">
        <w:trPr>
          <w:trHeight w:val="751"/>
          <w:jc w:val="center"/>
        </w:trPr>
        <w:tc>
          <w:tcPr>
            <w:tcW w:w="891" w:type="dxa"/>
          </w:tcPr>
          <w:p w14:paraId="7A683B86" w14:textId="77777777" w:rsidR="00AF6B48" w:rsidRPr="00F845D3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3380" w:type="dxa"/>
          </w:tcPr>
          <w:p w14:paraId="0BC083D0" w14:textId="77777777" w:rsidR="00AF6B48" w:rsidRPr="00F845D3" w:rsidRDefault="00AF6B48" w:rsidP="006A149E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F845D3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13" w:type="dxa"/>
          </w:tcPr>
          <w:p w14:paraId="738D670D" w14:textId="6098059F" w:rsidR="00AF6B48" w:rsidRPr="00F845D3" w:rsidRDefault="0030248E" w:rsidP="00942C8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uk-UA" w:eastAsia="uk-UA"/>
              </w:rPr>
            </w:pPr>
            <w:r w:rsidRPr="00151F96">
              <w:rPr>
                <w:rFonts w:ascii="Times New Roman" w:hAnsi="Times New Roman"/>
                <w:sz w:val="24"/>
                <w:szCs w:val="24"/>
                <w:lang w:val="uk-UA"/>
              </w:rPr>
              <w:t>30000,00</w:t>
            </w:r>
          </w:p>
        </w:tc>
      </w:tr>
      <w:tr w:rsidR="00AF6B48" w:rsidRPr="00D178C0" w14:paraId="7581EF60" w14:textId="77777777" w:rsidTr="009B5CFF">
        <w:trPr>
          <w:trHeight w:val="522"/>
          <w:jc w:val="center"/>
        </w:trPr>
        <w:tc>
          <w:tcPr>
            <w:tcW w:w="891" w:type="dxa"/>
          </w:tcPr>
          <w:p w14:paraId="1C7EE2BF" w14:textId="77777777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380" w:type="dxa"/>
          </w:tcPr>
          <w:p w14:paraId="4ACD70FC" w14:textId="77777777" w:rsidR="00AF6B48" w:rsidRPr="00C832DF" w:rsidRDefault="00AF6B48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поставки </w:t>
            </w:r>
          </w:p>
        </w:tc>
        <w:tc>
          <w:tcPr>
            <w:tcW w:w="6013" w:type="dxa"/>
          </w:tcPr>
          <w:p w14:paraId="467444D8" w14:textId="77777777" w:rsidR="00AF6B48" w:rsidRPr="00D62969" w:rsidRDefault="00AF6B48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2969">
              <w:rPr>
                <w:rFonts w:ascii="Times New Roman" w:hAnsi="Times New Roman"/>
                <w:sz w:val="24"/>
                <w:szCs w:val="24"/>
                <w:lang w:val="uk-UA"/>
              </w:rPr>
              <w:t>Передача придбаного майна може бути здійснена через 3 робочих дні з дати отримання 100 % оплати.</w:t>
            </w:r>
          </w:p>
        </w:tc>
      </w:tr>
      <w:tr w:rsidR="00AF6B48" w:rsidRPr="00D178C0" w14:paraId="6CE2EC36" w14:textId="77777777" w:rsidTr="009B5CFF">
        <w:trPr>
          <w:trHeight w:val="522"/>
          <w:jc w:val="center"/>
        </w:trPr>
        <w:tc>
          <w:tcPr>
            <w:tcW w:w="891" w:type="dxa"/>
          </w:tcPr>
          <w:p w14:paraId="14C93F12" w14:textId="77777777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380" w:type="dxa"/>
          </w:tcPr>
          <w:p w14:paraId="07855F7F" w14:textId="77777777" w:rsidR="00AF6B48" w:rsidRPr="00C832DF" w:rsidRDefault="00AF6B48" w:rsidP="001E63E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Спосіб вивозу </w:t>
            </w:r>
          </w:p>
        </w:tc>
        <w:tc>
          <w:tcPr>
            <w:tcW w:w="6013" w:type="dxa"/>
          </w:tcPr>
          <w:p w14:paraId="22AD4954" w14:textId="77777777" w:rsidR="00AF6B48" w:rsidRPr="00C832DF" w:rsidRDefault="00AF6B48" w:rsidP="001E63E8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Покупець за власний рахунок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транспортує придбане майно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замовника</w:t>
            </w: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AF6B48" w:rsidRPr="00D178C0" w14:paraId="0E8F97FA" w14:textId="77777777" w:rsidTr="009B5CFF">
        <w:trPr>
          <w:trHeight w:val="472"/>
          <w:jc w:val="center"/>
        </w:trPr>
        <w:tc>
          <w:tcPr>
            <w:tcW w:w="891" w:type="dxa"/>
          </w:tcPr>
          <w:p w14:paraId="588CC582" w14:textId="77777777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3.8</w:t>
            </w:r>
          </w:p>
        </w:tc>
        <w:tc>
          <w:tcPr>
            <w:tcW w:w="3380" w:type="dxa"/>
          </w:tcPr>
          <w:p w14:paraId="2B81E9AA" w14:textId="77777777"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13" w:type="dxa"/>
          </w:tcPr>
          <w:p w14:paraId="31EDE5A4" w14:textId="77777777" w:rsidR="00AF6B48" w:rsidRPr="00C832DF" w:rsidRDefault="00AF6B48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AF6B48" w:rsidRPr="00D178C0" w14:paraId="1D295752" w14:textId="77777777" w:rsidTr="009B5CFF">
        <w:trPr>
          <w:trHeight w:val="471"/>
          <w:jc w:val="center"/>
        </w:trPr>
        <w:tc>
          <w:tcPr>
            <w:tcW w:w="891" w:type="dxa"/>
          </w:tcPr>
          <w:p w14:paraId="35C60BAA" w14:textId="77777777" w:rsidR="00AF6B48" w:rsidRPr="00C832DF" w:rsidRDefault="00AF6B48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3380" w:type="dxa"/>
          </w:tcPr>
          <w:p w14:paraId="09BA5B4B" w14:textId="77777777" w:rsidR="00AF6B48" w:rsidRPr="00C832DF" w:rsidRDefault="00AF6B48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</w:t>
            </w:r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 і </w:t>
            </w:r>
            <w:proofErr w:type="spellStart"/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огляду</w:t>
            </w:r>
            <w:proofErr w:type="spellEnd"/>
            <w:r w:rsidRPr="00FC34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6013" w:type="dxa"/>
          </w:tcPr>
          <w:p w14:paraId="4D4CFA40" w14:textId="77777777" w:rsidR="00AF6B48" w:rsidRPr="00C832DF" w:rsidRDefault="00AF6B48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Особисто, за місцезнаходженням майна, за попереднім узгодженням часу з контактними особами замовника.</w:t>
            </w:r>
          </w:p>
        </w:tc>
      </w:tr>
      <w:tr w:rsidR="00B54060" w:rsidRPr="00D178C0" w14:paraId="35A68CC6" w14:textId="77777777" w:rsidTr="009B5CFF">
        <w:trPr>
          <w:trHeight w:val="471"/>
          <w:jc w:val="center"/>
        </w:trPr>
        <w:tc>
          <w:tcPr>
            <w:tcW w:w="891" w:type="dxa"/>
          </w:tcPr>
          <w:p w14:paraId="33B3614F" w14:textId="77777777" w:rsidR="00B54060" w:rsidRDefault="00B54060" w:rsidP="006A149E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</w:tcPr>
          <w:p w14:paraId="03A8E184" w14:textId="77777777" w:rsidR="00B54060" w:rsidRPr="00FC3412" w:rsidRDefault="00B54060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013" w:type="dxa"/>
          </w:tcPr>
          <w:p w14:paraId="00E03D91" w14:textId="77777777" w:rsidR="00B54060" w:rsidRDefault="00B54060" w:rsidP="008B65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607B81C" w14:textId="77777777" w:rsidR="00AF6B48" w:rsidRDefault="00AF6B48" w:rsidP="003A649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47C1D28F" w14:textId="77777777" w:rsidR="00AF6B48" w:rsidRPr="00AE7CB4" w:rsidRDefault="00AF6B48" w:rsidP="006A14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4. Умови проведення аукціону.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45"/>
        <w:gridCol w:w="8783"/>
      </w:tblGrid>
      <w:tr w:rsidR="00AF6B48" w:rsidRPr="00D178C0" w14:paraId="666ACE93" w14:textId="77777777" w:rsidTr="00D178C0">
        <w:trPr>
          <w:trHeight w:val="2970"/>
        </w:trPr>
        <w:tc>
          <w:tcPr>
            <w:tcW w:w="1035" w:type="dxa"/>
            <w:gridSpan w:val="2"/>
          </w:tcPr>
          <w:p w14:paraId="71B785DF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4.1</w:t>
            </w:r>
          </w:p>
          <w:p w14:paraId="2897B89F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95" w:type="dxa"/>
          </w:tcPr>
          <w:p w14:paraId="5F9261EF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Оператор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повинен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забезпечувати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безоплатній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включаючи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спостерігати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перебігом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реального часу.</w:t>
            </w:r>
          </w:p>
          <w:p w14:paraId="0DC3F42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61"/>
            <w:bookmarkEnd w:id="1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проводяться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систему шляхом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повторюваного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підвищення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трьома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раундами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інтерактивному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реального часу.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починається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 в час та дату,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оголошенні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17B40D5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62"/>
            <w:bookmarkEnd w:id="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брати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участь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подали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0730717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63"/>
            <w:bookmarkEnd w:id="3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кожному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кожен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порядку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менших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 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співпадіння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тих,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пізніше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до тих,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аукціону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трьох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поточному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такою,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здійснена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закритої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другого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7E3E3C9" w14:textId="77777777" w:rsidR="00AF6B48" w:rsidRPr="00191ECF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n164"/>
            <w:bookmarkEnd w:id="4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 на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можливість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внести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зміни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збільшення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зменшення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але не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нижче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відведеного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часу.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Якщо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 не вносив та/або не змінював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хвилин, після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закінчення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цього часу електронна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торгова система приймає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попередню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і передає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наступному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1E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учаснику.</w:t>
            </w:r>
          </w:p>
          <w:p w14:paraId="3CA6551C" w14:textId="77777777" w:rsidR="00AF6B48" w:rsidRPr="00D6140A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5" w:name="n165"/>
            <w:bookmarkEnd w:id="5"/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ході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надається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можливість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подавати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свої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вимог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Порядку. Учасник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 одного раунду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один раз підвищити свою закриту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пропозицію/цінову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 не менше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ніж на розмір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мінімального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 (зробити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6140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аукціону).</w:t>
            </w:r>
          </w:p>
          <w:p w14:paraId="541BEAC3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66"/>
            <w:bookmarkEnd w:id="6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Розмір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мінімального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встановлюється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стартової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E0A21A4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67"/>
            <w:bookmarkEnd w:id="7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раунду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робить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паузу три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хвилини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оголошує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наступний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раунд.</w:t>
            </w:r>
          </w:p>
          <w:p w14:paraId="75B97282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8" w:name="n168"/>
            <w:bookmarkEnd w:id="8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кожного раунду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всім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перебігу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зокрема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найнижчої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найвищої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кожному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раунді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зазначення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найменувань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6B48" w:rsidRPr="00D178C0" w14:paraId="1C587D55" w14:textId="77777777" w:rsidTr="00D178C0">
        <w:trPr>
          <w:trHeight w:val="273"/>
        </w:trPr>
        <w:tc>
          <w:tcPr>
            <w:tcW w:w="10030" w:type="dxa"/>
            <w:gridSpan w:val="3"/>
          </w:tcPr>
          <w:p w14:paraId="2A83C63B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left="448" w:right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5. </w:t>
            </w:r>
            <w:proofErr w:type="spellStart"/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Розрахунки</w:t>
            </w:r>
            <w:proofErr w:type="spellEnd"/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придбане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майно</w:t>
            </w:r>
            <w:proofErr w:type="spellEnd"/>
            <w:r w:rsidRPr="00D178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AF6B48" w:rsidRPr="00D178C0" w14:paraId="1286D67F" w14:textId="77777777" w:rsidTr="002410F6">
        <w:trPr>
          <w:trHeight w:val="1068"/>
        </w:trPr>
        <w:tc>
          <w:tcPr>
            <w:tcW w:w="576" w:type="dxa"/>
          </w:tcPr>
          <w:p w14:paraId="09CCECB1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  <w:p w14:paraId="15A0E85E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54" w:type="dxa"/>
            <w:gridSpan w:val="2"/>
          </w:tcPr>
          <w:p w14:paraId="58FF1C1D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n170"/>
            <w:bookmarkEnd w:id="9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формується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оприлюднюється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 в день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DE666B1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n171"/>
            <w:bookmarkEnd w:id="10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лот, 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коли ним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AFE6C32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1" w:name="n172"/>
            <w:bookmarkEnd w:id="11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-продажу майна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випадку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 цієї документації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наступною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величиною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пропозицією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зроблений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найменше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один крок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D89701D" w14:textId="77777777" w:rsidR="00AF6B48" w:rsidRPr="00943A97" w:rsidRDefault="00AF6B48" w:rsidP="00943A97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12" w:name="n173"/>
            <w:bookmarkEnd w:id="12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однакових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вважається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подав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раніше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належним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чином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листа (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факту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натискання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кнопки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очікування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особистому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кабінеті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C9ED9FC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n174"/>
            <w:bookmarkEnd w:id="13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оператором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через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подано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найвищу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цінову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пропозицію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надсилається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чотирьох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шести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дня,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днем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опубліковує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51D5D08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4" w:name="n175"/>
            <w:bookmarkEnd w:id="14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опубліковується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робочих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днів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протоколу 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торговій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6B48" w:rsidRPr="00A56DAC" w14:paraId="23FE77A3" w14:textId="77777777" w:rsidTr="00D178C0">
        <w:trPr>
          <w:trHeight w:val="3368"/>
        </w:trPr>
        <w:tc>
          <w:tcPr>
            <w:tcW w:w="576" w:type="dxa"/>
          </w:tcPr>
          <w:p w14:paraId="59DF90C4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5.2.</w:t>
            </w:r>
          </w:p>
        </w:tc>
        <w:tc>
          <w:tcPr>
            <w:tcW w:w="9454" w:type="dxa"/>
            <w:gridSpan w:val="2"/>
          </w:tcPr>
          <w:p w14:paraId="70C185BE" w14:textId="77777777"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14:paraId="4B34C25C" w14:textId="77777777" w:rsidR="00AF6B48" w:rsidRPr="00A56DAC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разі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ідміни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визнання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його таким, що не відбувся,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повертається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учасникам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внесок.</w:t>
            </w:r>
          </w:p>
          <w:p w14:paraId="42111279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 випадку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відмови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переможця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підписання протоколу про результати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чи договору купівлі-продажу майна або у випадку, передбаченому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розділом 6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сплачений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гарантійний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внесок не повертається такому переможцю та перераховується оператором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майданчика, через якого подано найвищу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цінову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пропозицію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аукціону, протягом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трьох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робочих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днів.</w:t>
            </w:r>
          </w:p>
        </w:tc>
      </w:tr>
      <w:tr w:rsidR="00AF6B48" w:rsidRPr="00D178C0" w14:paraId="66AB08B5" w14:textId="77777777" w:rsidTr="00D178C0">
        <w:trPr>
          <w:trHeight w:val="553"/>
        </w:trPr>
        <w:tc>
          <w:tcPr>
            <w:tcW w:w="10030" w:type="dxa"/>
            <w:gridSpan w:val="3"/>
          </w:tcPr>
          <w:p w14:paraId="74406D39" w14:textId="77777777"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6.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AF6B48" w:rsidRPr="00D178C0" w14:paraId="56ADE953" w14:textId="77777777" w:rsidTr="00D178C0">
        <w:trPr>
          <w:trHeight w:val="1488"/>
        </w:trPr>
        <w:tc>
          <w:tcPr>
            <w:tcW w:w="576" w:type="dxa"/>
          </w:tcPr>
          <w:p w14:paraId="4A7A0243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6.1.</w:t>
            </w:r>
          </w:p>
        </w:tc>
        <w:tc>
          <w:tcPr>
            <w:tcW w:w="9454" w:type="dxa"/>
            <w:gridSpan w:val="2"/>
          </w:tcPr>
          <w:p w14:paraId="45B59D81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підписує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укладає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-продажу з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потенційним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покупцем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008870A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5" w:name="n177"/>
            <w:bookmarkStart w:id="16" w:name="n179"/>
            <w:bookmarkEnd w:id="15"/>
            <w:bookmarkEnd w:id="16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подав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обов’язкове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Порядком;</w:t>
            </w:r>
          </w:p>
          <w:p w14:paraId="0D5761EF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7" w:name="n180"/>
            <w:bookmarkEnd w:id="17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подав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неправдиві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 себе;</w:t>
            </w:r>
          </w:p>
          <w:p w14:paraId="6C54D36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n181"/>
            <w:bookmarkEnd w:id="18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продажу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майна, але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відмовився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підписав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протокол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договір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купівлі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-продажу майна у строки,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передбачені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Порядком,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попередньому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D4024DA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9" w:name="n182"/>
            <w:bookmarkEnd w:id="19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завершення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проводить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перевірку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заяви на участь в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аукціоні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доданими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неї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документами та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переможця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невідповідності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доданих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заяви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приймає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абзацу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першого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пункту.</w:t>
            </w:r>
          </w:p>
          <w:p w14:paraId="70D2810E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bookmarkStart w:id="20" w:name="n183"/>
            <w:bookmarkEnd w:id="20"/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Переможець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аукціону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оскаржити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рішення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судовому порядку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строку,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визначеного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8A1181">
              <w:fldChar w:fldCharType="begin"/>
            </w:r>
            <w:r w:rsidR="008A1181">
              <w:instrText xml:space="preserve"> HYPERLINK "https://zakon.rada.gov.ua/laws/show/2269-19" \l "n615" \t "_blank" </w:instrText>
            </w:r>
            <w:r w:rsidR="008A1181">
              <w:fldChar w:fldCharType="separate"/>
            </w:r>
            <w:r w:rsidRPr="00D178C0">
              <w:rPr>
                <w:rFonts w:ascii="Times New Roman" w:hAnsi="Times New Roman"/>
                <w:color w:val="000099"/>
                <w:sz w:val="24"/>
                <w:szCs w:val="24"/>
                <w:u w:val="single"/>
                <w:lang w:eastAsia="ru-RU"/>
              </w:rPr>
              <w:t>статтею</w:t>
            </w:r>
            <w:proofErr w:type="spellEnd"/>
            <w:r w:rsidRPr="00D178C0">
              <w:rPr>
                <w:rFonts w:ascii="Times New Roman" w:hAnsi="Times New Roman"/>
                <w:color w:val="000099"/>
                <w:sz w:val="24"/>
                <w:szCs w:val="24"/>
                <w:u w:val="single"/>
                <w:lang w:eastAsia="ru-RU"/>
              </w:rPr>
              <w:t xml:space="preserve"> 30</w:t>
            </w:r>
            <w:r w:rsidR="008A1181">
              <w:rPr>
                <w:rFonts w:ascii="Times New Roman" w:hAnsi="Times New Roman"/>
                <w:color w:val="000099"/>
                <w:sz w:val="24"/>
                <w:szCs w:val="24"/>
                <w:u w:val="single"/>
                <w:lang w:eastAsia="ru-RU"/>
              </w:rPr>
              <w:fldChar w:fldCharType="end"/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Закону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приватизацію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державного і </w:t>
            </w:r>
            <w:proofErr w:type="spellStart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D178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F6B48" w:rsidRPr="00D178C0" w14:paraId="00E5BFA3" w14:textId="77777777" w:rsidTr="00D178C0">
        <w:trPr>
          <w:trHeight w:val="344"/>
        </w:trPr>
        <w:tc>
          <w:tcPr>
            <w:tcW w:w="10030" w:type="dxa"/>
            <w:gridSpan w:val="3"/>
          </w:tcPr>
          <w:p w14:paraId="68DCFD13" w14:textId="77777777" w:rsidR="00AF6B48" w:rsidRPr="00D178C0" w:rsidRDefault="00AF6B48" w:rsidP="00D178C0">
            <w:pPr>
              <w:shd w:val="clear" w:color="auto" w:fill="FFFFFF"/>
              <w:spacing w:after="0" w:line="240" w:lineRule="auto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D178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7. Відміна аукціону.</w:t>
            </w:r>
          </w:p>
        </w:tc>
      </w:tr>
      <w:tr w:rsidR="00AF6B48" w:rsidRPr="00A56DAC" w14:paraId="2DB9D2F0" w14:textId="77777777" w:rsidTr="00D178C0">
        <w:trPr>
          <w:trHeight w:val="845"/>
        </w:trPr>
        <w:tc>
          <w:tcPr>
            <w:tcW w:w="576" w:type="dxa"/>
          </w:tcPr>
          <w:p w14:paraId="08F57BC0" w14:textId="77777777" w:rsidR="00AF6B48" w:rsidRPr="00D178C0" w:rsidRDefault="00AF6B48" w:rsidP="00D1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78C0"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9454" w:type="dxa"/>
            <w:gridSpan w:val="2"/>
          </w:tcPr>
          <w:p w14:paraId="4C993CAF" w14:textId="77777777" w:rsidR="00AF6B48" w:rsidRPr="00D178C0" w:rsidRDefault="00AF6B48" w:rsidP="00D178C0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має право відмінити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електронний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 на будь-якому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етапі до дати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такого електронного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виключно на підставі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відповідного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рішення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організатора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56DA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аукціону.</w:t>
            </w:r>
          </w:p>
        </w:tc>
      </w:tr>
    </w:tbl>
    <w:p w14:paraId="42416F67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35B97C2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BD9E968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01DC2542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58E0CB8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58AF471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ED07EBA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F9A59B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1F70D1DF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6300C50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C552AA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A5267D1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6658F46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1363BCE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8A143B3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DAEF939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6C9BFFAF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37ACBFB5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79434237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450326A" w14:textId="77777777" w:rsidR="00AF6B48" w:rsidRDefault="00AF6B48" w:rsidP="00AE7CB4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AF6B48" w:rsidSect="000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5B"/>
    <w:rsid w:val="000019DE"/>
    <w:rsid w:val="000025D8"/>
    <w:rsid w:val="00005C7A"/>
    <w:rsid w:val="0001241D"/>
    <w:rsid w:val="00012C85"/>
    <w:rsid w:val="000137CC"/>
    <w:rsid w:val="000137EC"/>
    <w:rsid w:val="00016EC3"/>
    <w:rsid w:val="00024693"/>
    <w:rsid w:val="00030F9A"/>
    <w:rsid w:val="00034C45"/>
    <w:rsid w:val="00041834"/>
    <w:rsid w:val="000418E0"/>
    <w:rsid w:val="00065443"/>
    <w:rsid w:val="00084227"/>
    <w:rsid w:val="0009124C"/>
    <w:rsid w:val="000A55F7"/>
    <w:rsid w:val="000C4DE0"/>
    <w:rsid w:val="000C73CC"/>
    <w:rsid w:val="000D57A8"/>
    <w:rsid w:val="000F0270"/>
    <w:rsid w:val="000F2B49"/>
    <w:rsid w:val="0010110B"/>
    <w:rsid w:val="001017D7"/>
    <w:rsid w:val="0011663D"/>
    <w:rsid w:val="001275E4"/>
    <w:rsid w:val="00140989"/>
    <w:rsid w:val="00151F96"/>
    <w:rsid w:val="00161400"/>
    <w:rsid w:val="00174940"/>
    <w:rsid w:val="001878BF"/>
    <w:rsid w:val="00191ECF"/>
    <w:rsid w:val="001C3B74"/>
    <w:rsid w:val="001C3C43"/>
    <w:rsid w:val="001C6231"/>
    <w:rsid w:val="001E34D7"/>
    <w:rsid w:val="001E43F9"/>
    <w:rsid w:val="001E63E2"/>
    <w:rsid w:val="001E63E8"/>
    <w:rsid w:val="001E78D2"/>
    <w:rsid w:val="001E7E94"/>
    <w:rsid w:val="001F57F1"/>
    <w:rsid w:val="00213A01"/>
    <w:rsid w:val="00221024"/>
    <w:rsid w:val="00222DFB"/>
    <w:rsid w:val="00231582"/>
    <w:rsid w:val="00233B12"/>
    <w:rsid w:val="002410F6"/>
    <w:rsid w:val="002464E2"/>
    <w:rsid w:val="00270BEE"/>
    <w:rsid w:val="00270E54"/>
    <w:rsid w:val="002859D8"/>
    <w:rsid w:val="00291EF7"/>
    <w:rsid w:val="00294FD4"/>
    <w:rsid w:val="002A175B"/>
    <w:rsid w:val="002A19F1"/>
    <w:rsid w:val="002C52CD"/>
    <w:rsid w:val="002D0395"/>
    <w:rsid w:val="002E326A"/>
    <w:rsid w:val="0030248E"/>
    <w:rsid w:val="003122FC"/>
    <w:rsid w:val="003342EE"/>
    <w:rsid w:val="003427F7"/>
    <w:rsid w:val="003520B1"/>
    <w:rsid w:val="003551D5"/>
    <w:rsid w:val="00365823"/>
    <w:rsid w:val="003677F2"/>
    <w:rsid w:val="003A6499"/>
    <w:rsid w:val="003B5890"/>
    <w:rsid w:val="003C22ED"/>
    <w:rsid w:val="003D15FB"/>
    <w:rsid w:val="003E1105"/>
    <w:rsid w:val="00434158"/>
    <w:rsid w:val="00434633"/>
    <w:rsid w:val="00442948"/>
    <w:rsid w:val="00447C39"/>
    <w:rsid w:val="0045133D"/>
    <w:rsid w:val="00451B5A"/>
    <w:rsid w:val="00456764"/>
    <w:rsid w:val="00466C2D"/>
    <w:rsid w:val="004A52BE"/>
    <w:rsid w:val="004C009A"/>
    <w:rsid w:val="004C07DC"/>
    <w:rsid w:val="004D005B"/>
    <w:rsid w:val="004D2008"/>
    <w:rsid w:val="004D75BC"/>
    <w:rsid w:val="004F4233"/>
    <w:rsid w:val="004F56E8"/>
    <w:rsid w:val="00510F80"/>
    <w:rsid w:val="00512B11"/>
    <w:rsid w:val="00535283"/>
    <w:rsid w:val="005541F1"/>
    <w:rsid w:val="00562776"/>
    <w:rsid w:val="00576BC4"/>
    <w:rsid w:val="0058271E"/>
    <w:rsid w:val="0058469F"/>
    <w:rsid w:val="005A1903"/>
    <w:rsid w:val="005A201D"/>
    <w:rsid w:val="005D1017"/>
    <w:rsid w:val="005D31CA"/>
    <w:rsid w:val="005F152E"/>
    <w:rsid w:val="006112F1"/>
    <w:rsid w:val="00622B26"/>
    <w:rsid w:val="00652F16"/>
    <w:rsid w:val="00657D1E"/>
    <w:rsid w:val="00663F71"/>
    <w:rsid w:val="00664261"/>
    <w:rsid w:val="006652EA"/>
    <w:rsid w:val="00676025"/>
    <w:rsid w:val="00676672"/>
    <w:rsid w:val="0069653C"/>
    <w:rsid w:val="006A149E"/>
    <w:rsid w:val="006A7210"/>
    <w:rsid w:val="006B1729"/>
    <w:rsid w:val="006B52B3"/>
    <w:rsid w:val="006C728B"/>
    <w:rsid w:val="006D21CF"/>
    <w:rsid w:val="006F6F06"/>
    <w:rsid w:val="007648B9"/>
    <w:rsid w:val="00765595"/>
    <w:rsid w:val="00771238"/>
    <w:rsid w:val="00776608"/>
    <w:rsid w:val="007831E6"/>
    <w:rsid w:val="00790584"/>
    <w:rsid w:val="00791BBA"/>
    <w:rsid w:val="00792BAB"/>
    <w:rsid w:val="0079452D"/>
    <w:rsid w:val="007C4DCC"/>
    <w:rsid w:val="007D6B0D"/>
    <w:rsid w:val="007F2811"/>
    <w:rsid w:val="007F639B"/>
    <w:rsid w:val="00800A62"/>
    <w:rsid w:val="008100CF"/>
    <w:rsid w:val="00814A66"/>
    <w:rsid w:val="00817508"/>
    <w:rsid w:val="00821FC2"/>
    <w:rsid w:val="008234D6"/>
    <w:rsid w:val="00825567"/>
    <w:rsid w:val="008318BC"/>
    <w:rsid w:val="008429CD"/>
    <w:rsid w:val="0084495F"/>
    <w:rsid w:val="008521CE"/>
    <w:rsid w:val="0085235B"/>
    <w:rsid w:val="0088099F"/>
    <w:rsid w:val="00886202"/>
    <w:rsid w:val="008A0DEF"/>
    <w:rsid w:val="008A1181"/>
    <w:rsid w:val="008A7399"/>
    <w:rsid w:val="008B65F5"/>
    <w:rsid w:val="008C0265"/>
    <w:rsid w:val="008D11B2"/>
    <w:rsid w:val="008F2D49"/>
    <w:rsid w:val="009113EF"/>
    <w:rsid w:val="00922752"/>
    <w:rsid w:val="00937D91"/>
    <w:rsid w:val="00940391"/>
    <w:rsid w:val="00942C8B"/>
    <w:rsid w:val="00943A97"/>
    <w:rsid w:val="00944400"/>
    <w:rsid w:val="00951DE0"/>
    <w:rsid w:val="00952DE5"/>
    <w:rsid w:val="009635E3"/>
    <w:rsid w:val="009B19AE"/>
    <w:rsid w:val="009B5CFF"/>
    <w:rsid w:val="009E2DAC"/>
    <w:rsid w:val="00A33EFF"/>
    <w:rsid w:val="00A52BAC"/>
    <w:rsid w:val="00A53A25"/>
    <w:rsid w:val="00A56DAC"/>
    <w:rsid w:val="00A64EE5"/>
    <w:rsid w:val="00A75577"/>
    <w:rsid w:val="00AA4CD9"/>
    <w:rsid w:val="00AB065B"/>
    <w:rsid w:val="00AB319F"/>
    <w:rsid w:val="00AE71FB"/>
    <w:rsid w:val="00AE7CB4"/>
    <w:rsid w:val="00AF6B48"/>
    <w:rsid w:val="00B00A6A"/>
    <w:rsid w:val="00B0156D"/>
    <w:rsid w:val="00B23B8F"/>
    <w:rsid w:val="00B25FA0"/>
    <w:rsid w:val="00B37B03"/>
    <w:rsid w:val="00B4075C"/>
    <w:rsid w:val="00B4591D"/>
    <w:rsid w:val="00B51636"/>
    <w:rsid w:val="00B54060"/>
    <w:rsid w:val="00B65ED3"/>
    <w:rsid w:val="00B733DD"/>
    <w:rsid w:val="00B8014E"/>
    <w:rsid w:val="00B80846"/>
    <w:rsid w:val="00B82130"/>
    <w:rsid w:val="00B87EF3"/>
    <w:rsid w:val="00B96F50"/>
    <w:rsid w:val="00BA32F7"/>
    <w:rsid w:val="00BC3544"/>
    <w:rsid w:val="00C018A2"/>
    <w:rsid w:val="00C033BE"/>
    <w:rsid w:val="00C0512A"/>
    <w:rsid w:val="00C053C8"/>
    <w:rsid w:val="00C05EC7"/>
    <w:rsid w:val="00C17F4F"/>
    <w:rsid w:val="00C27870"/>
    <w:rsid w:val="00C4571D"/>
    <w:rsid w:val="00C45C3F"/>
    <w:rsid w:val="00C6643F"/>
    <w:rsid w:val="00C755C9"/>
    <w:rsid w:val="00C75C7E"/>
    <w:rsid w:val="00C81D01"/>
    <w:rsid w:val="00C832DF"/>
    <w:rsid w:val="00C95290"/>
    <w:rsid w:val="00CA43A8"/>
    <w:rsid w:val="00CA765A"/>
    <w:rsid w:val="00CB28D4"/>
    <w:rsid w:val="00CB29F7"/>
    <w:rsid w:val="00CC267A"/>
    <w:rsid w:val="00CE12B4"/>
    <w:rsid w:val="00CE5E61"/>
    <w:rsid w:val="00CF1370"/>
    <w:rsid w:val="00CF7836"/>
    <w:rsid w:val="00D155AE"/>
    <w:rsid w:val="00D178C0"/>
    <w:rsid w:val="00D20C50"/>
    <w:rsid w:val="00D225BE"/>
    <w:rsid w:val="00D25B91"/>
    <w:rsid w:val="00D3088F"/>
    <w:rsid w:val="00D31673"/>
    <w:rsid w:val="00D4248F"/>
    <w:rsid w:val="00D42E6A"/>
    <w:rsid w:val="00D507AB"/>
    <w:rsid w:val="00D6140A"/>
    <w:rsid w:val="00D62969"/>
    <w:rsid w:val="00D652F8"/>
    <w:rsid w:val="00D720BB"/>
    <w:rsid w:val="00D72D43"/>
    <w:rsid w:val="00DA29C7"/>
    <w:rsid w:val="00DD7243"/>
    <w:rsid w:val="00E073B7"/>
    <w:rsid w:val="00E12EEB"/>
    <w:rsid w:val="00E2715C"/>
    <w:rsid w:val="00E3722F"/>
    <w:rsid w:val="00E55D4E"/>
    <w:rsid w:val="00E837B1"/>
    <w:rsid w:val="00E83CA6"/>
    <w:rsid w:val="00E9044B"/>
    <w:rsid w:val="00EA02C7"/>
    <w:rsid w:val="00EA25AC"/>
    <w:rsid w:val="00EF6C3F"/>
    <w:rsid w:val="00F13470"/>
    <w:rsid w:val="00F14E3D"/>
    <w:rsid w:val="00F26B85"/>
    <w:rsid w:val="00F34DC3"/>
    <w:rsid w:val="00F43648"/>
    <w:rsid w:val="00F46EA7"/>
    <w:rsid w:val="00F51878"/>
    <w:rsid w:val="00F76F47"/>
    <w:rsid w:val="00F834FC"/>
    <w:rsid w:val="00F845D3"/>
    <w:rsid w:val="00F911A9"/>
    <w:rsid w:val="00FA3B5F"/>
    <w:rsid w:val="00FA66D7"/>
    <w:rsid w:val="00FA7CA3"/>
    <w:rsid w:val="00FB4818"/>
    <w:rsid w:val="00FC3412"/>
    <w:rsid w:val="00FC4859"/>
    <w:rsid w:val="00FC71FF"/>
    <w:rsid w:val="00FE127B"/>
    <w:rsid w:val="00FE5D33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4EACB"/>
  <w15:docId w15:val="{11B226EE-8954-4D51-ABC7-4CB4E74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7B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837B1"/>
    <w:pPr>
      <w:ind w:left="720"/>
      <w:contextualSpacing/>
    </w:pPr>
  </w:style>
  <w:style w:type="table" w:styleId="a6">
    <w:name w:val="Table Grid"/>
    <w:basedOn w:val="a1"/>
    <w:uiPriority w:val="99"/>
    <w:rsid w:val="00622B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rsid w:val="001C3C43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locked/>
    <w:rsid w:val="001C3C43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C3C4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locked/>
    <w:rsid w:val="001C3C43"/>
    <w:rPr>
      <w:rFonts w:cs="Times New Roman"/>
      <w:b/>
      <w:bCs/>
      <w:sz w:val="20"/>
      <w:szCs w:val="20"/>
    </w:rPr>
  </w:style>
  <w:style w:type="paragraph" w:styleId="ac">
    <w:name w:val="Normal (Web)"/>
    <w:basedOn w:val="a"/>
    <w:uiPriority w:val="99"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05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a.blizniuk</dc:creator>
  <cp:keywords/>
  <dc:description/>
  <cp:lastModifiedBy>User</cp:lastModifiedBy>
  <cp:revision>10</cp:revision>
  <cp:lastPrinted>2019-11-20T10:32:00Z</cp:lastPrinted>
  <dcterms:created xsi:type="dcterms:W3CDTF">2020-03-18T15:19:00Z</dcterms:created>
  <dcterms:modified xsi:type="dcterms:W3CDTF">2020-03-19T07:50:00Z</dcterms:modified>
</cp:coreProperties>
</file>