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4E" w:rsidRDefault="0068474E" w:rsidP="0068474E">
      <w:pPr>
        <w:pStyle w:val="Default"/>
        <w:jc w:val="center"/>
        <w:rPr>
          <w:sz w:val="28"/>
          <w:szCs w:val="28"/>
          <w:lang w:val="en-US"/>
        </w:rPr>
      </w:pPr>
    </w:p>
    <w:p w:rsidR="0068474E" w:rsidRDefault="00811EB9" w:rsidP="0068474E">
      <w:pPr>
        <w:pStyle w:val="Default"/>
        <w:jc w:val="center"/>
        <w:rPr>
          <w:b/>
          <w:bCs/>
          <w:sz w:val="22"/>
          <w:szCs w:val="22"/>
        </w:rPr>
      </w:pPr>
      <w:r>
        <w:rPr>
          <w:sz w:val="28"/>
          <w:szCs w:val="28"/>
        </w:rPr>
        <w:t xml:space="preserve"> </w:t>
      </w:r>
      <w:r w:rsidR="0068474E" w:rsidRPr="00AC74A9">
        <w:rPr>
          <w:b/>
          <w:bCs/>
          <w:sz w:val="22"/>
          <w:szCs w:val="22"/>
        </w:rPr>
        <w:t xml:space="preserve">ДОГОВІР </w:t>
      </w:r>
      <w:r w:rsidR="0068474E">
        <w:rPr>
          <w:b/>
          <w:bCs/>
          <w:sz w:val="22"/>
          <w:szCs w:val="22"/>
        </w:rPr>
        <w:t xml:space="preserve">про внесення змін </w:t>
      </w:r>
    </w:p>
    <w:p w:rsidR="0068474E" w:rsidRPr="0068474E" w:rsidRDefault="0068474E" w:rsidP="0068474E">
      <w:pPr>
        <w:pStyle w:val="Default"/>
        <w:jc w:val="center"/>
        <w:rPr>
          <w:b/>
          <w:bCs/>
          <w:sz w:val="22"/>
          <w:szCs w:val="22"/>
          <w:lang w:val="ru-RU"/>
        </w:rPr>
      </w:pPr>
      <w:r>
        <w:rPr>
          <w:b/>
          <w:bCs/>
          <w:sz w:val="22"/>
          <w:szCs w:val="22"/>
        </w:rPr>
        <w:t>до договору оренди  державного майна</w:t>
      </w:r>
      <w:r w:rsidRPr="00AC74A9">
        <w:rPr>
          <w:b/>
          <w:bCs/>
          <w:color w:val="2D96D2"/>
          <w:sz w:val="22"/>
          <w:szCs w:val="22"/>
        </w:rPr>
        <w:t xml:space="preserve"> </w:t>
      </w:r>
      <w:r>
        <w:rPr>
          <w:sz w:val="22"/>
          <w:szCs w:val="22"/>
        </w:rPr>
        <w:t xml:space="preserve">   </w:t>
      </w:r>
      <w:r w:rsidRPr="004712E3">
        <w:rPr>
          <w:b/>
          <w:sz w:val="22"/>
          <w:szCs w:val="22"/>
        </w:rPr>
        <w:t xml:space="preserve">№ </w:t>
      </w:r>
      <w:r w:rsidRPr="004712E3">
        <w:rPr>
          <w:b/>
          <w:sz w:val="22"/>
          <w:szCs w:val="22"/>
          <w:lang w:val="ru-RU"/>
        </w:rPr>
        <w:t>173</w:t>
      </w:r>
      <w:r w:rsidRPr="004712E3">
        <w:rPr>
          <w:b/>
          <w:sz w:val="22"/>
          <w:szCs w:val="22"/>
        </w:rPr>
        <w:t xml:space="preserve"> від </w:t>
      </w:r>
      <w:r w:rsidRPr="004712E3">
        <w:rPr>
          <w:b/>
          <w:sz w:val="22"/>
          <w:szCs w:val="22"/>
          <w:lang w:val="ru-RU"/>
        </w:rPr>
        <w:t>08.12.2011</w:t>
      </w:r>
    </w:p>
    <w:p w:rsidR="0068474E" w:rsidRPr="00EB0CF8" w:rsidRDefault="0068474E" w:rsidP="0068474E">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68474E" w:rsidRPr="00AC74A9" w:rsidRDefault="0068474E" w:rsidP="0068474E">
      <w:pPr>
        <w:pStyle w:val="Default"/>
        <w:jc w:val="center"/>
        <w:rPr>
          <w:b/>
          <w:bCs/>
          <w:sz w:val="22"/>
          <w:szCs w:val="22"/>
        </w:rPr>
      </w:pPr>
      <w:r w:rsidRPr="00AC74A9">
        <w:rPr>
          <w:b/>
          <w:bCs/>
          <w:sz w:val="22"/>
          <w:szCs w:val="22"/>
        </w:rPr>
        <w:t>(нова редакція)</w:t>
      </w:r>
    </w:p>
    <w:p w:rsidR="0068474E" w:rsidRPr="006A6133" w:rsidRDefault="0068474E" w:rsidP="0068474E">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r w:rsidR="00B6195E">
              <w:rPr>
                <w:rFonts w:ascii="Times New Roman" w:hAnsi="Times New Roman"/>
                <w:color w:val="000000"/>
                <w:sz w:val="22"/>
                <w:szCs w:val="22"/>
              </w:rPr>
              <w:t>Львів</w:t>
            </w:r>
          </w:p>
        </w:tc>
      </w:tr>
      <w:tr w:rsidR="00811EB9" w:rsidTr="0068474E">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68474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68474E" w:rsidRDefault="0068474E" w:rsidP="0068474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68474E" w:rsidRDefault="0068474E" w:rsidP="0068474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4"/>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sz w:val="22"/>
                <w:szCs w:val="22"/>
              </w:rPr>
              <w:t> </w:t>
            </w: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sz w:val="22"/>
                <w:szCs w:val="22"/>
              </w:rPr>
            </w:pP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68474E" w:rsidRP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НУ </w:t>
            </w:r>
            <w:r>
              <w:rPr>
                <w:rFonts w:ascii="Times New Roman" w:hAnsi="Times New Roman"/>
                <w:color w:val="000000"/>
                <w:sz w:val="22"/>
                <w:szCs w:val="22"/>
              </w:rPr>
              <w:lastRenderedPageBreak/>
              <w:t xml:space="preserve">"Львівська політехніка" на праві оперативного управління Відокремленого структурного підрозділу </w:t>
            </w:r>
            <w:proofErr w:type="spellStart"/>
            <w:r>
              <w:rPr>
                <w:rFonts w:ascii="Times New Roman" w:hAnsi="Times New Roman"/>
                <w:color w:val="000000"/>
                <w:sz w:val="22"/>
                <w:szCs w:val="22"/>
              </w:rPr>
              <w:t>–Коледж</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телекомкнікацій</w:t>
            </w:r>
            <w:proofErr w:type="spellEnd"/>
            <w:r>
              <w:rPr>
                <w:rFonts w:ascii="Times New Roman" w:hAnsi="Times New Roman"/>
                <w:color w:val="000000"/>
                <w:sz w:val="22"/>
                <w:szCs w:val="22"/>
              </w:rPr>
              <w:t xml:space="preserve"> та комп'ютерних техн</w:t>
            </w:r>
            <w:r w:rsidR="00436A9E">
              <w:rPr>
                <w:rFonts w:ascii="Times New Roman" w:hAnsi="Times New Roman"/>
                <w:color w:val="000000"/>
                <w:sz w:val="22"/>
                <w:szCs w:val="22"/>
              </w:rPr>
              <w:t>о</w:t>
            </w:r>
            <w:r>
              <w:rPr>
                <w:rFonts w:ascii="Times New Roman" w:hAnsi="Times New Roman"/>
                <w:color w:val="000000"/>
                <w:sz w:val="22"/>
                <w:szCs w:val="22"/>
              </w:rPr>
              <w:t>логій</w:t>
            </w:r>
            <w:r w:rsidR="00436A9E">
              <w:rPr>
                <w:rFonts w:ascii="Times New Roman" w:hAnsi="Times New Roman"/>
                <w:color w:val="000000"/>
                <w:sz w:val="22"/>
                <w:szCs w:val="22"/>
              </w:rPr>
              <w:t xml:space="preserve"> НУ "Львівська політехніка"</w:t>
            </w:r>
          </w:p>
        </w:tc>
        <w:tc>
          <w:tcPr>
            <w:tcW w:w="1300" w:type="dxa"/>
            <w:tcBorders>
              <w:top w:val="single" w:sz="4" w:space="0" w:color="000000"/>
              <w:left w:val="nil"/>
              <w:bottom w:val="single" w:sz="4" w:space="0" w:color="000000"/>
              <w:right w:val="single" w:sz="4" w:space="0" w:color="000000"/>
            </w:tcBorders>
          </w:tcPr>
          <w:p w:rsidR="0068474E" w:rsidRDefault="00436A9E"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02071010</w:t>
            </w:r>
          </w:p>
        </w:tc>
        <w:tc>
          <w:tcPr>
            <w:tcW w:w="1327" w:type="dxa"/>
            <w:tcBorders>
              <w:top w:val="single" w:sz="4" w:space="0" w:color="000000"/>
              <w:left w:val="nil"/>
              <w:bottom w:val="single" w:sz="4" w:space="0" w:color="000000"/>
              <w:right w:val="single" w:sz="4" w:space="0" w:color="000000"/>
            </w:tcBorders>
          </w:tcPr>
          <w:p w:rsidR="0068474E" w:rsidRDefault="00436A9E"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lastRenderedPageBreak/>
              <w:t>вул.В.Великого</w:t>
            </w:r>
            <w:proofErr w:type="spellEnd"/>
            <w:r>
              <w:rPr>
                <w:rFonts w:ascii="Times New Roman" w:hAnsi="Times New Roman"/>
                <w:color w:val="000000"/>
                <w:sz w:val="22"/>
                <w:szCs w:val="22"/>
              </w:rPr>
              <w:t>,12</w:t>
            </w:r>
          </w:p>
        </w:tc>
        <w:tc>
          <w:tcPr>
            <w:tcW w:w="1090" w:type="dxa"/>
            <w:gridSpan w:val="3"/>
            <w:tcBorders>
              <w:top w:val="single" w:sz="4" w:space="0" w:color="000000"/>
              <w:left w:val="nil"/>
              <w:bottom w:val="single" w:sz="4" w:space="0" w:color="000000"/>
              <w:right w:val="single" w:sz="4" w:space="0" w:color="000000"/>
            </w:tcBorders>
          </w:tcPr>
          <w:p w:rsidR="0068474E" w:rsidRDefault="00F40443"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Дещинсь</w:t>
            </w:r>
            <w:r>
              <w:rPr>
                <w:rFonts w:ascii="Times New Roman" w:hAnsi="Times New Roman"/>
                <w:color w:val="000000"/>
                <w:sz w:val="22"/>
                <w:szCs w:val="22"/>
              </w:rPr>
              <w:lastRenderedPageBreak/>
              <w:t>кий</w:t>
            </w:r>
            <w:proofErr w:type="spellEnd"/>
            <w:r>
              <w:rPr>
                <w:rFonts w:ascii="Times New Roman" w:hAnsi="Times New Roman"/>
                <w:color w:val="000000"/>
                <w:sz w:val="22"/>
                <w:szCs w:val="22"/>
              </w:rPr>
              <w:t xml:space="preserve"> </w:t>
            </w:r>
            <w:r w:rsidR="0094682F">
              <w:rPr>
                <w:rFonts w:ascii="Times New Roman" w:hAnsi="Times New Roman"/>
                <w:color w:val="000000"/>
                <w:sz w:val="22"/>
                <w:szCs w:val="22"/>
              </w:rPr>
              <w:t>Юрій Леонтійович</w:t>
            </w:r>
          </w:p>
        </w:tc>
        <w:tc>
          <w:tcPr>
            <w:tcW w:w="1305" w:type="dxa"/>
            <w:gridSpan w:val="2"/>
            <w:tcBorders>
              <w:top w:val="single" w:sz="4" w:space="0" w:color="000000"/>
              <w:left w:val="nil"/>
              <w:bottom w:val="single" w:sz="4" w:space="0" w:color="000000"/>
              <w:right w:val="single" w:sz="4" w:space="0" w:color="000000"/>
            </w:tcBorders>
          </w:tcPr>
          <w:p w:rsidR="0068474E" w:rsidRDefault="00F40443"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94682F" w:rsidRDefault="0094682F" w:rsidP="0097615A">
            <w:pPr>
              <w:spacing w:before="120"/>
              <w:rPr>
                <w:rFonts w:ascii="Times New Roman" w:hAnsi="Times New Roman"/>
                <w:color w:val="000000"/>
                <w:sz w:val="22"/>
                <w:szCs w:val="22"/>
              </w:rPr>
            </w:pPr>
            <w:r>
              <w:rPr>
                <w:rFonts w:ascii="Times New Roman" w:hAnsi="Times New Roman"/>
                <w:color w:val="000000"/>
                <w:sz w:val="22"/>
                <w:szCs w:val="22"/>
              </w:rPr>
              <w:t xml:space="preserve">Положення </w:t>
            </w:r>
          </w:p>
          <w:p w:rsidR="0094682F" w:rsidRDefault="0094682F"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затв</w:t>
            </w:r>
            <w:r w:rsidR="00B6195E">
              <w:rPr>
                <w:rFonts w:ascii="Times New Roman" w:hAnsi="Times New Roman"/>
                <w:color w:val="000000"/>
                <w:sz w:val="22"/>
                <w:szCs w:val="22"/>
              </w:rPr>
              <w:t xml:space="preserve">ерджено </w:t>
            </w:r>
            <w:r>
              <w:rPr>
                <w:rFonts w:ascii="Times New Roman" w:hAnsi="Times New Roman"/>
                <w:color w:val="000000"/>
                <w:sz w:val="22"/>
                <w:szCs w:val="22"/>
              </w:rPr>
              <w:t xml:space="preserve"> наказом НУ "Львів</w:t>
            </w:r>
            <w:r w:rsidR="00B6195E">
              <w:rPr>
                <w:rFonts w:ascii="Times New Roman" w:hAnsi="Times New Roman"/>
                <w:color w:val="000000"/>
                <w:sz w:val="22"/>
                <w:szCs w:val="22"/>
              </w:rPr>
              <w:t>ська політехніка"</w:t>
            </w:r>
            <w:r>
              <w:rPr>
                <w:rFonts w:ascii="Times New Roman" w:hAnsi="Times New Roman"/>
                <w:color w:val="000000"/>
                <w:sz w:val="22"/>
                <w:szCs w:val="22"/>
              </w:rPr>
              <w:t xml:space="preserve"> 02.01.2019 №1-1-10 </w:t>
            </w:r>
          </w:p>
          <w:p w:rsidR="0094682F" w:rsidRDefault="0094682F" w:rsidP="0097615A">
            <w:pPr>
              <w:spacing w:before="120"/>
              <w:rPr>
                <w:rFonts w:ascii="Times New Roman" w:hAnsi="Times New Roman"/>
                <w:color w:val="000000"/>
                <w:sz w:val="22"/>
                <w:szCs w:val="22"/>
              </w:rPr>
            </w:pPr>
            <w:r>
              <w:rPr>
                <w:rFonts w:ascii="Times New Roman" w:hAnsi="Times New Roman"/>
                <w:color w:val="000000"/>
                <w:sz w:val="22"/>
                <w:szCs w:val="22"/>
              </w:rPr>
              <w:t>та довіреності№67-01-1499 від 30.07.2019</w:t>
            </w:r>
          </w:p>
          <w:p w:rsidR="0068474E" w:rsidRDefault="0094682F" w:rsidP="0097615A">
            <w:pPr>
              <w:spacing w:before="120"/>
              <w:rPr>
                <w:rFonts w:ascii="Times New Roman" w:hAnsi="Times New Roman"/>
                <w:color w:val="000000"/>
                <w:sz w:val="22"/>
                <w:szCs w:val="22"/>
              </w:rPr>
            </w:pPr>
            <w:r>
              <w:rPr>
                <w:rFonts w:ascii="Times New Roman" w:hAnsi="Times New Roman"/>
                <w:color w:val="000000"/>
                <w:sz w:val="22"/>
                <w:szCs w:val="22"/>
              </w:rPr>
              <w:t xml:space="preserve"> </w:t>
            </w:r>
          </w:p>
        </w:tc>
      </w:tr>
      <w:tr w:rsidR="0068474E" w:rsidTr="006847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68474E" w:rsidTr="0068474E">
        <w:trPr>
          <w:trHeight w:val="320"/>
        </w:trPr>
        <w:tc>
          <w:tcPr>
            <w:tcW w:w="770" w:type="dxa"/>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68474E" w:rsidRPr="00B6195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w:t>
            </w:r>
            <w:r w:rsidR="00B6195E" w:rsidRPr="00B6195E">
              <w:rPr>
                <w:rFonts w:ascii="Times New Roman" w:hAnsi="Times New Roman"/>
                <w:sz w:val="22"/>
                <w:szCs w:val="22"/>
              </w:rPr>
              <w:t xml:space="preserve">вбудовані </w:t>
            </w:r>
            <w:r w:rsidR="00B6195E" w:rsidRPr="00B6195E">
              <w:rPr>
                <w:rFonts w:ascii="Times New Roman" w:hAnsi="Times New Roman"/>
                <w:color w:val="000000"/>
                <w:sz w:val="22"/>
                <w:szCs w:val="22"/>
              </w:rPr>
              <w:t xml:space="preserve">нежитлові  приміщення загальною площею 129,3 </w:t>
            </w:r>
            <w:proofErr w:type="spellStart"/>
            <w:r w:rsidR="00B6195E" w:rsidRPr="00B6195E">
              <w:rPr>
                <w:rFonts w:ascii="Times New Roman" w:hAnsi="Times New Roman"/>
                <w:color w:val="000000"/>
                <w:sz w:val="22"/>
                <w:szCs w:val="22"/>
              </w:rPr>
              <w:t>кв.м</w:t>
            </w:r>
            <w:proofErr w:type="spellEnd"/>
            <w:r w:rsidR="00B6195E" w:rsidRPr="00B6195E">
              <w:rPr>
                <w:rFonts w:ascii="Times New Roman" w:hAnsi="Times New Roman"/>
                <w:color w:val="000000"/>
                <w:sz w:val="22"/>
                <w:szCs w:val="22"/>
              </w:rPr>
              <w:t xml:space="preserve">, (приміщення №8 площею 33,6 </w:t>
            </w:r>
            <w:proofErr w:type="spellStart"/>
            <w:r w:rsidR="00B6195E" w:rsidRPr="00B6195E">
              <w:rPr>
                <w:rFonts w:ascii="Times New Roman" w:hAnsi="Times New Roman"/>
                <w:color w:val="000000"/>
                <w:sz w:val="22"/>
                <w:szCs w:val="22"/>
              </w:rPr>
              <w:t>кв.м</w:t>
            </w:r>
            <w:proofErr w:type="spellEnd"/>
            <w:r w:rsidR="00B6195E" w:rsidRPr="00B6195E">
              <w:rPr>
                <w:rFonts w:ascii="Times New Roman" w:hAnsi="Times New Roman"/>
                <w:color w:val="000000"/>
                <w:sz w:val="22"/>
                <w:szCs w:val="22"/>
              </w:rPr>
              <w:t xml:space="preserve">  на 1-му </w:t>
            </w:r>
            <w:proofErr w:type="spellStart"/>
            <w:r w:rsidR="00B6195E" w:rsidRPr="00B6195E">
              <w:rPr>
                <w:rFonts w:ascii="Times New Roman" w:hAnsi="Times New Roman"/>
                <w:color w:val="000000"/>
                <w:sz w:val="22"/>
                <w:szCs w:val="22"/>
              </w:rPr>
              <w:t>пов</w:t>
            </w:r>
            <w:proofErr w:type="spellEnd"/>
            <w:r w:rsidR="00B6195E" w:rsidRPr="00B6195E">
              <w:rPr>
                <w:rFonts w:ascii="Times New Roman" w:hAnsi="Times New Roman"/>
                <w:color w:val="000000"/>
                <w:sz w:val="22"/>
                <w:szCs w:val="22"/>
              </w:rPr>
              <w:t xml:space="preserve">. та приміщення №№64;65;65а;66;66а;67;67а;68;68а. на 2-му </w:t>
            </w:r>
            <w:proofErr w:type="spellStart"/>
            <w:r w:rsidR="00B6195E" w:rsidRPr="00B6195E">
              <w:rPr>
                <w:rFonts w:ascii="Times New Roman" w:hAnsi="Times New Roman"/>
                <w:color w:val="000000"/>
                <w:sz w:val="22"/>
                <w:szCs w:val="22"/>
              </w:rPr>
              <w:t>пов</w:t>
            </w:r>
            <w:proofErr w:type="spellEnd"/>
            <w:r w:rsidR="00B6195E" w:rsidRPr="00B6195E">
              <w:rPr>
                <w:rFonts w:ascii="Times New Roman" w:hAnsi="Times New Roman"/>
                <w:color w:val="000000"/>
                <w:sz w:val="22"/>
                <w:szCs w:val="22"/>
              </w:rPr>
              <w:t xml:space="preserve">.),  які розміщені у п’ятиповерховій будівлі за адресою:  </w:t>
            </w:r>
            <w:proofErr w:type="spellStart"/>
            <w:r w:rsidR="00B6195E" w:rsidRPr="00B6195E">
              <w:rPr>
                <w:rFonts w:ascii="Times New Roman" w:hAnsi="Times New Roman"/>
                <w:color w:val="000000"/>
                <w:sz w:val="22"/>
                <w:szCs w:val="22"/>
              </w:rPr>
              <w:t>м.Львів</w:t>
            </w:r>
            <w:proofErr w:type="spellEnd"/>
            <w:r w:rsidR="00B6195E" w:rsidRPr="00B6195E">
              <w:rPr>
                <w:rFonts w:ascii="Times New Roman" w:hAnsi="Times New Roman"/>
                <w:color w:val="000000"/>
                <w:sz w:val="22"/>
                <w:szCs w:val="22"/>
              </w:rPr>
              <w:t xml:space="preserve">, </w:t>
            </w:r>
            <w:proofErr w:type="spellStart"/>
            <w:r w:rsidR="00B6195E" w:rsidRPr="00B6195E">
              <w:rPr>
                <w:rFonts w:ascii="Times New Roman" w:hAnsi="Times New Roman"/>
                <w:color w:val="000000"/>
                <w:sz w:val="22"/>
                <w:szCs w:val="22"/>
              </w:rPr>
              <w:t>вул.В.Великого</w:t>
            </w:r>
            <w:proofErr w:type="spellEnd"/>
            <w:r w:rsidR="00B6195E" w:rsidRPr="00B6195E">
              <w:rPr>
                <w:rFonts w:ascii="Times New Roman" w:hAnsi="Times New Roman"/>
                <w:color w:val="000000"/>
                <w:sz w:val="22"/>
                <w:szCs w:val="22"/>
              </w:rPr>
              <w:t xml:space="preserve">,33, що перебуває на балансі НУ "Львівська політехніка" на праві оперативного управління  Відокремленого структурного підрозділу – Коледж </w:t>
            </w:r>
            <w:proofErr w:type="spellStart"/>
            <w:r w:rsidR="00B6195E" w:rsidRPr="00B6195E">
              <w:rPr>
                <w:rFonts w:ascii="Times New Roman" w:hAnsi="Times New Roman"/>
                <w:color w:val="000000"/>
                <w:sz w:val="22"/>
                <w:szCs w:val="22"/>
              </w:rPr>
              <w:t>телекомунікацій</w:t>
            </w:r>
            <w:proofErr w:type="spellEnd"/>
            <w:r w:rsidR="00B6195E" w:rsidRPr="00B6195E">
              <w:rPr>
                <w:rFonts w:ascii="Times New Roman" w:hAnsi="Times New Roman"/>
                <w:color w:val="000000"/>
                <w:sz w:val="22"/>
                <w:szCs w:val="22"/>
              </w:rPr>
              <w:t xml:space="preserve"> та комп'ютерних  технологій НУ "Львівська політехніка"</w:t>
            </w:r>
          </w:p>
        </w:tc>
      </w:tr>
      <w:tr w:rsidR="0068474E" w:rsidTr="0068474E">
        <w:trPr>
          <w:trHeight w:val="320"/>
        </w:trPr>
        <w:tc>
          <w:tcPr>
            <w:tcW w:w="10605" w:type="dxa"/>
            <w:gridSpan w:val="14"/>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68474E" w:rsidTr="0068474E">
        <w:trPr>
          <w:trHeight w:val="320"/>
        </w:trPr>
        <w:tc>
          <w:tcPr>
            <w:tcW w:w="770" w:type="dxa"/>
            <w:tcBorders>
              <w:top w:val="nil"/>
              <w:left w:val="single" w:sz="4" w:space="0" w:color="000000"/>
              <w:bottom w:val="single" w:sz="4" w:space="0" w:color="auto"/>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68474E" w:rsidRDefault="0068474E" w:rsidP="009761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p>
        </w:tc>
      </w:tr>
      <w:tr w:rsidR="0068474E" w:rsidTr="0068474E">
        <w:trPr>
          <w:trHeight w:val="320"/>
        </w:trPr>
        <w:tc>
          <w:tcPr>
            <w:tcW w:w="770" w:type="dxa"/>
            <w:tcBorders>
              <w:top w:val="single" w:sz="4" w:space="0" w:color="auto"/>
              <w:left w:val="single" w:sz="4" w:space="0" w:color="auto"/>
              <w:bottom w:val="single" w:sz="4" w:space="0" w:color="auto"/>
              <w:right w:val="single" w:sz="4" w:space="0" w:color="auto"/>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68474E" w:rsidRDefault="0068474E" w:rsidP="009761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68474E" w:rsidRDefault="00B6195E" w:rsidP="0097615A">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68474E" w:rsidTr="006847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Погодження органу охорони культурної спадщини на </w:t>
            </w:r>
            <w:r>
              <w:rPr>
                <w:rFonts w:ascii="Times New Roman" w:hAnsi="Times New Roman"/>
                <w:color w:val="000000"/>
                <w:sz w:val="22"/>
                <w:szCs w:val="22"/>
              </w:rPr>
              <w:lastRenderedPageBreak/>
              <w:t>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орган, що над</w:t>
            </w:r>
            <w:r w:rsidR="00B6195E">
              <w:rPr>
                <w:rFonts w:ascii="Times New Roman" w:hAnsi="Times New Roman"/>
                <w:color w:val="000000"/>
                <w:sz w:val="22"/>
                <w:szCs w:val="22"/>
              </w:rPr>
              <w:t xml:space="preserve">ав погодження </w:t>
            </w:r>
          </w:p>
        </w:tc>
      </w:tr>
      <w:tr w:rsidR="0068474E" w:rsidTr="0068474E">
        <w:trPr>
          <w:trHeight w:val="320"/>
        </w:trPr>
        <w:tc>
          <w:tcPr>
            <w:tcW w:w="770" w:type="dxa"/>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sz w:val="22"/>
                <w:szCs w:val="22"/>
              </w:rPr>
            </w:pPr>
            <w:r>
              <w:rPr>
                <w:rFonts w:ascii="Times New Roman" w:hAnsi="Times New Roman"/>
                <w:sz w:val="22"/>
                <w:szCs w:val="22"/>
              </w:rPr>
              <w:lastRenderedPageBreak/>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sz w:val="22"/>
                <w:szCs w:val="22"/>
              </w:rPr>
            </w:pPr>
            <w:r>
              <w:rPr>
                <w:rFonts w:ascii="Times New Roman" w:hAnsi="Times New Roman"/>
                <w:sz w:val="22"/>
                <w:szCs w:val="22"/>
              </w:rPr>
              <w:t>дата та номер договору</w:t>
            </w:r>
          </w:p>
          <w:p w:rsidR="0068474E" w:rsidRDefault="0068474E" w:rsidP="0097615A">
            <w:pPr>
              <w:spacing w:before="120"/>
              <w:rPr>
                <w:rFonts w:ascii="Times New Roman" w:hAnsi="Times New Roman"/>
                <w:sz w:val="22"/>
                <w:szCs w:val="22"/>
              </w:rPr>
            </w:pPr>
            <w:r>
              <w:rPr>
                <w:rFonts w:ascii="Times New Roman" w:hAnsi="Times New Roman"/>
                <w:sz w:val="22"/>
                <w:szCs w:val="22"/>
              </w:rPr>
              <w:t>сторони договору</w:t>
            </w:r>
          </w:p>
        </w:tc>
      </w:tr>
      <w:tr w:rsidR="0068474E" w:rsidTr="0068474E">
        <w:trPr>
          <w:trHeight w:val="320"/>
        </w:trPr>
        <w:tc>
          <w:tcPr>
            <w:tcW w:w="770" w:type="dxa"/>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sz w:val="22"/>
                <w:szCs w:val="22"/>
              </w:rPr>
            </w:pPr>
            <w:r>
              <w:rPr>
                <w:rFonts w:ascii="Times New Roman" w:hAnsi="Times New Roman"/>
                <w:sz w:val="22"/>
                <w:szCs w:val="22"/>
              </w:rPr>
              <w:t>сума (гривень) ________</w:t>
            </w:r>
          </w:p>
        </w:tc>
      </w:tr>
      <w:tr w:rsidR="0068474E" w:rsidTr="0068474E">
        <w:trPr>
          <w:trHeight w:val="260"/>
        </w:trPr>
        <w:tc>
          <w:tcPr>
            <w:tcW w:w="770" w:type="dxa"/>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68474E" w:rsidTr="0068474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68474E" w:rsidTr="0068474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8474E" w:rsidRDefault="0068474E" w:rsidP="0097615A">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68474E" w:rsidTr="006847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68474E" w:rsidRDefault="0068474E" w:rsidP="0097615A">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68474E" w:rsidRDefault="0068474E"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68474E" w:rsidRDefault="00414222" w:rsidP="0097615A">
            <w:pPr>
              <w:spacing w:before="120"/>
              <w:rPr>
                <w:rFonts w:ascii="Times New Roman" w:hAnsi="Times New Roman"/>
                <w:color w:val="000000"/>
                <w:sz w:val="22"/>
                <w:szCs w:val="22"/>
              </w:rPr>
            </w:pPr>
            <w:r>
              <w:rPr>
                <w:rFonts w:ascii="Times New Roman" w:hAnsi="Times New Roman"/>
                <w:color w:val="000000"/>
                <w:sz w:val="22"/>
                <w:szCs w:val="22"/>
              </w:rPr>
              <w:t>1697450</w:t>
            </w:r>
            <w:r w:rsidR="0068474E">
              <w:rPr>
                <w:rFonts w:ascii="Times New Roman" w:hAnsi="Times New Roman"/>
                <w:color w:val="000000"/>
                <w:sz w:val="22"/>
                <w:szCs w:val="22"/>
              </w:rPr>
              <w:t xml:space="preserve"> (гривень), без податку на додану вартість </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68474E" w:rsidRDefault="00414222"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"Інвестиційна група "ЗАХІД"</w:t>
            </w:r>
          </w:p>
        </w:tc>
        <w:tc>
          <w:tcPr>
            <w:tcW w:w="2992" w:type="dxa"/>
            <w:gridSpan w:val="4"/>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68474E" w:rsidRDefault="0068474E" w:rsidP="0097615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414222">
              <w:rPr>
                <w:rFonts w:ascii="Times New Roman" w:hAnsi="Times New Roman"/>
                <w:color w:val="000000"/>
                <w:sz w:val="22"/>
                <w:szCs w:val="22"/>
              </w:rPr>
              <w:t>30</w:t>
            </w:r>
            <w:r w:rsidRPr="00C40306">
              <w:rPr>
                <w:rFonts w:ascii="Times New Roman" w:hAnsi="Times New Roman"/>
                <w:color w:val="000000"/>
                <w:sz w:val="22"/>
                <w:szCs w:val="22"/>
                <w:lang w:val="ru-RU"/>
              </w:rPr>
              <w:t>”</w:t>
            </w:r>
            <w:r w:rsidR="00414222">
              <w:rPr>
                <w:rFonts w:ascii="Times New Roman" w:hAnsi="Times New Roman"/>
                <w:color w:val="000000"/>
                <w:sz w:val="22"/>
                <w:szCs w:val="22"/>
              </w:rPr>
              <w:t xml:space="preserve"> червень 2020 </w:t>
            </w:r>
            <w:r>
              <w:rPr>
                <w:rFonts w:ascii="Times New Roman" w:hAnsi="Times New Roman"/>
                <w:color w:val="000000"/>
                <w:sz w:val="22"/>
                <w:szCs w:val="22"/>
              </w:rPr>
              <w:t>р.</w:t>
            </w:r>
          </w:p>
          <w:p w:rsidR="0068474E" w:rsidRDefault="0068474E" w:rsidP="0097615A">
            <w:pPr>
              <w:spacing w:before="120"/>
              <w:rPr>
                <w:rFonts w:ascii="Times New Roman" w:hAnsi="Times New Roman"/>
                <w:color w:val="000000"/>
                <w:sz w:val="22"/>
                <w:szCs w:val="22"/>
              </w:rPr>
            </w:pP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414222">
              <w:rPr>
                <w:rFonts w:ascii="Times New Roman" w:hAnsi="Times New Roman"/>
                <w:color w:val="000000"/>
                <w:sz w:val="22"/>
                <w:szCs w:val="22"/>
              </w:rPr>
              <w:t>15</w:t>
            </w:r>
            <w:r>
              <w:rPr>
                <w:rFonts w:ascii="Times New Roman" w:hAnsi="Times New Roman"/>
                <w:color w:val="000000"/>
                <w:sz w:val="22"/>
                <w:szCs w:val="22"/>
                <w:lang w:val="en-US"/>
              </w:rPr>
              <w:t>”</w:t>
            </w:r>
            <w:r w:rsidR="00414222">
              <w:rPr>
                <w:rFonts w:ascii="Times New Roman" w:hAnsi="Times New Roman"/>
                <w:color w:val="000000"/>
                <w:sz w:val="22"/>
                <w:szCs w:val="22"/>
              </w:rPr>
              <w:t xml:space="preserve"> </w:t>
            </w:r>
            <w:proofErr w:type="gramStart"/>
            <w:r w:rsidR="00414222">
              <w:rPr>
                <w:rFonts w:ascii="Times New Roman" w:hAnsi="Times New Roman"/>
                <w:color w:val="000000"/>
                <w:sz w:val="22"/>
                <w:szCs w:val="22"/>
              </w:rPr>
              <w:t>жовтень  2020</w:t>
            </w:r>
            <w:proofErr w:type="gramEnd"/>
            <w:r w:rsidR="00414222">
              <w:rPr>
                <w:rFonts w:ascii="Times New Roman" w:hAnsi="Times New Roman"/>
                <w:color w:val="000000"/>
                <w:sz w:val="22"/>
                <w:szCs w:val="22"/>
              </w:rPr>
              <w:t xml:space="preserve"> </w:t>
            </w:r>
            <w:r>
              <w:rPr>
                <w:rFonts w:ascii="Times New Roman" w:hAnsi="Times New Roman"/>
                <w:color w:val="000000"/>
                <w:sz w:val="22"/>
                <w:szCs w:val="22"/>
              </w:rPr>
              <w:t>р.</w:t>
            </w:r>
          </w:p>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695D63">
              <w:rPr>
                <w:rFonts w:ascii="Times New Roman" w:hAnsi="Times New Roman"/>
                <w:color w:val="000000"/>
                <w:sz w:val="22"/>
                <w:szCs w:val="22"/>
              </w:rPr>
              <w:t>13</w:t>
            </w:r>
            <w:r>
              <w:rPr>
                <w:rFonts w:ascii="Times New Roman" w:hAnsi="Times New Roman"/>
                <w:color w:val="000000"/>
                <w:sz w:val="22"/>
                <w:szCs w:val="22"/>
                <w:lang w:val="en-US"/>
              </w:rPr>
              <w:t>”</w:t>
            </w:r>
            <w:r w:rsidR="00695D63">
              <w:rPr>
                <w:rFonts w:ascii="Times New Roman" w:hAnsi="Times New Roman"/>
                <w:color w:val="000000"/>
                <w:sz w:val="22"/>
                <w:szCs w:val="22"/>
              </w:rPr>
              <w:t xml:space="preserve"> </w:t>
            </w:r>
            <w:proofErr w:type="gramStart"/>
            <w:r w:rsidR="00B6361C">
              <w:rPr>
                <w:rFonts w:ascii="Times New Roman" w:hAnsi="Times New Roman"/>
                <w:color w:val="000000"/>
                <w:sz w:val="22"/>
                <w:szCs w:val="22"/>
              </w:rPr>
              <w:t>жовтня  2020</w:t>
            </w:r>
            <w:proofErr w:type="gramEnd"/>
            <w:r w:rsidR="00B6361C">
              <w:rPr>
                <w:rFonts w:ascii="Times New Roman" w:hAnsi="Times New Roman"/>
                <w:color w:val="000000"/>
                <w:sz w:val="22"/>
                <w:szCs w:val="22"/>
              </w:rPr>
              <w:t xml:space="preserve"> </w:t>
            </w:r>
            <w:r>
              <w:rPr>
                <w:rFonts w:ascii="Times New Roman" w:hAnsi="Times New Roman"/>
                <w:color w:val="000000"/>
                <w:sz w:val="22"/>
                <w:szCs w:val="22"/>
              </w:rPr>
              <w:t>р.</w:t>
            </w:r>
          </w:p>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lastRenderedPageBreak/>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w:t>
            </w:r>
            <w:r>
              <w:rPr>
                <w:rFonts w:ascii="Times New Roman" w:hAnsi="Times New Roman"/>
                <w:sz w:val="22"/>
                <w:szCs w:val="22"/>
              </w:rPr>
              <w:lastRenderedPageBreak/>
              <w:t>або включення Майна до переліку об’єктів, щодо яких прийнято рішення про передачу в оренду без проведення аукціону (далі-Перелік другого типу)</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68474E" w:rsidRDefault="0068474E" w:rsidP="0097615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right="63"/>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68474E" w:rsidRDefault="0068474E"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68474E" w:rsidRDefault="0068474E"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68474E" w:rsidRDefault="0068474E" w:rsidP="0097615A">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68474E" w:rsidRDefault="0068474E"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68474E" w:rsidRDefault="009570D4" w:rsidP="0097615A">
            <w:pPr>
              <w:spacing w:before="120"/>
              <w:jc w:val="center"/>
              <w:rPr>
                <w:rFonts w:ascii="Times New Roman" w:hAnsi="Times New Roman"/>
                <w:sz w:val="22"/>
                <w:szCs w:val="22"/>
              </w:rPr>
            </w:pPr>
            <w:r>
              <w:rPr>
                <w:rFonts w:ascii="Times New Roman" w:hAnsi="Times New Roman"/>
                <w:sz w:val="22"/>
                <w:szCs w:val="22"/>
              </w:rPr>
              <w:t>розміщення офісних приміщень</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sz w:val="22"/>
                <w:szCs w:val="22"/>
              </w:rPr>
            </w:pPr>
            <w:r>
              <w:rPr>
                <w:rFonts w:ascii="Times New Roman" w:hAnsi="Times New Roman"/>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68474E" w:rsidRDefault="0068474E" w:rsidP="0097615A">
            <w:pPr>
              <w:spacing w:before="120"/>
              <w:jc w:val="center"/>
              <w:rPr>
                <w:rFonts w:ascii="Times New Roman" w:hAnsi="Times New Roman"/>
                <w:color w:val="000000"/>
                <w:sz w:val="22"/>
                <w:szCs w:val="22"/>
              </w:rPr>
            </w:pPr>
          </w:p>
          <w:p w:rsidR="0068474E" w:rsidRDefault="0068474E" w:rsidP="0097615A">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68474E" w:rsidRDefault="0068474E" w:rsidP="009761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68474E" w:rsidRDefault="0068474E" w:rsidP="0097615A">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68474E" w:rsidRDefault="0068474E" w:rsidP="0097615A">
            <w:pPr>
              <w:spacing w:before="120"/>
              <w:ind w:left="80" w:right="110"/>
              <w:jc w:val="center"/>
              <w:rPr>
                <w:rFonts w:ascii="Times New Roman" w:hAnsi="Times New Roman"/>
                <w:sz w:val="22"/>
                <w:szCs w:val="22"/>
              </w:rPr>
            </w:pPr>
          </w:p>
          <w:p w:rsidR="0068474E" w:rsidRDefault="0068474E" w:rsidP="0097615A">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68474E" w:rsidRDefault="0068474E" w:rsidP="0097615A">
            <w:pPr>
              <w:spacing w:before="120"/>
              <w:jc w:val="center"/>
              <w:rPr>
                <w:rFonts w:ascii="Times New Roman" w:hAnsi="Times New Roman"/>
                <w:sz w:val="22"/>
                <w:szCs w:val="22"/>
              </w:rPr>
            </w:pPr>
          </w:p>
          <w:p w:rsidR="0068474E" w:rsidRDefault="0068474E" w:rsidP="0097615A">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68474E" w:rsidRDefault="0068474E"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lastRenderedPageBreak/>
              <w:t>формулювань пункту 9.1)</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68474E" w:rsidTr="006847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nil"/>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68474E" w:rsidTr="0068474E">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68474E" w:rsidRDefault="0068474E"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68474E" w:rsidTr="0068474E">
        <w:trPr>
          <w:trHeight w:val="320"/>
        </w:trPr>
        <w:tc>
          <w:tcPr>
            <w:tcW w:w="770" w:type="dxa"/>
            <w:tcBorders>
              <w:top w:val="single" w:sz="4" w:space="0" w:color="000000"/>
              <w:left w:val="single" w:sz="4" w:space="0" w:color="000000"/>
              <w:bottom w:val="nil"/>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68474E" w:rsidRDefault="0068474E" w:rsidP="0097615A">
            <w:pPr>
              <w:spacing w:before="120"/>
              <w:ind w:left="248"/>
              <w:rPr>
                <w:rFonts w:ascii="Times New Roman" w:hAnsi="Times New Roman"/>
                <w:color w:val="000000"/>
                <w:sz w:val="22"/>
                <w:szCs w:val="22"/>
              </w:rPr>
            </w:pPr>
          </w:p>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8474E" w:rsidTr="0068474E">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8474E" w:rsidTr="006847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8474E" w:rsidRDefault="0068474E"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68474E" w:rsidRDefault="0068474E"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68474E" w:rsidRDefault="0068474E"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97615A">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97615A">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9570D4" w:rsidP="0097615A">
            <w:pPr>
              <w:spacing w:before="120"/>
              <w:ind w:left="-35"/>
              <w:jc w:val="center"/>
              <w:rPr>
                <w:rFonts w:ascii="Times New Roman" w:hAnsi="Times New Roman"/>
                <w:color w:val="000000"/>
                <w:sz w:val="22"/>
                <w:szCs w:val="22"/>
              </w:rPr>
            </w:pPr>
            <w:r>
              <w:rPr>
                <w:rFonts w:ascii="Times New Roman" w:hAnsi="Times New Roman"/>
                <w:color w:val="000000"/>
                <w:sz w:val="22"/>
                <w:szCs w:val="22"/>
              </w:rPr>
              <w:t>4 роки 11 місяців</w:t>
            </w:r>
          </w:p>
          <w:p w:rsidR="00811EB9" w:rsidRDefault="009570D4" w:rsidP="009570D4">
            <w:pPr>
              <w:spacing w:before="120"/>
              <w:ind w:left="-35"/>
              <w:rPr>
                <w:rFonts w:ascii="Times New Roman" w:hAnsi="Times New Roman"/>
                <w:color w:val="000000"/>
                <w:sz w:val="22"/>
                <w:szCs w:val="22"/>
              </w:rPr>
            </w:pPr>
            <w:r>
              <w:rPr>
                <w:rFonts w:ascii="Times New Roman" w:hAnsi="Times New Roman"/>
                <w:color w:val="000000"/>
                <w:sz w:val="22"/>
                <w:szCs w:val="22"/>
              </w:rPr>
              <w:t xml:space="preserve">                                                          діє з 08.09.2020  по  07.08.2025</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97615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97615A">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97615A">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9570D4">
              <w:rPr>
                <w:rFonts w:ascii="Times New Roman" w:hAnsi="Times New Roman"/>
                <w:color w:val="000000"/>
                <w:sz w:val="22"/>
                <w:szCs w:val="22"/>
              </w:rPr>
              <w:t xml:space="preserve"> по 07.08.2025</w:t>
            </w:r>
            <w:r>
              <w:rPr>
                <w:rFonts w:ascii="Times New Roman" w:hAnsi="Times New Roman"/>
                <w:color w:val="000000"/>
                <w:sz w:val="22"/>
                <w:szCs w:val="22"/>
              </w:rPr>
              <w:t>включно</w:t>
            </w:r>
          </w:p>
        </w:tc>
      </w:tr>
      <w:tr w:rsidR="00811EB9" w:rsidTr="0097615A">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97615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9761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Pr="009570D4" w:rsidRDefault="009570D4" w:rsidP="0097615A">
            <w:pPr>
              <w:spacing w:before="120"/>
              <w:rPr>
                <w:rFonts w:ascii="Times New Roman" w:hAnsi="Times New Roman"/>
                <w:color w:val="000000"/>
                <w:sz w:val="22"/>
                <w:szCs w:val="22"/>
              </w:rPr>
            </w:pPr>
            <w:r>
              <w:rPr>
                <w:rFonts w:ascii="Times New Roman" w:hAnsi="Times New Roman"/>
                <w:color w:val="000000"/>
                <w:sz w:val="22"/>
                <w:szCs w:val="22"/>
              </w:rPr>
              <w:t>р/р UА778201720313261004203095748</w:t>
            </w:r>
            <w:r w:rsidR="00CA6175">
              <w:rPr>
                <w:rFonts w:ascii="Times New Roman" w:hAnsi="Times New Roman"/>
                <w:color w:val="000000"/>
                <w:sz w:val="22"/>
                <w:szCs w:val="22"/>
              </w:rPr>
              <w:t xml:space="preserve"> в ДКСУ</w:t>
            </w:r>
          </w:p>
        </w:tc>
        <w:tc>
          <w:tcPr>
            <w:tcW w:w="2281" w:type="dxa"/>
            <w:gridSpan w:val="2"/>
            <w:tcBorders>
              <w:top w:val="single" w:sz="4" w:space="0" w:color="000000"/>
              <w:left w:val="nil"/>
              <w:bottom w:val="single" w:sz="4" w:space="0" w:color="000000"/>
              <w:right w:val="single" w:sz="4" w:space="0" w:color="000000"/>
            </w:tcBorders>
          </w:tcPr>
          <w:p w:rsidR="00811EB9" w:rsidRDefault="00EF305B" w:rsidP="0097615A">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обл./</w:t>
            </w:r>
            <w:proofErr w:type="spellStart"/>
            <w:r w:rsidRPr="00270382">
              <w:rPr>
                <w:rFonts w:ascii="Times New Roman" w:hAnsi="Times New Roman"/>
                <w:sz w:val="22"/>
                <w:szCs w:val="22"/>
              </w:rPr>
              <w:t>м.Львів</w:t>
            </w:r>
            <w:proofErr w:type="spellEnd"/>
            <w:r w:rsidRPr="00270382">
              <w:rPr>
                <w:rFonts w:ascii="Times New Roman" w:hAnsi="Times New Roman"/>
                <w:sz w:val="22"/>
                <w:szCs w:val="22"/>
              </w:rPr>
              <w:t xml:space="preserve">/22080200,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w:t>
            </w:r>
            <w:r w:rsidRPr="00270382">
              <w:rPr>
                <w:rFonts w:ascii="Times New Roman" w:hAnsi="Times New Roman"/>
                <w:sz w:val="22"/>
                <w:szCs w:val="22"/>
              </w:rPr>
              <w:lastRenderedPageBreak/>
              <w:t xml:space="preserve">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77" w:type="dxa"/>
            <w:tcBorders>
              <w:top w:val="single" w:sz="4" w:space="0" w:color="000000"/>
              <w:left w:val="nil"/>
              <w:bottom w:val="single" w:sz="4" w:space="0" w:color="000000"/>
              <w:right w:val="single" w:sz="4" w:space="0" w:color="000000"/>
            </w:tcBorders>
          </w:tcPr>
          <w:p w:rsidR="00811EB9" w:rsidRDefault="00EF305B"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w:t>
            </w:r>
            <w:r>
              <w:rPr>
                <w:rFonts w:ascii="Times New Roman" w:hAnsi="Times New Roman"/>
                <w:color w:val="000000"/>
                <w:sz w:val="22"/>
                <w:szCs w:val="22"/>
              </w:rPr>
              <w:lastRenderedPageBreak/>
              <w:t xml:space="preserve">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EF305B"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 </w:t>
            </w:r>
            <w:r w:rsidR="00811EB9">
              <w:rPr>
                <w:rFonts w:ascii="Times New Roman" w:hAnsi="Times New Roman"/>
                <w:color w:val="000000"/>
                <w:sz w:val="22"/>
                <w:szCs w:val="22"/>
              </w:rPr>
              <w:t>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EF305B"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50 </w:t>
            </w:r>
            <w:r w:rsidR="00811EB9">
              <w:rPr>
                <w:rFonts w:ascii="Times New Roman" w:hAnsi="Times New Roman"/>
                <w:color w:val="000000"/>
                <w:sz w:val="22"/>
                <w:szCs w:val="22"/>
              </w:rPr>
              <w:t>відсотків суми орендної плати</w:t>
            </w:r>
          </w:p>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CA6175" w:rsidRDefault="00811EB9" w:rsidP="00811EB9">
      <w:pPr>
        <w:jc w:val="center"/>
        <w:rPr>
          <w:rFonts w:ascii="Times New Roman" w:hAnsi="Times New Roman"/>
          <w:sz w:val="22"/>
          <w:szCs w:val="22"/>
        </w:rPr>
      </w:pPr>
      <w:r w:rsidRPr="00CA6175">
        <w:rPr>
          <w:rFonts w:ascii="Times New Roman" w:hAnsi="Times New Roman"/>
          <w:sz w:val="22"/>
          <w:szCs w:val="22"/>
        </w:rPr>
        <w:t>II. Незмінювані умови договору</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Предмет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1.1. Орендодавець і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 Майно передається в оренду для використання згідно з пунктом 7 Умов.</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Умови передачі орендованого Майна Орендарю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Акт приймання-передачі підписується між Орендарем і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одночасно з підписанням цього договору.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lastRenderedPageBreak/>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A6175">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CA6175">
        <w:rPr>
          <w:rFonts w:ascii="Times New Roman" w:hAnsi="Times New Roman"/>
          <w:sz w:val="22"/>
          <w:szCs w:val="22"/>
        </w:rPr>
        <w:t>веб-сайті</w:t>
      </w:r>
      <w:proofErr w:type="spellEnd"/>
      <w:r w:rsidRPr="00CA6175">
        <w:rPr>
          <w:rFonts w:ascii="Times New Roman" w:hAnsi="Times New Roman"/>
          <w:sz w:val="22"/>
          <w:szCs w:val="22"/>
        </w:rPr>
        <w:t>.</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Орендна плата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A6175">
        <w:rPr>
          <w:rFonts w:ascii="Times New Roman" w:hAnsi="Times New Roman"/>
          <w:sz w:val="22"/>
          <w:szCs w:val="22"/>
        </w:rPr>
        <w:t>внутрішньобудинкових</w:t>
      </w:r>
      <w:proofErr w:type="spellEnd"/>
      <w:r w:rsidRPr="00CA6175">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 (залишити одне з двох альтернативних формулювань):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3.3. Орендар сплачує орендну плату до державного бюджету та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до 5 числа, що настає за поточним місяцем оренди, </w:t>
      </w:r>
      <w:r w:rsidRPr="00CA6175">
        <w:rPr>
          <w:rFonts w:ascii="Times New Roman" w:hAnsi="Times New Roman"/>
          <w:sz w:val="22"/>
          <w:szCs w:val="22"/>
          <w:lang w:val="ru-RU"/>
        </w:rPr>
        <w:t>—</w:t>
      </w:r>
      <w:r w:rsidRPr="00CA6175">
        <w:rPr>
          <w:rFonts w:ascii="Times New Roman" w:hAnsi="Times New Roman"/>
          <w:sz w:val="22"/>
          <w:szCs w:val="22"/>
        </w:rPr>
        <w:t xml:space="preserve"> у випадку, передбаченому пунктом 182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3.4. Орендар сплачує орендну плату на підставі рахунків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виставляє рахунок на загальну суму орендної плати із зазначенням частини </w:t>
      </w:r>
      <w:r w:rsidRPr="00CA6175">
        <w:rPr>
          <w:rFonts w:ascii="Times New Roman" w:hAnsi="Times New Roman"/>
          <w:sz w:val="22"/>
          <w:szCs w:val="22"/>
        </w:rPr>
        <w:lastRenderedPageBreak/>
        <w:t xml:space="preserve">орендної плати, яка сплачується на рахунок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3.6. Якщо цей договір укладено за результатами проведення аукціону, то підставою для сплати авансового </w:t>
      </w:r>
      <w:proofErr w:type="spellStart"/>
      <w:r w:rsidRPr="00CA6175">
        <w:rPr>
          <w:rFonts w:ascii="Times New Roman" w:hAnsi="Times New Roman"/>
          <w:sz w:val="22"/>
          <w:szCs w:val="22"/>
        </w:rPr>
        <w:t>внесок</w:t>
      </w:r>
      <w:r w:rsidR="0097615A" w:rsidRPr="00CA6175">
        <w:rPr>
          <w:rFonts w:ascii="Times New Roman" w:hAnsi="Times New Roman"/>
          <w:sz w:val="22"/>
          <w:szCs w:val="22"/>
        </w:rPr>
        <w:t>у</w:t>
      </w:r>
      <w:proofErr w:type="spellEnd"/>
      <w:r w:rsidRPr="00CA6175">
        <w:rPr>
          <w:rFonts w:ascii="Times New Roman" w:hAnsi="Times New Roman"/>
          <w:sz w:val="22"/>
          <w:szCs w:val="22"/>
        </w:rPr>
        <w:t xml:space="preserve"> з орендної плати є протокол про результати електронного аукціону.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Якщо цей договір укладено без проведення аукціону (договір </w:t>
      </w:r>
      <w:r w:rsidRPr="00CA6175">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A6175">
        <w:rPr>
          <w:rFonts w:ascii="Times New Roman" w:hAnsi="Times New Roman"/>
          <w:sz w:val="22"/>
          <w:szCs w:val="22"/>
          <w:lang w:val="en-US"/>
        </w:rPr>
        <w:t> </w:t>
      </w:r>
      <w:r w:rsidRPr="00CA6175">
        <w:rPr>
          <w:rFonts w:ascii="Times New Roman" w:hAnsi="Times New Roman"/>
          <w:sz w:val="22"/>
          <w:szCs w:val="22"/>
        </w:rPr>
        <w:t>календарних днів з моменту набрання чинності відповідними змінами.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(в частині, належній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Орендодавець і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t xml:space="preserve">3.10. Надміру сплачена сума орендної плати, що надійшла до бюджету або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CA6175" w:rsidRDefault="00811EB9" w:rsidP="00811EB9">
      <w:pPr>
        <w:pStyle w:val="a3"/>
        <w:spacing w:line="233" w:lineRule="auto"/>
        <w:ind w:firstLine="0"/>
        <w:jc w:val="center"/>
        <w:rPr>
          <w:rFonts w:ascii="Times New Roman" w:hAnsi="Times New Roman"/>
          <w:sz w:val="22"/>
          <w:szCs w:val="22"/>
        </w:rPr>
      </w:pPr>
      <w:r w:rsidRPr="00CA6175">
        <w:rPr>
          <w:rFonts w:ascii="Times New Roman" w:hAnsi="Times New Roman"/>
          <w:sz w:val="22"/>
          <w:szCs w:val="22"/>
        </w:rPr>
        <w:t>Повернення Майна з оренди і забезпечувальний депозит</w:t>
      </w:r>
    </w:p>
    <w:p w:rsidR="00811EB9" w:rsidRPr="00CA6175" w:rsidRDefault="00811EB9" w:rsidP="00811EB9">
      <w:pPr>
        <w:pStyle w:val="a3"/>
        <w:spacing w:line="233" w:lineRule="auto"/>
        <w:jc w:val="both"/>
        <w:rPr>
          <w:rFonts w:ascii="Times New Roman" w:hAnsi="Times New Roman"/>
          <w:sz w:val="22"/>
          <w:szCs w:val="22"/>
        </w:rPr>
      </w:pPr>
      <w:r w:rsidRPr="00CA6175">
        <w:rPr>
          <w:rFonts w:ascii="Times New Roman" w:hAnsi="Times New Roman"/>
          <w:sz w:val="22"/>
          <w:szCs w:val="22"/>
        </w:rPr>
        <w:t>4.1. У разі припинення договору Орендар зобов’язаний:</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A6175">
        <w:rPr>
          <w:rFonts w:ascii="Times New Roman" w:hAnsi="Times New Roman"/>
          <w:sz w:val="22"/>
          <w:szCs w:val="22"/>
          <w:lang w:val="ru-RU"/>
        </w:rPr>
        <w:t>—</w:t>
      </w:r>
      <w:r w:rsidRPr="00CA6175">
        <w:rPr>
          <w:rFonts w:ascii="Times New Roman" w:hAnsi="Times New Roman"/>
          <w:sz w:val="22"/>
          <w:szCs w:val="22"/>
        </w:rPr>
        <w:t xml:space="preserve"> то разом із такими </w:t>
      </w:r>
      <w:proofErr w:type="spellStart"/>
      <w:r w:rsidRPr="00CA6175">
        <w:rPr>
          <w:rFonts w:ascii="Times New Roman" w:hAnsi="Times New Roman"/>
          <w:sz w:val="22"/>
          <w:szCs w:val="22"/>
        </w:rPr>
        <w:t>поліпшеннями</w:t>
      </w:r>
      <w:proofErr w:type="spellEnd"/>
      <w:r w:rsidRPr="00CA6175">
        <w:rPr>
          <w:rFonts w:ascii="Times New Roman" w:hAnsi="Times New Roman"/>
          <w:sz w:val="22"/>
          <w:szCs w:val="22"/>
        </w:rPr>
        <w:t>/капітальним ремонтом;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платежі за договором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відшкодувати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A6175">
        <w:rPr>
          <w:rFonts w:ascii="Times New Roman" w:hAnsi="Times New Roman"/>
          <w:sz w:val="22"/>
          <w:szCs w:val="22"/>
        </w:rPr>
        <w:t>поліпшень</w:t>
      </w:r>
      <w:proofErr w:type="spellEnd"/>
      <w:r w:rsidRPr="00CA6175">
        <w:rPr>
          <w:rFonts w:ascii="Times New Roman" w:hAnsi="Times New Roman"/>
          <w:sz w:val="22"/>
          <w:szCs w:val="22"/>
        </w:rPr>
        <w:t>/капітального ремонту.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4.2. Протягом трьох робочих днів з моменту припинення цього договору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CA6175" w:rsidRDefault="00811EB9" w:rsidP="00811EB9">
      <w:pPr>
        <w:pStyle w:val="a3"/>
        <w:jc w:val="both"/>
        <w:rPr>
          <w:rFonts w:ascii="Times New Roman" w:hAnsi="Times New Roman"/>
          <w:sz w:val="22"/>
          <w:szCs w:val="22"/>
        </w:rPr>
      </w:pP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примірники Орендарю.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Орендар зобов’язаний: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і одночасно повернути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звільнити Майно одночасно із поверненням підписаних Орендарем актів.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Не пізніше ніж на четвертий робочий день після припинення договору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4.3. Майно вважається повернутим з оренди з моменту підписання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 Орендарем акта повернення з оренди орендованого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4.4. Якщо Орендар не повертає Майно після отримання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CA6175">
        <w:rPr>
          <w:rFonts w:ascii="Times New Roman" w:hAnsi="Times New Roman"/>
          <w:sz w:val="22"/>
          <w:szCs w:val="22"/>
        </w:rPr>
        <w:lastRenderedPageBreak/>
        <w:t>продовжується, і сумою, визначеною у пункті 11 Умов. Орендар сплачує повну суму забезпечувального депозиту, якщо: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або Орендодавця.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або Орендодавця з метою складення такого акта;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у п’яту чергу погашаються зобов’язання Орендаря із сплати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платежів за договором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Поліпшення і ремонт орендованого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5.1. Орендар має право: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за згодою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5.2. Порядок отримання Орендарем згоди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CA6175">
        <w:rPr>
          <w:rFonts w:ascii="Times New Roman" w:hAnsi="Times New Roman"/>
          <w:sz w:val="22"/>
          <w:szCs w:val="22"/>
        </w:rPr>
        <w:t>поліпшень</w:t>
      </w:r>
      <w:proofErr w:type="spellEnd"/>
      <w:r w:rsidRPr="00CA6175">
        <w:rPr>
          <w:rFonts w:ascii="Times New Roman" w:hAnsi="Times New Roman"/>
          <w:sz w:val="22"/>
          <w:szCs w:val="22"/>
        </w:rPr>
        <w:t xml:space="preserve"> Майна у порядку та на умовах, встановлених Порядком.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CA6175">
        <w:rPr>
          <w:rFonts w:ascii="Times New Roman" w:hAnsi="Times New Roman"/>
          <w:sz w:val="22"/>
          <w:szCs w:val="22"/>
        </w:rPr>
        <w:t>поліпшень</w:t>
      </w:r>
      <w:proofErr w:type="spellEnd"/>
      <w:r w:rsidRPr="00CA6175">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A6175">
        <w:rPr>
          <w:rFonts w:ascii="Times New Roman" w:hAnsi="Times New Roman"/>
          <w:sz w:val="22"/>
          <w:szCs w:val="22"/>
        </w:rPr>
        <w:t>поліпшень</w:t>
      </w:r>
      <w:proofErr w:type="spellEnd"/>
      <w:r w:rsidRPr="00CA6175">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CA6175">
        <w:rPr>
          <w:rFonts w:ascii="Times New Roman" w:hAnsi="Times New Roman"/>
          <w:sz w:val="22"/>
          <w:szCs w:val="22"/>
        </w:rPr>
        <w:t>“Про</w:t>
      </w:r>
      <w:proofErr w:type="spellEnd"/>
      <w:r w:rsidRPr="00CA6175">
        <w:rPr>
          <w:rFonts w:ascii="Times New Roman" w:hAnsi="Times New Roman"/>
          <w:sz w:val="22"/>
          <w:szCs w:val="22"/>
        </w:rPr>
        <w:t xml:space="preserve"> приватизацію державного і комунального </w:t>
      </w:r>
      <w:proofErr w:type="spellStart"/>
      <w:r w:rsidRPr="00CA6175">
        <w:rPr>
          <w:rFonts w:ascii="Times New Roman" w:hAnsi="Times New Roman"/>
          <w:sz w:val="22"/>
          <w:szCs w:val="22"/>
        </w:rPr>
        <w:t>майна”</w:t>
      </w:r>
      <w:proofErr w:type="spellEnd"/>
      <w:r w:rsidRPr="00CA6175">
        <w:rPr>
          <w:rFonts w:ascii="Times New Roman" w:hAnsi="Times New Roman"/>
          <w:sz w:val="22"/>
          <w:szCs w:val="22"/>
        </w:rPr>
        <w:t xml:space="preserve"> (Відомості Верховної Ради України, 2018 р., № 12, ст. 68) (далі ― Закон про приватизацію).</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Режим використання орендованого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6.3. Орендар зобов’язаний:</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проводити внутрішні розслідування випадків пожеж та подавати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відповідні документи розслідування.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6.4. Орендар зобов’язаний забезпечити представникам Орендодавця та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A6175">
        <w:rPr>
          <w:rFonts w:ascii="Times New Roman" w:hAnsi="Times New Roman"/>
          <w:sz w:val="22"/>
          <w:szCs w:val="22"/>
          <w:lang w:val="ru-RU"/>
        </w:rPr>
        <w:t>—</w:t>
      </w:r>
      <w:r w:rsidRPr="00CA617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w:t>
      </w:r>
      <w:r w:rsidRPr="00CA6175">
        <w:rPr>
          <w:rFonts w:ascii="Times New Roman" w:hAnsi="Times New Roman"/>
          <w:sz w:val="22"/>
          <w:szCs w:val="22"/>
        </w:rPr>
        <w:lastRenderedPageBreak/>
        <w:t>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6.5. Протягом п’яти робочих днів з дати укладення цього договору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зобов’язаний надати Орендарю для підписання: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два примірники договору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підписати і повернути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примірник договору; 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подати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CA6175" w:rsidRDefault="00811EB9" w:rsidP="00811EB9">
      <w:pPr>
        <w:pStyle w:val="a3"/>
        <w:jc w:val="both"/>
        <w:rPr>
          <w:rFonts w:ascii="Times New Roman" w:hAnsi="Times New Roman"/>
          <w:sz w:val="22"/>
          <w:szCs w:val="22"/>
        </w:rPr>
      </w:pPr>
      <w:bookmarkStart w:id="0" w:name="_heading=h.1fob9te"/>
      <w:bookmarkEnd w:id="0"/>
      <w:r w:rsidRPr="00CA6175">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примірник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Орендар зобов’язаний надати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копії договорів, укладених із постачальниками комунальних послуг.</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за охоронним договором, який є додатком до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CA6175" w:rsidRDefault="00811EB9" w:rsidP="00811EB9">
      <w:pPr>
        <w:pStyle w:val="a3"/>
        <w:jc w:val="both"/>
        <w:rPr>
          <w:rFonts w:ascii="Times New Roman" w:hAnsi="Times New Roman"/>
          <w:sz w:val="22"/>
          <w:szCs w:val="22"/>
        </w:rPr>
      </w:pPr>
    </w:p>
    <w:p w:rsidR="00811EB9" w:rsidRPr="00CA6175" w:rsidRDefault="00811EB9" w:rsidP="00811EB9">
      <w:pPr>
        <w:pStyle w:val="a3"/>
        <w:ind w:firstLine="0"/>
        <w:jc w:val="both"/>
        <w:rPr>
          <w:rFonts w:ascii="Times New Roman" w:hAnsi="Times New Roman"/>
          <w:sz w:val="22"/>
          <w:szCs w:val="22"/>
        </w:rPr>
      </w:pPr>
      <w:r w:rsidRPr="00CA6175">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CA6175" w:rsidRDefault="00811EB9" w:rsidP="00811EB9">
      <w:pPr>
        <w:pStyle w:val="a3"/>
        <w:jc w:val="both"/>
        <w:rPr>
          <w:rFonts w:ascii="Times New Roman" w:hAnsi="Times New Roman"/>
          <w:sz w:val="22"/>
          <w:szCs w:val="22"/>
        </w:rPr>
      </w:pPr>
      <w:proofErr w:type="spellStart"/>
      <w:r w:rsidRPr="00CA6175">
        <w:rPr>
          <w:rFonts w:ascii="Times New Roman" w:hAnsi="Times New Roman"/>
          <w:sz w:val="22"/>
          <w:szCs w:val="22"/>
        </w:rPr>
        <w:t>“Протягом</w:t>
      </w:r>
      <w:proofErr w:type="spellEnd"/>
      <w:r w:rsidRPr="00CA6175">
        <w:rPr>
          <w:rFonts w:ascii="Times New Roman" w:hAnsi="Times New Roman"/>
          <w:sz w:val="22"/>
          <w:szCs w:val="22"/>
        </w:rPr>
        <w:t xml:space="preserve"> ________________________ Орендар зобов’язаний</w:t>
      </w:r>
      <w:r w:rsidRPr="00CA6175">
        <w:rPr>
          <w:rFonts w:ascii="Times New Roman" w:hAnsi="Times New Roman"/>
          <w:sz w:val="22"/>
          <w:szCs w:val="22"/>
        </w:rPr>
        <w:br/>
        <w:t xml:space="preserve">                                                     (період)</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CA6175">
        <w:rPr>
          <w:rFonts w:ascii="Times New Roman" w:hAnsi="Times New Roman"/>
          <w:sz w:val="22"/>
          <w:szCs w:val="22"/>
        </w:rPr>
        <w:t>аудит.”</w:t>
      </w:r>
      <w:proofErr w:type="spellEnd"/>
      <w:r w:rsidRPr="00CA6175">
        <w:rPr>
          <w:rFonts w:ascii="Times New Roman" w:hAnsi="Times New Roman"/>
          <w:sz w:val="22"/>
          <w:szCs w:val="22"/>
        </w:rPr>
        <w:t>.</w:t>
      </w:r>
    </w:p>
    <w:p w:rsidR="00811EB9" w:rsidRPr="00CA6175" w:rsidRDefault="00811EB9" w:rsidP="00811EB9">
      <w:pPr>
        <w:pStyle w:val="a3"/>
        <w:jc w:val="center"/>
        <w:rPr>
          <w:rFonts w:ascii="Times New Roman" w:hAnsi="Times New Roman"/>
          <w:sz w:val="22"/>
          <w:szCs w:val="22"/>
        </w:rPr>
      </w:pPr>
      <w:r w:rsidRPr="00CA6175">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7.1. Орендар зобов’язаний:</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CA6175">
        <w:rPr>
          <w:rFonts w:ascii="Times New Roman" w:hAnsi="Times New Roman"/>
          <w:sz w:val="22"/>
          <w:szCs w:val="22"/>
        </w:rPr>
        <w:br/>
        <w:t xml:space="preserve">пункті 6.2 Умов, на користь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та Орендодавцю копії завірених </w:t>
      </w:r>
      <w:r w:rsidRPr="00CA6175">
        <w:rPr>
          <w:rFonts w:ascii="Times New Roman" w:hAnsi="Times New Roman"/>
          <w:sz w:val="22"/>
          <w:szCs w:val="22"/>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Оплата послуг страховика здійснюється за рахунок Орендаря (страхувальника).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таких витрат).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в рахунок його витрат, пов’язаних із проведенням незалежної оцінки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таких витрат).</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Суборенда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8.1. (2) Орендар не має права передавати Майно в суборенду.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CA6175">
        <w:rPr>
          <w:rFonts w:ascii="Times New Roman" w:hAnsi="Times New Roman"/>
          <w:sz w:val="22"/>
          <w:szCs w:val="22"/>
          <w:lang w:val="ru-RU"/>
        </w:rPr>
        <w:t>—</w:t>
      </w:r>
      <w:r w:rsidRPr="00CA6175">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w:t>
      </w:r>
    </w:p>
    <w:p w:rsidR="00811EB9" w:rsidRPr="00CA6175" w:rsidRDefault="00811EB9" w:rsidP="00811EB9">
      <w:pPr>
        <w:pStyle w:val="a3"/>
        <w:jc w:val="both"/>
        <w:rPr>
          <w:rFonts w:ascii="Times New Roman" w:hAnsi="Times New Roman"/>
          <w:sz w:val="22"/>
          <w:szCs w:val="22"/>
          <w:lang w:val="ru-RU"/>
        </w:rPr>
      </w:pPr>
      <w:r w:rsidRPr="00CA6175">
        <w:rPr>
          <w:rFonts w:ascii="Times New Roman" w:hAnsi="Times New Roman"/>
          <w:sz w:val="22"/>
          <w:szCs w:val="22"/>
        </w:rPr>
        <w:t>8.1. (3) Орендар має право здавати Майно в суборенду за письмовою згодою Орендодавця</w:t>
      </w:r>
      <w:r w:rsidRPr="00CA6175">
        <w:rPr>
          <w:rFonts w:ascii="Times New Roman" w:hAnsi="Times New Roman"/>
          <w:sz w:val="22"/>
          <w:szCs w:val="22"/>
          <w:lang w:val="ru-RU"/>
        </w:rPr>
        <w:t>.</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договір є договором типу 5.1 (Г)</w:t>
      </w:r>
      <w:r w:rsidRPr="00CA6175">
        <w:rPr>
          <w:rFonts w:ascii="Times New Roman" w:hAnsi="Times New Roman"/>
          <w:sz w:val="22"/>
          <w:szCs w:val="22"/>
          <w:lang w:val="en-US"/>
        </w:rPr>
        <w:t> </w:t>
      </w:r>
      <w:r w:rsidRPr="00CA6175">
        <w:rPr>
          <w:rFonts w:ascii="Times New Roman" w:hAnsi="Times New Roman"/>
          <w:sz w:val="22"/>
          <w:szCs w:val="22"/>
          <w:lang w:val="ru-RU"/>
        </w:rPr>
        <w:t>—</w:t>
      </w:r>
      <w:r w:rsidRPr="00CA6175">
        <w:rPr>
          <w:rFonts w:ascii="Times New Roman" w:hAnsi="Times New Roman"/>
          <w:sz w:val="22"/>
          <w:szCs w:val="22"/>
        </w:rPr>
        <w:t xml:space="preserve"> договір, що продовжується без проведення аукціону;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договір, що продовжується, передбачав право Орендаря на суборенду.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Запевнення сторін</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9.1.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і Орендодавець запевняють Орендаря, що: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w:t>
      </w:r>
      <w:r w:rsidRPr="00CA6175">
        <w:rPr>
          <w:rFonts w:ascii="Times New Roman" w:hAnsi="Times New Roman"/>
          <w:sz w:val="22"/>
          <w:szCs w:val="22"/>
        </w:rPr>
        <w:lastRenderedPageBreak/>
        <w:t>приймання-передачі разом із комплектом ключів від об’єкта у кількості, зазначеній в акті приймання-передачі;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9.2.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Додаткові умови оренди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Відповідальність і вирішення спорів за договором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CA6175" w:rsidRDefault="00811EB9" w:rsidP="00811EB9">
      <w:pPr>
        <w:pStyle w:val="a3"/>
        <w:jc w:val="center"/>
        <w:rPr>
          <w:rFonts w:ascii="Times New Roman" w:hAnsi="Times New Roman"/>
          <w:sz w:val="22"/>
          <w:szCs w:val="22"/>
        </w:rPr>
      </w:pPr>
      <w:r w:rsidRPr="00CA6175">
        <w:rPr>
          <w:rFonts w:ascii="Times New Roman" w:hAnsi="Times New Roman"/>
          <w:sz w:val="22"/>
          <w:szCs w:val="22"/>
        </w:rPr>
        <w:t>Строк чинності, умови зміни та припинення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w:t>
      </w:r>
      <w:r w:rsidRPr="00CA6175">
        <w:rPr>
          <w:rFonts w:ascii="Times New Roman" w:hAnsi="Times New Roman"/>
          <w:sz w:val="22"/>
          <w:szCs w:val="22"/>
        </w:rPr>
        <w:lastRenderedPageBreak/>
        <w:t>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Оприлюднення на </w:t>
      </w:r>
      <w:proofErr w:type="spellStart"/>
      <w:r w:rsidRPr="00CA6175">
        <w:rPr>
          <w:rFonts w:ascii="Times New Roman" w:hAnsi="Times New Roman"/>
          <w:sz w:val="22"/>
          <w:szCs w:val="22"/>
        </w:rPr>
        <w:t>веб-сайті</w:t>
      </w:r>
      <w:proofErr w:type="spellEnd"/>
      <w:r w:rsidRPr="00CA6175">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lastRenderedPageBreak/>
        <w:t>12.6. Договір припиняється: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12.6.1 з підстав, передбачених частиною першою статті 24 Закону, і при цьому: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CA6175" w:rsidRDefault="00811EB9" w:rsidP="00811EB9">
      <w:pPr>
        <w:ind w:firstLine="567"/>
        <w:jc w:val="both"/>
        <w:rPr>
          <w:rFonts w:ascii="Times New Roman" w:hAnsi="Times New Roman"/>
          <w:sz w:val="22"/>
          <w:szCs w:val="22"/>
        </w:rPr>
      </w:pPr>
      <w:r w:rsidRPr="00CA617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CA6175">
        <w:rPr>
          <w:rFonts w:ascii="Times New Roman" w:hAnsi="Times New Roman"/>
          <w:sz w:val="22"/>
          <w:szCs w:val="22"/>
          <w:lang w:val="en-US"/>
        </w:rPr>
        <w:t> </w:t>
      </w:r>
      <w:r w:rsidRPr="00CA6175">
        <w:rPr>
          <w:rFonts w:ascii="Times New Roman" w:hAnsi="Times New Roman"/>
          <w:sz w:val="22"/>
          <w:szCs w:val="22"/>
        </w:rPr>
        <w:t>— на підставі протоколу аукціону (рішення Орендодавця не вимагається);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CA6175">
        <w:rPr>
          <w:rFonts w:ascii="Times New Roman" w:hAnsi="Times New Roman"/>
          <w:sz w:val="22"/>
          <w:szCs w:val="22"/>
        </w:rPr>
        <w:t>веб-сайті</w:t>
      </w:r>
      <w:proofErr w:type="spellEnd"/>
      <w:r w:rsidRPr="00CA6175">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такому разі договір вважається припиненим: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 дати набрання законної сили рішенням суду про відмову у позові Орендаря; 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повинен скласти акт та повідомити Орендодавцю. </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Або*:</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повинен скласти акт і повідомити Орендодавцю.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 Договір може бути достроково припинений на вимогу Орендодавця, якщо Орендар:</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12.7.4. уклав договір суборенди з особами, які не відповідають вимогам статті 4 Закону;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12.7.5. перешкоджає співробітникам Орендодавця та/або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12.7.6. порушує додаткові умови оренди, зазначені у пункті 14 Умов;</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Орендарю листа про дострокове припинення цього договору. </w:t>
      </w:r>
      <w:r w:rsidRPr="00CA6175">
        <w:rPr>
          <w:rFonts w:ascii="Times New Roman" w:hAnsi="Times New Roman"/>
          <w:sz w:val="22"/>
          <w:szCs w:val="22"/>
        </w:rPr>
        <w:lastRenderedPageBreak/>
        <w:t>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12.9. Цей договір може бути достроково припинений на вимогу Орендаря, якщо:</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укласти із Орендарем договір про відшкодування витрат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CA6175" w:rsidRDefault="00811EB9" w:rsidP="00811EB9">
      <w:pPr>
        <w:pStyle w:val="a3"/>
        <w:spacing w:line="230" w:lineRule="auto"/>
        <w:jc w:val="both"/>
        <w:rPr>
          <w:rFonts w:ascii="Times New Roman" w:hAnsi="Times New Roman"/>
          <w:sz w:val="22"/>
          <w:szCs w:val="22"/>
        </w:rPr>
      </w:pPr>
      <w:r w:rsidRPr="00CA6175">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CA6175">
        <w:rPr>
          <w:rFonts w:ascii="Times New Roman" w:hAnsi="Times New Roman"/>
          <w:sz w:val="22"/>
          <w:szCs w:val="22"/>
        </w:rPr>
        <w:t>Балансоутримувачу</w:t>
      </w:r>
      <w:proofErr w:type="spellEnd"/>
      <w:r w:rsidRPr="00CA6175">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За відсутності зауважень Орендодавця та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передбачених абзацом другим цього пункту:</w:t>
      </w:r>
    </w:p>
    <w:p w:rsidR="00811EB9" w:rsidRPr="00CA6175" w:rsidRDefault="00811EB9" w:rsidP="00811EB9">
      <w:pPr>
        <w:pStyle w:val="a3"/>
        <w:jc w:val="both"/>
        <w:rPr>
          <w:rFonts w:ascii="Times New Roman" w:hAnsi="Times New Roman"/>
          <w:sz w:val="22"/>
          <w:szCs w:val="22"/>
        </w:rPr>
      </w:pP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12.11. У разі припинення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A6175">
        <w:rPr>
          <w:rFonts w:ascii="Times New Roman" w:hAnsi="Times New Roman"/>
          <w:sz w:val="22"/>
          <w:szCs w:val="22"/>
          <w:lang w:val="ru-RU"/>
        </w:rPr>
        <w:t>—</w:t>
      </w:r>
      <w:r w:rsidRPr="00CA6175">
        <w:rPr>
          <w:rFonts w:ascii="Times New Roman" w:hAnsi="Times New Roman"/>
          <w:sz w:val="22"/>
          <w:szCs w:val="22"/>
        </w:rPr>
        <w:t xml:space="preserve"> власністю держави;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pacing w:val="-4"/>
          <w:sz w:val="22"/>
          <w:szCs w:val="22"/>
        </w:rPr>
        <w:t xml:space="preserve">12.12. Майно вважається поверненим Орендодавцю/ </w:t>
      </w:r>
      <w:proofErr w:type="spellStart"/>
      <w:r w:rsidRPr="00CA6175">
        <w:rPr>
          <w:rFonts w:ascii="Times New Roman" w:hAnsi="Times New Roman"/>
          <w:spacing w:val="-4"/>
          <w:sz w:val="22"/>
          <w:szCs w:val="22"/>
        </w:rPr>
        <w:t>Балансоутримувачу</w:t>
      </w:r>
      <w:proofErr w:type="spellEnd"/>
      <w:r w:rsidRPr="00CA6175">
        <w:rPr>
          <w:rFonts w:ascii="Times New Roman" w:hAnsi="Times New Roman"/>
          <w:spacing w:val="-4"/>
          <w:sz w:val="22"/>
          <w:szCs w:val="22"/>
        </w:rPr>
        <w:t xml:space="preserve"> </w:t>
      </w:r>
      <w:r w:rsidRPr="00CA6175">
        <w:rPr>
          <w:rFonts w:ascii="Times New Roman" w:hAnsi="Times New Roman"/>
          <w:sz w:val="22"/>
          <w:szCs w:val="22"/>
        </w:rPr>
        <w:t xml:space="preserve">з моменту підписання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 Орендарем акта повернення з оренди орендованого Майна.</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lastRenderedPageBreak/>
        <w:t>Інше</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Майна, новий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CA6175">
        <w:rPr>
          <w:rFonts w:ascii="Times New Roman" w:hAnsi="Times New Roman"/>
          <w:sz w:val="22"/>
          <w:szCs w:val="22"/>
        </w:rPr>
        <w:t>веб-сайті</w:t>
      </w:r>
      <w:proofErr w:type="spellEnd"/>
      <w:r w:rsidRPr="00CA6175">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CA6175">
        <w:rPr>
          <w:rFonts w:ascii="Times New Roman" w:hAnsi="Times New Roman"/>
          <w:sz w:val="22"/>
          <w:szCs w:val="22"/>
        </w:rPr>
        <w:t>Балансоутримувачем</w:t>
      </w:r>
      <w:proofErr w:type="spellEnd"/>
      <w:r w:rsidRPr="00CA6175">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A6175">
        <w:rPr>
          <w:rFonts w:ascii="Times New Roman" w:hAnsi="Times New Roman"/>
          <w:sz w:val="22"/>
          <w:szCs w:val="22"/>
        </w:rPr>
        <w:t>Балансоутримувач</w:t>
      </w:r>
      <w:proofErr w:type="spellEnd"/>
      <w:r w:rsidRPr="00CA6175">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Заміна сторони Орендаря набуває чинності з дня внесення змін до цього договору.</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Заміна Орендаря інша, ніж передбачена цим пунктом, не допускається.</w:t>
      </w:r>
    </w:p>
    <w:p w:rsidR="00811EB9" w:rsidRPr="00CA6175" w:rsidRDefault="00811EB9" w:rsidP="00811EB9">
      <w:pPr>
        <w:pStyle w:val="a3"/>
        <w:jc w:val="both"/>
        <w:rPr>
          <w:rFonts w:ascii="Times New Roman" w:hAnsi="Times New Roman"/>
          <w:sz w:val="22"/>
          <w:szCs w:val="22"/>
        </w:rPr>
      </w:pPr>
      <w:r w:rsidRPr="00CA6175">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w:t>
      </w:r>
    </w:p>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CA6175" w:rsidTr="0097615A">
        <w:trPr>
          <w:trHeight w:val="333"/>
          <w:jc w:val="center"/>
        </w:trPr>
        <w:tc>
          <w:tcPr>
            <w:tcW w:w="4154"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Від Орендаря:</w:t>
            </w:r>
          </w:p>
        </w:tc>
        <w:tc>
          <w:tcPr>
            <w:tcW w:w="5286"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___________________</w:t>
            </w:r>
          </w:p>
        </w:tc>
      </w:tr>
      <w:tr w:rsidR="00811EB9" w:rsidRPr="00CA6175" w:rsidTr="0097615A">
        <w:trPr>
          <w:trHeight w:val="315"/>
          <w:jc w:val="center"/>
        </w:trPr>
        <w:tc>
          <w:tcPr>
            <w:tcW w:w="4154"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Від Орендодавця:</w:t>
            </w:r>
          </w:p>
        </w:tc>
        <w:tc>
          <w:tcPr>
            <w:tcW w:w="5286"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___________________</w:t>
            </w:r>
          </w:p>
        </w:tc>
      </w:tr>
      <w:tr w:rsidR="00811EB9" w:rsidRPr="00CA6175" w:rsidTr="0097615A">
        <w:trPr>
          <w:trHeight w:val="420"/>
          <w:jc w:val="center"/>
        </w:trPr>
        <w:tc>
          <w:tcPr>
            <w:tcW w:w="4154"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 xml:space="preserve">Від </w:t>
            </w:r>
            <w:proofErr w:type="spellStart"/>
            <w:r w:rsidRPr="00CA6175">
              <w:rPr>
                <w:rFonts w:ascii="Times New Roman" w:hAnsi="Times New Roman"/>
                <w:sz w:val="22"/>
                <w:szCs w:val="22"/>
              </w:rPr>
              <w:t>Балансоутримувача</w:t>
            </w:r>
            <w:proofErr w:type="spellEnd"/>
            <w:r w:rsidRPr="00CA6175">
              <w:rPr>
                <w:rFonts w:ascii="Times New Roman" w:hAnsi="Times New Roman"/>
                <w:sz w:val="22"/>
                <w:szCs w:val="22"/>
              </w:rPr>
              <w:t xml:space="preserve">: </w:t>
            </w:r>
          </w:p>
        </w:tc>
        <w:tc>
          <w:tcPr>
            <w:tcW w:w="5286" w:type="dxa"/>
            <w:hideMark/>
          </w:tcPr>
          <w:p w:rsidR="00811EB9" w:rsidRPr="00CA6175" w:rsidRDefault="00811EB9" w:rsidP="0097615A">
            <w:pPr>
              <w:pStyle w:val="a3"/>
              <w:jc w:val="both"/>
              <w:rPr>
                <w:rFonts w:ascii="Times New Roman" w:hAnsi="Times New Roman"/>
                <w:sz w:val="22"/>
                <w:szCs w:val="22"/>
              </w:rPr>
            </w:pPr>
            <w:r w:rsidRPr="00CA6175">
              <w:rPr>
                <w:rFonts w:ascii="Times New Roman" w:hAnsi="Times New Roman"/>
                <w:sz w:val="22"/>
                <w:szCs w:val="22"/>
              </w:rPr>
              <w:t>___________________</w:t>
            </w:r>
          </w:p>
        </w:tc>
      </w:tr>
    </w:tbl>
    <w:p w:rsidR="00811EB9" w:rsidRPr="00CA6175" w:rsidRDefault="00811EB9" w:rsidP="00811EB9">
      <w:pPr>
        <w:pStyle w:val="a3"/>
        <w:ind w:firstLine="0"/>
        <w:jc w:val="center"/>
        <w:rPr>
          <w:rFonts w:ascii="Times New Roman" w:hAnsi="Times New Roman"/>
          <w:sz w:val="22"/>
          <w:szCs w:val="22"/>
        </w:rPr>
      </w:pPr>
      <w:r w:rsidRPr="00CA6175">
        <w:rPr>
          <w:rFonts w:ascii="Times New Roman" w:hAnsi="Times New Roman"/>
          <w:sz w:val="22"/>
          <w:szCs w:val="22"/>
        </w:rPr>
        <w:t>_____________________</w:t>
      </w:r>
    </w:p>
    <w:p w:rsidR="00811EB9" w:rsidRPr="00CA6175" w:rsidRDefault="00811EB9" w:rsidP="00811EB9">
      <w:pPr>
        <w:pStyle w:val="3"/>
        <w:keepNext w:val="0"/>
        <w:widowControl w:val="0"/>
        <w:ind w:left="0"/>
        <w:jc w:val="center"/>
        <w:rPr>
          <w:rFonts w:ascii="Times New Roman" w:hAnsi="Times New Roman"/>
          <w:b w:val="0"/>
          <w:i w:val="0"/>
          <w:sz w:val="22"/>
          <w:szCs w:val="22"/>
        </w:rPr>
      </w:pPr>
    </w:p>
    <w:p w:rsidR="00DD13A1" w:rsidRPr="00CA6175" w:rsidRDefault="00DD13A1">
      <w:pPr>
        <w:rPr>
          <w:rFonts w:ascii="Times New Roman" w:hAnsi="Times New Roman"/>
          <w:sz w:val="22"/>
          <w:szCs w:val="22"/>
        </w:rPr>
      </w:pPr>
    </w:p>
    <w:sectPr w:rsidR="00DD13A1" w:rsidRPr="00CA6175" w:rsidSect="0097615A">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8F" w:rsidRDefault="00EB278F" w:rsidP="00E60CFF">
      <w:r>
        <w:separator/>
      </w:r>
    </w:p>
  </w:endnote>
  <w:endnote w:type="continuationSeparator" w:id="0">
    <w:p w:rsidR="00EB278F" w:rsidRDefault="00EB278F"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8F" w:rsidRDefault="00EB278F" w:rsidP="00E60CFF">
      <w:r>
        <w:separator/>
      </w:r>
    </w:p>
  </w:footnote>
  <w:footnote w:type="continuationSeparator" w:id="0">
    <w:p w:rsidR="00EB278F" w:rsidRDefault="00EB278F"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4E" w:rsidRDefault="0068474E">
    <w:pPr>
      <w:framePr w:wrap="around" w:vAnchor="text" w:hAnchor="margin" w:xAlign="center" w:y="1"/>
    </w:pPr>
    <w:fldSimple w:instr="PAGE  ">
      <w:r>
        <w:rPr>
          <w:noProof/>
        </w:rPr>
        <w:t>2</w:t>
      </w:r>
    </w:fldSimple>
  </w:p>
  <w:p w:rsidR="0068474E" w:rsidRDefault="006847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4E" w:rsidRDefault="0068474E">
    <w:pPr>
      <w:framePr w:wrap="around" w:vAnchor="text" w:hAnchor="margin" w:xAlign="center" w:y="1"/>
    </w:pPr>
    <w:fldSimple w:instr="PAGE  ">
      <w:r w:rsidR="004712E3">
        <w:rPr>
          <w:noProof/>
        </w:rPr>
        <w:t>2</w:t>
      </w:r>
    </w:fldSimple>
  </w:p>
  <w:p w:rsidR="0068474E" w:rsidRDefault="006847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85B65"/>
    <w:rsid w:val="003929E7"/>
    <w:rsid w:val="00414222"/>
    <w:rsid w:val="00436A9E"/>
    <w:rsid w:val="004712E3"/>
    <w:rsid w:val="005D62B1"/>
    <w:rsid w:val="0068474E"/>
    <w:rsid w:val="00695D63"/>
    <w:rsid w:val="00811EB9"/>
    <w:rsid w:val="0094682F"/>
    <w:rsid w:val="009570D4"/>
    <w:rsid w:val="0097615A"/>
    <w:rsid w:val="009B342E"/>
    <w:rsid w:val="00A427B4"/>
    <w:rsid w:val="00A52FC2"/>
    <w:rsid w:val="00B6195E"/>
    <w:rsid w:val="00B6361C"/>
    <w:rsid w:val="00C93810"/>
    <w:rsid w:val="00CA6175"/>
    <w:rsid w:val="00D51606"/>
    <w:rsid w:val="00DD13A1"/>
    <w:rsid w:val="00E60CFF"/>
    <w:rsid w:val="00EB278F"/>
    <w:rsid w:val="00EF305B"/>
    <w:rsid w:val="00F40443"/>
    <w:rsid w:val="00F50F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68474E"/>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39488</Words>
  <Characters>22509</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15</cp:revision>
  <dcterms:created xsi:type="dcterms:W3CDTF">2020-09-17T13:40:00Z</dcterms:created>
  <dcterms:modified xsi:type="dcterms:W3CDTF">2020-11-18T09:34:00Z</dcterms:modified>
</cp:coreProperties>
</file>