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03" w:rsidRPr="00282A81" w:rsidRDefault="00DE0303" w:rsidP="00250798">
      <w:pPr>
        <w:pStyle w:val="a4"/>
        <w:spacing w:before="0" w:after="0"/>
        <w:rPr>
          <w:rFonts w:ascii="Times New Roman" w:hAnsi="Times New Roman"/>
          <w:sz w:val="20"/>
        </w:rPr>
      </w:pPr>
    </w:p>
    <w:p w:rsidR="00250798" w:rsidRDefault="00250798" w:rsidP="00250798">
      <w:pPr>
        <w:pStyle w:val="a4"/>
        <w:spacing w:before="0" w:after="0"/>
        <w:rPr>
          <w:rFonts w:ascii="Times New Roman" w:hAnsi="Times New Roman"/>
          <w:sz w:val="20"/>
        </w:rPr>
      </w:pPr>
      <w:r w:rsidRPr="00282A81">
        <w:rPr>
          <w:rFonts w:ascii="Times New Roman" w:hAnsi="Times New Roman"/>
          <w:sz w:val="20"/>
        </w:rPr>
        <w:t>ДОГОВІР</w:t>
      </w:r>
      <w:r w:rsidR="00177984">
        <w:rPr>
          <w:rFonts w:ascii="Times New Roman" w:hAnsi="Times New Roman"/>
          <w:sz w:val="20"/>
        </w:rPr>
        <w:t xml:space="preserve"> № </w:t>
      </w:r>
      <w:r w:rsidRPr="00282A81">
        <w:rPr>
          <w:rFonts w:ascii="Times New Roman" w:hAnsi="Times New Roman"/>
          <w:sz w:val="20"/>
        </w:rPr>
        <w:br/>
        <w:t xml:space="preserve">оренди нерухомого майна, що належить до комунальної власності </w:t>
      </w:r>
    </w:p>
    <w:p w:rsidR="00177984" w:rsidRDefault="00177984" w:rsidP="00250798">
      <w:pPr>
        <w:pStyle w:val="a4"/>
        <w:spacing w:before="0" w:after="0"/>
        <w:rPr>
          <w:rFonts w:ascii="Times New Roman" w:hAnsi="Times New Roman"/>
          <w:sz w:val="20"/>
        </w:rPr>
      </w:pPr>
    </w:p>
    <w:p w:rsidR="00250798" w:rsidRPr="00282A81" w:rsidRDefault="00250798" w:rsidP="00250798">
      <w:pPr>
        <w:pStyle w:val="a4"/>
        <w:spacing w:before="0" w:after="0"/>
        <w:rPr>
          <w:rFonts w:ascii="Times New Roman" w:hAnsi="Times New Roman"/>
          <w:sz w:val="20"/>
        </w:rPr>
      </w:pPr>
      <w:r w:rsidRPr="00282A81">
        <w:rPr>
          <w:rFonts w:ascii="Times New Roman" w:hAnsi="Times New Roman"/>
          <w:sz w:val="20"/>
        </w:rPr>
        <w:t>I. Змінювані умови договору (далі - Умови)</w:t>
      </w:r>
    </w:p>
    <w:tbl>
      <w:tblPr>
        <w:tblW w:w="10402" w:type="dxa"/>
        <w:tblInd w:w="-601" w:type="dxa"/>
        <w:tblLayout w:type="fixed"/>
        <w:tblLook w:val="04A0"/>
      </w:tblPr>
      <w:tblGrid>
        <w:gridCol w:w="567"/>
        <w:gridCol w:w="1843"/>
        <w:gridCol w:w="64"/>
        <w:gridCol w:w="144"/>
        <w:gridCol w:w="1174"/>
        <w:gridCol w:w="129"/>
        <w:gridCol w:w="1246"/>
        <w:gridCol w:w="868"/>
        <w:gridCol w:w="108"/>
        <w:gridCol w:w="405"/>
        <w:gridCol w:w="195"/>
        <w:gridCol w:w="295"/>
        <w:gridCol w:w="372"/>
        <w:gridCol w:w="228"/>
        <w:gridCol w:w="84"/>
        <w:gridCol w:w="702"/>
        <w:gridCol w:w="519"/>
        <w:gridCol w:w="51"/>
        <w:gridCol w:w="1391"/>
        <w:gridCol w:w="17"/>
      </w:tblGrid>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w:t>
            </w:r>
          </w:p>
        </w:tc>
        <w:tc>
          <w:tcPr>
            <w:tcW w:w="1907" w:type="dxa"/>
            <w:gridSpan w:val="2"/>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 xml:space="preserve">Найменування населеного пункту </w:t>
            </w:r>
          </w:p>
        </w:tc>
        <w:tc>
          <w:tcPr>
            <w:tcW w:w="7911" w:type="dxa"/>
            <w:gridSpan w:val="16"/>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p>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смт Троїцьке, Троїцького району, Луганської області</w:t>
            </w:r>
          </w:p>
        </w:tc>
      </w:tr>
      <w:tr w:rsidR="00250798" w:rsidRPr="00282A81" w:rsidTr="00D41F04">
        <w:trPr>
          <w:gridAfter w:val="1"/>
          <w:wAfter w:w="17" w:type="dxa"/>
          <w:trHeight w:val="320"/>
        </w:trPr>
        <w:tc>
          <w:tcPr>
            <w:tcW w:w="567" w:type="dxa"/>
            <w:tcBorders>
              <w:top w:val="nil"/>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2</w:t>
            </w:r>
          </w:p>
        </w:tc>
        <w:tc>
          <w:tcPr>
            <w:tcW w:w="1907" w:type="dxa"/>
            <w:gridSpan w:val="2"/>
            <w:tcBorders>
              <w:top w:val="nil"/>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Дата</w:t>
            </w:r>
          </w:p>
        </w:tc>
        <w:tc>
          <w:tcPr>
            <w:tcW w:w="7911" w:type="dxa"/>
            <w:gridSpan w:val="16"/>
            <w:tcBorders>
              <w:top w:val="single" w:sz="4" w:space="0" w:color="000000"/>
              <w:left w:val="nil"/>
              <w:bottom w:val="single" w:sz="4" w:space="0" w:color="000000"/>
              <w:right w:val="single" w:sz="4" w:space="0" w:color="000000"/>
            </w:tcBorders>
            <w:hideMark/>
          </w:tcPr>
          <w:p w:rsidR="00250798" w:rsidRPr="00994649" w:rsidRDefault="00250798" w:rsidP="00634599">
            <w:pPr>
              <w:rPr>
                <w:rFonts w:ascii="Times New Roman" w:hAnsi="Times New Roman"/>
                <w:color w:val="000000"/>
                <w:sz w:val="20"/>
              </w:rPr>
            </w:pPr>
            <w:r w:rsidRPr="00282A81">
              <w:rPr>
                <w:rFonts w:ascii="Times New Roman" w:hAnsi="Times New Roman"/>
                <w:color w:val="000000"/>
                <w:sz w:val="20"/>
              </w:rPr>
              <w:t> </w:t>
            </w:r>
            <w:r w:rsidR="00634599">
              <w:rPr>
                <w:rFonts w:ascii="Times New Roman" w:hAnsi="Times New Roman"/>
                <w:color w:val="000000"/>
                <w:sz w:val="20"/>
                <w:lang w:val="ru-RU"/>
              </w:rPr>
              <w:t xml:space="preserve">___   _____________ </w:t>
            </w:r>
            <w:r w:rsidR="00CF27A6">
              <w:rPr>
                <w:rFonts w:ascii="Times New Roman" w:hAnsi="Times New Roman"/>
                <w:color w:val="000000"/>
                <w:sz w:val="20"/>
                <w:lang w:val="ru-RU"/>
              </w:rPr>
              <w:t xml:space="preserve"> 2021</w:t>
            </w:r>
            <w:r w:rsidR="00DE5A47">
              <w:rPr>
                <w:rFonts w:ascii="Times New Roman" w:hAnsi="Times New Roman"/>
                <w:color w:val="000000"/>
                <w:sz w:val="20"/>
                <w:lang w:val="ru-RU"/>
              </w:rPr>
              <w:t xml:space="preserve">  </w:t>
            </w:r>
            <w:r w:rsidR="00994649">
              <w:rPr>
                <w:rFonts w:ascii="Times New Roman" w:hAnsi="Times New Roman"/>
                <w:color w:val="000000"/>
                <w:sz w:val="20"/>
                <w:lang w:val="ru-RU"/>
              </w:rPr>
              <w:t>року</w:t>
            </w:r>
          </w:p>
        </w:tc>
      </w:tr>
      <w:tr w:rsidR="00250798" w:rsidRPr="00282A81" w:rsidTr="00D41F04">
        <w:trPr>
          <w:gridAfter w:val="1"/>
          <w:wAfter w:w="17" w:type="dxa"/>
          <w:trHeight w:val="2860"/>
        </w:trPr>
        <w:tc>
          <w:tcPr>
            <w:tcW w:w="567" w:type="dxa"/>
            <w:tcBorders>
              <w:top w:val="nil"/>
              <w:left w:val="single" w:sz="4" w:space="0" w:color="000000"/>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w:t>
            </w:r>
          </w:p>
        </w:tc>
        <w:tc>
          <w:tcPr>
            <w:tcW w:w="1907" w:type="dxa"/>
            <w:gridSpan w:val="2"/>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Сторони</w:t>
            </w:r>
          </w:p>
        </w:tc>
        <w:tc>
          <w:tcPr>
            <w:tcW w:w="1447" w:type="dxa"/>
            <w:gridSpan w:val="3"/>
            <w:tcBorders>
              <w:top w:val="nil"/>
              <w:left w:val="nil"/>
              <w:bottom w:val="single" w:sz="4" w:space="0" w:color="000000"/>
              <w:right w:val="single" w:sz="4" w:space="0" w:color="000000"/>
            </w:tcBorders>
            <w:vAlign w:val="center"/>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Найменуван-ня</w:t>
            </w:r>
          </w:p>
        </w:tc>
        <w:tc>
          <w:tcPr>
            <w:tcW w:w="1246" w:type="dxa"/>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p w:rsidR="00250798" w:rsidRPr="00282A81" w:rsidRDefault="00250798" w:rsidP="00D41F04">
            <w:pPr>
              <w:jc w:val="center"/>
              <w:rPr>
                <w:rFonts w:ascii="Times New Roman" w:hAnsi="Times New Roman"/>
                <w:color w:val="000000"/>
                <w:sz w:val="20"/>
              </w:rPr>
            </w:pPr>
          </w:p>
        </w:tc>
        <w:tc>
          <w:tcPr>
            <w:tcW w:w="1381" w:type="dxa"/>
            <w:gridSpan w:val="3"/>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Прізвище, ім’я, по батькові (за наявності) особи, що підписала договір</w:t>
            </w:r>
          </w:p>
        </w:tc>
        <w:tc>
          <w:tcPr>
            <w:tcW w:w="1272" w:type="dxa"/>
            <w:gridSpan w:val="3"/>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Посада особи, що підписала договір</w:t>
            </w:r>
          </w:p>
        </w:tc>
        <w:tc>
          <w:tcPr>
            <w:tcW w:w="1391" w:type="dxa"/>
            <w:tcBorders>
              <w:top w:val="nil"/>
              <w:left w:val="nil"/>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pStyle w:val="a3"/>
              <w:widowControl w:val="0"/>
              <w:ind w:firstLine="0"/>
              <w:jc w:val="center"/>
              <w:rPr>
                <w:rFonts w:ascii="Times New Roman" w:hAnsi="Times New Roman"/>
                <w:sz w:val="20"/>
              </w:rPr>
            </w:pPr>
            <w:r w:rsidRPr="00282A81">
              <w:rPr>
                <w:rFonts w:ascii="Times New Roman" w:hAnsi="Times New Roman"/>
                <w:sz w:val="20"/>
              </w:rPr>
              <w:t>3.1.</w:t>
            </w:r>
          </w:p>
        </w:tc>
        <w:tc>
          <w:tcPr>
            <w:tcW w:w="1907" w:type="dxa"/>
            <w:gridSpan w:val="2"/>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Орендодавець</w:t>
            </w:r>
          </w:p>
        </w:tc>
        <w:tc>
          <w:tcPr>
            <w:tcW w:w="1447" w:type="dxa"/>
            <w:gridSpan w:val="3"/>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Троїцька селищна рада</w:t>
            </w:r>
          </w:p>
        </w:tc>
        <w:tc>
          <w:tcPr>
            <w:tcW w:w="1246" w:type="dxa"/>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04335772</w:t>
            </w:r>
          </w:p>
        </w:tc>
        <w:tc>
          <w:tcPr>
            <w:tcW w:w="1381" w:type="dxa"/>
            <w:gridSpan w:val="3"/>
            <w:tcBorders>
              <w:top w:val="single" w:sz="4" w:space="0" w:color="000000"/>
              <w:left w:val="nil"/>
              <w:bottom w:val="single" w:sz="4" w:space="0" w:color="000000"/>
              <w:right w:val="single" w:sz="4" w:space="0" w:color="000000"/>
            </w:tcBorders>
          </w:tcPr>
          <w:p w:rsidR="00250798" w:rsidRPr="00282A81" w:rsidRDefault="00CF27A6" w:rsidP="00D41F04">
            <w:pPr>
              <w:spacing w:before="120"/>
              <w:rPr>
                <w:rFonts w:ascii="Times New Roman" w:hAnsi="Times New Roman"/>
                <w:color w:val="000000"/>
                <w:sz w:val="20"/>
              </w:rPr>
            </w:pPr>
            <w:r>
              <w:rPr>
                <w:rFonts w:ascii="Times New Roman" w:hAnsi="Times New Roman"/>
                <w:color w:val="000000"/>
                <w:sz w:val="20"/>
              </w:rPr>
              <w:t>в</w:t>
            </w:r>
            <w:r w:rsidR="00250798" w:rsidRPr="00282A81">
              <w:rPr>
                <w:rFonts w:ascii="Times New Roman" w:hAnsi="Times New Roman"/>
                <w:color w:val="000000"/>
                <w:sz w:val="20"/>
              </w:rPr>
              <w:t>ул. Центральна, 69 смт Троїцьке</w:t>
            </w:r>
          </w:p>
        </w:tc>
        <w:tc>
          <w:tcPr>
            <w:tcW w:w="1174" w:type="dxa"/>
            <w:gridSpan w:val="5"/>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Палагно Демид Петрович</w:t>
            </w:r>
          </w:p>
        </w:tc>
        <w:tc>
          <w:tcPr>
            <w:tcW w:w="1272" w:type="dxa"/>
            <w:gridSpan w:val="3"/>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Селищний голова</w:t>
            </w:r>
          </w:p>
        </w:tc>
        <w:tc>
          <w:tcPr>
            <w:tcW w:w="1391" w:type="dxa"/>
            <w:tcBorders>
              <w:top w:val="single" w:sz="4" w:space="0" w:color="000000"/>
              <w:left w:val="nil"/>
              <w:bottom w:val="single" w:sz="4" w:space="0" w:color="000000"/>
              <w:right w:val="single" w:sz="4" w:space="0" w:color="000000"/>
            </w:tcBorders>
          </w:tcPr>
          <w:p w:rsidR="00250798" w:rsidRPr="00282A81" w:rsidRDefault="00250798" w:rsidP="00D41F04">
            <w:pPr>
              <w:pStyle w:val="a3"/>
              <w:widowControl w:val="0"/>
              <w:ind w:firstLine="0"/>
              <w:rPr>
                <w:rFonts w:ascii="Times New Roman" w:hAnsi="Times New Roman"/>
                <w:sz w:val="20"/>
              </w:rPr>
            </w:pPr>
            <w:r w:rsidRPr="00282A81">
              <w:rPr>
                <w:rFonts w:ascii="Times New Roman" w:hAnsi="Times New Roman"/>
                <w:color w:val="000000"/>
                <w:sz w:val="20"/>
              </w:rPr>
              <w:t>Закону України «Про місцеве самоврядування в Україні»</w:t>
            </w: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3.1.1</w:t>
            </w:r>
          </w:p>
        </w:tc>
        <w:tc>
          <w:tcPr>
            <w:tcW w:w="4600" w:type="dxa"/>
            <w:gridSpan w:val="6"/>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218" w:type="dxa"/>
            <w:gridSpan w:val="12"/>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04335772@</w:t>
            </w:r>
            <w:r w:rsidR="00765CA6">
              <w:rPr>
                <w:rFonts w:ascii="Times New Roman" w:hAnsi="Times New Roman"/>
                <w:color w:val="000000"/>
                <w:sz w:val="20"/>
                <w:lang w:val="en-US"/>
              </w:rPr>
              <w:t xml:space="preserve"> ukr.net</w:t>
            </w:r>
          </w:p>
        </w:tc>
      </w:tr>
      <w:tr w:rsidR="00250798" w:rsidRPr="00994649" w:rsidTr="00797F0D">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994649" w:rsidRDefault="00250798" w:rsidP="00D41F04">
            <w:pPr>
              <w:jc w:val="center"/>
              <w:rPr>
                <w:rFonts w:ascii="Times New Roman" w:hAnsi="Times New Roman"/>
                <w:color w:val="000000" w:themeColor="text1"/>
                <w:sz w:val="20"/>
              </w:rPr>
            </w:pPr>
            <w:r w:rsidRPr="00994649">
              <w:rPr>
                <w:rFonts w:ascii="Times New Roman" w:hAnsi="Times New Roman"/>
                <w:color w:val="000000" w:themeColor="text1"/>
                <w:sz w:val="20"/>
              </w:rPr>
              <w:t>3.2</w:t>
            </w:r>
          </w:p>
        </w:tc>
        <w:tc>
          <w:tcPr>
            <w:tcW w:w="1843" w:type="dxa"/>
            <w:tcBorders>
              <w:top w:val="single" w:sz="4" w:space="0" w:color="000000"/>
              <w:left w:val="nil"/>
              <w:bottom w:val="single" w:sz="4" w:space="0" w:color="000000"/>
              <w:right w:val="single" w:sz="4" w:space="0" w:color="000000"/>
            </w:tcBorders>
            <w:hideMark/>
          </w:tcPr>
          <w:p w:rsidR="00250798" w:rsidRPr="0007153F" w:rsidRDefault="00250798" w:rsidP="00D41F04">
            <w:pPr>
              <w:rPr>
                <w:rFonts w:ascii="Times New Roman" w:hAnsi="Times New Roman"/>
                <w:color w:val="000000" w:themeColor="text1"/>
                <w:sz w:val="20"/>
              </w:rPr>
            </w:pPr>
            <w:r w:rsidRPr="0007153F">
              <w:rPr>
                <w:rFonts w:ascii="Times New Roman" w:hAnsi="Times New Roman"/>
                <w:color w:val="000000" w:themeColor="text1"/>
                <w:sz w:val="20"/>
              </w:rPr>
              <w:t>Орендар</w:t>
            </w:r>
          </w:p>
        </w:tc>
        <w:tc>
          <w:tcPr>
            <w:tcW w:w="1511" w:type="dxa"/>
            <w:gridSpan w:val="4"/>
            <w:tcBorders>
              <w:top w:val="single" w:sz="4" w:space="0" w:color="000000"/>
              <w:left w:val="nil"/>
              <w:bottom w:val="single" w:sz="4" w:space="0" w:color="000000"/>
              <w:right w:val="single" w:sz="4" w:space="0" w:color="000000"/>
            </w:tcBorders>
          </w:tcPr>
          <w:p w:rsidR="00250798" w:rsidRPr="0007153F" w:rsidRDefault="00250798" w:rsidP="00D41F04">
            <w:pPr>
              <w:rPr>
                <w:rFonts w:ascii="Times New Roman" w:hAnsi="Times New Roman"/>
                <w:color w:val="000000" w:themeColor="text1"/>
                <w:sz w:val="20"/>
              </w:rPr>
            </w:pPr>
          </w:p>
        </w:tc>
        <w:tc>
          <w:tcPr>
            <w:tcW w:w="1246" w:type="dxa"/>
            <w:tcBorders>
              <w:top w:val="single" w:sz="4" w:space="0" w:color="000000"/>
              <w:left w:val="nil"/>
              <w:bottom w:val="single" w:sz="4" w:space="0" w:color="000000"/>
              <w:right w:val="single" w:sz="4" w:space="0" w:color="000000"/>
            </w:tcBorders>
          </w:tcPr>
          <w:p w:rsidR="00250798" w:rsidRPr="0007153F" w:rsidRDefault="00250798" w:rsidP="00582D21">
            <w:pPr>
              <w:rPr>
                <w:rFonts w:ascii="Times New Roman" w:hAnsi="Times New Roman"/>
                <w:color w:val="000000" w:themeColor="text1"/>
                <w:sz w:val="20"/>
              </w:rPr>
            </w:pPr>
          </w:p>
        </w:tc>
        <w:tc>
          <w:tcPr>
            <w:tcW w:w="1381" w:type="dxa"/>
            <w:gridSpan w:val="3"/>
            <w:tcBorders>
              <w:top w:val="single" w:sz="4" w:space="0" w:color="000000"/>
              <w:left w:val="nil"/>
              <w:bottom w:val="single" w:sz="4" w:space="0" w:color="000000"/>
              <w:right w:val="single" w:sz="4" w:space="0" w:color="000000"/>
            </w:tcBorders>
          </w:tcPr>
          <w:p w:rsidR="00250798" w:rsidRPr="0007153F" w:rsidRDefault="00250798" w:rsidP="00CF27A6">
            <w:pPr>
              <w:rPr>
                <w:rFonts w:ascii="Times New Roman" w:hAnsi="Times New Roman"/>
                <w:color w:val="000000" w:themeColor="text1"/>
                <w:sz w:val="20"/>
              </w:rPr>
            </w:pPr>
          </w:p>
        </w:tc>
        <w:tc>
          <w:tcPr>
            <w:tcW w:w="1090" w:type="dxa"/>
            <w:gridSpan w:val="4"/>
            <w:tcBorders>
              <w:top w:val="single" w:sz="4" w:space="0" w:color="000000"/>
              <w:left w:val="nil"/>
              <w:bottom w:val="single" w:sz="4" w:space="0" w:color="000000"/>
              <w:right w:val="single" w:sz="4" w:space="0" w:color="000000"/>
            </w:tcBorders>
          </w:tcPr>
          <w:p w:rsidR="00250798" w:rsidRPr="0007153F" w:rsidRDefault="00250798" w:rsidP="00D41F04">
            <w:pPr>
              <w:rPr>
                <w:rFonts w:ascii="Times New Roman" w:hAnsi="Times New Roman"/>
                <w:color w:val="000000" w:themeColor="text1"/>
                <w:sz w:val="20"/>
              </w:rPr>
            </w:pPr>
          </w:p>
        </w:tc>
        <w:tc>
          <w:tcPr>
            <w:tcW w:w="1305" w:type="dxa"/>
            <w:gridSpan w:val="3"/>
            <w:tcBorders>
              <w:top w:val="single" w:sz="4" w:space="0" w:color="000000"/>
              <w:left w:val="nil"/>
              <w:bottom w:val="single" w:sz="4" w:space="0" w:color="000000"/>
              <w:right w:val="single" w:sz="4" w:space="0" w:color="000000"/>
            </w:tcBorders>
          </w:tcPr>
          <w:p w:rsidR="00250798" w:rsidRPr="0007153F" w:rsidRDefault="00250798" w:rsidP="00957EE0">
            <w:pPr>
              <w:rPr>
                <w:rFonts w:ascii="Times New Roman" w:hAnsi="Times New Roman"/>
                <w:color w:val="000000" w:themeColor="text1"/>
                <w:sz w:val="20"/>
              </w:rPr>
            </w:pPr>
          </w:p>
        </w:tc>
        <w:tc>
          <w:tcPr>
            <w:tcW w:w="1442" w:type="dxa"/>
            <w:gridSpan w:val="2"/>
            <w:tcBorders>
              <w:top w:val="single" w:sz="4" w:space="0" w:color="000000"/>
              <w:left w:val="nil"/>
              <w:bottom w:val="single" w:sz="4" w:space="0" w:color="000000"/>
              <w:right w:val="single" w:sz="4" w:space="0" w:color="000000"/>
            </w:tcBorders>
          </w:tcPr>
          <w:p w:rsidR="00582D21" w:rsidRPr="0007153F" w:rsidRDefault="00582D21" w:rsidP="00187AF9">
            <w:pPr>
              <w:rPr>
                <w:rFonts w:ascii="Times New Roman" w:hAnsi="Times New Roman"/>
                <w:color w:val="000000" w:themeColor="text1"/>
                <w:sz w:val="20"/>
              </w:rPr>
            </w:pP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3.2.1</w:t>
            </w:r>
          </w:p>
        </w:tc>
        <w:tc>
          <w:tcPr>
            <w:tcW w:w="4600" w:type="dxa"/>
            <w:gridSpan w:val="6"/>
            <w:tcBorders>
              <w:top w:val="single" w:sz="4" w:space="0" w:color="000000"/>
              <w:left w:val="nil"/>
              <w:bottom w:val="single" w:sz="4" w:space="0" w:color="000000"/>
              <w:right w:val="single" w:sz="4" w:space="0" w:color="000000"/>
            </w:tcBorders>
            <w:hideMark/>
          </w:tcPr>
          <w:p w:rsidR="00250798" w:rsidRPr="0007153F" w:rsidRDefault="00250798" w:rsidP="00D41F04">
            <w:pPr>
              <w:rPr>
                <w:rFonts w:ascii="Times New Roman" w:hAnsi="Times New Roman"/>
                <w:color w:val="000000" w:themeColor="text1"/>
                <w:sz w:val="20"/>
              </w:rPr>
            </w:pPr>
            <w:r w:rsidRPr="0007153F">
              <w:rPr>
                <w:rFonts w:ascii="Times New Roman" w:hAnsi="Times New Roman"/>
                <w:color w:val="000000" w:themeColor="text1"/>
                <w:sz w:val="20"/>
              </w:rPr>
              <w:t xml:space="preserve">Адреса електронної пошти Орендаря, на яку надсилаються офіційні повідомленням за цим договором </w:t>
            </w:r>
          </w:p>
        </w:tc>
        <w:tc>
          <w:tcPr>
            <w:tcW w:w="5218" w:type="dxa"/>
            <w:gridSpan w:val="12"/>
            <w:tcBorders>
              <w:top w:val="single" w:sz="4" w:space="0" w:color="000000"/>
              <w:left w:val="nil"/>
              <w:bottom w:val="single" w:sz="4" w:space="0" w:color="000000"/>
              <w:right w:val="single" w:sz="4" w:space="0" w:color="000000"/>
            </w:tcBorders>
            <w:hideMark/>
          </w:tcPr>
          <w:p w:rsidR="00582D21" w:rsidRPr="001A74D8" w:rsidRDefault="00582D21" w:rsidP="00582D21">
            <w:pPr>
              <w:rPr>
                <w:rFonts w:ascii="Times New Roman" w:hAnsi="Times New Roman"/>
                <w:color w:val="000000" w:themeColor="text1"/>
                <w:sz w:val="20"/>
                <w:lang w:val="ru-RU"/>
              </w:rPr>
            </w:pP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3.2.2</w:t>
            </w:r>
          </w:p>
        </w:tc>
        <w:tc>
          <w:tcPr>
            <w:tcW w:w="4600" w:type="dxa"/>
            <w:gridSpan w:val="6"/>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282A81">
              <w:rPr>
                <w:rFonts w:ascii="Times New Roman" w:hAnsi="Times New Roman"/>
                <w:sz w:val="20"/>
                <w:vertAlign w:val="superscript"/>
              </w:rPr>
              <w:t>1</w:t>
            </w:r>
          </w:p>
        </w:tc>
        <w:tc>
          <w:tcPr>
            <w:tcW w:w="5218" w:type="dxa"/>
            <w:gridSpan w:val="12"/>
            <w:tcBorders>
              <w:top w:val="single" w:sz="4" w:space="0" w:color="000000"/>
              <w:left w:val="nil"/>
              <w:bottom w:val="single" w:sz="4" w:space="0" w:color="000000"/>
              <w:right w:val="single" w:sz="4" w:space="0" w:color="000000"/>
            </w:tcBorders>
          </w:tcPr>
          <w:p w:rsidR="00582D21" w:rsidRPr="00282A81" w:rsidRDefault="00582D21" w:rsidP="00D41F04">
            <w:pPr>
              <w:rPr>
                <w:rFonts w:ascii="Times New Roman" w:hAnsi="Times New Roman"/>
                <w:sz w:val="20"/>
              </w:rPr>
            </w:pPr>
          </w:p>
          <w:p w:rsidR="00250798" w:rsidRPr="00FE5506" w:rsidRDefault="00FE5506" w:rsidP="00D41F04">
            <w:pPr>
              <w:rPr>
                <w:rFonts w:ascii="Times New Roman" w:hAnsi="Times New Roman"/>
                <w:sz w:val="20"/>
                <w:lang w:val="en-US"/>
              </w:rPr>
            </w:pPr>
            <w:r>
              <w:rPr>
                <w:rFonts w:ascii="Times New Roman" w:hAnsi="Times New Roman"/>
                <w:sz w:val="20"/>
                <w:lang w:val="en-US"/>
              </w:rPr>
              <w:t>-</w:t>
            </w: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3.3</w:t>
            </w:r>
          </w:p>
        </w:tc>
        <w:tc>
          <w:tcPr>
            <w:tcW w:w="2051" w:type="dxa"/>
            <w:gridSpan w:val="3"/>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Троїцька селищна рада</w:t>
            </w:r>
          </w:p>
        </w:tc>
        <w:tc>
          <w:tcPr>
            <w:tcW w:w="1246" w:type="dxa"/>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04335772</w:t>
            </w:r>
          </w:p>
        </w:tc>
        <w:tc>
          <w:tcPr>
            <w:tcW w:w="1381" w:type="dxa"/>
            <w:gridSpan w:val="3"/>
            <w:tcBorders>
              <w:top w:val="single" w:sz="4" w:space="0" w:color="000000"/>
              <w:left w:val="nil"/>
              <w:bottom w:val="single" w:sz="4" w:space="0" w:color="000000"/>
              <w:right w:val="single" w:sz="4" w:space="0" w:color="000000"/>
            </w:tcBorders>
          </w:tcPr>
          <w:p w:rsidR="00250798" w:rsidRPr="00282A81" w:rsidRDefault="00994649" w:rsidP="00D41F04">
            <w:pPr>
              <w:spacing w:before="120"/>
              <w:rPr>
                <w:rFonts w:ascii="Times New Roman" w:hAnsi="Times New Roman"/>
                <w:color w:val="000000"/>
                <w:sz w:val="20"/>
              </w:rPr>
            </w:pPr>
            <w:r>
              <w:rPr>
                <w:rFonts w:ascii="Times New Roman" w:hAnsi="Times New Roman"/>
                <w:color w:val="000000"/>
                <w:sz w:val="20"/>
              </w:rPr>
              <w:t>в</w:t>
            </w:r>
            <w:r w:rsidR="00250798" w:rsidRPr="00282A81">
              <w:rPr>
                <w:rFonts w:ascii="Times New Roman" w:hAnsi="Times New Roman"/>
                <w:color w:val="000000"/>
                <w:sz w:val="20"/>
              </w:rPr>
              <w:t>ул. Центральна, 69 смт Троїцьке</w:t>
            </w:r>
          </w:p>
        </w:tc>
        <w:tc>
          <w:tcPr>
            <w:tcW w:w="1090" w:type="dxa"/>
            <w:gridSpan w:val="4"/>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Палагно Демид Петрович</w:t>
            </w:r>
          </w:p>
        </w:tc>
        <w:tc>
          <w:tcPr>
            <w:tcW w:w="1305" w:type="dxa"/>
            <w:gridSpan w:val="3"/>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Селищний голова</w:t>
            </w:r>
          </w:p>
        </w:tc>
        <w:tc>
          <w:tcPr>
            <w:tcW w:w="1442" w:type="dxa"/>
            <w:gridSpan w:val="2"/>
            <w:tcBorders>
              <w:top w:val="single" w:sz="4" w:space="0" w:color="000000"/>
              <w:left w:val="nil"/>
              <w:bottom w:val="single" w:sz="4" w:space="0" w:color="000000"/>
              <w:right w:val="single" w:sz="4" w:space="0" w:color="000000"/>
            </w:tcBorders>
          </w:tcPr>
          <w:p w:rsidR="00250798" w:rsidRPr="00282A81" w:rsidRDefault="00250798" w:rsidP="00D41F04">
            <w:pPr>
              <w:spacing w:before="120"/>
              <w:rPr>
                <w:rFonts w:ascii="Times New Roman" w:hAnsi="Times New Roman"/>
                <w:color w:val="000000"/>
                <w:sz w:val="20"/>
              </w:rPr>
            </w:pPr>
            <w:r w:rsidRPr="00282A81">
              <w:rPr>
                <w:rFonts w:ascii="Times New Roman" w:hAnsi="Times New Roman"/>
                <w:color w:val="000000"/>
                <w:sz w:val="20"/>
              </w:rPr>
              <w:t>Закону України «Про місцеве самоврядування в Україні»</w:t>
            </w:r>
          </w:p>
        </w:tc>
      </w:tr>
      <w:tr w:rsidR="00250798" w:rsidRPr="00282A81" w:rsidTr="00D41F04">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3.3.1</w:t>
            </w:r>
          </w:p>
        </w:tc>
        <w:tc>
          <w:tcPr>
            <w:tcW w:w="4600" w:type="dxa"/>
            <w:gridSpan w:val="6"/>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218" w:type="dxa"/>
            <w:gridSpan w:val="12"/>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p>
          <w:p w:rsidR="00250798" w:rsidRPr="00957EE0" w:rsidRDefault="00250798" w:rsidP="00D41F04">
            <w:pPr>
              <w:rPr>
                <w:rFonts w:ascii="Times New Roman" w:hAnsi="Times New Roman"/>
                <w:color w:val="000000"/>
                <w:sz w:val="20"/>
                <w:lang w:val="en-US"/>
              </w:rPr>
            </w:pPr>
            <w:r w:rsidRPr="00282A81">
              <w:rPr>
                <w:rFonts w:ascii="Times New Roman" w:hAnsi="Times New Roman"/>
                <w:color w:val="000000"/>
                <w:sz w:val="20"/>
              </w:rPr>
              <w:t>04335772@</w:t>
            </w:r>
            <w:r w:rsidR="00957EE0">
              <w:rPr>
                <w:rFonts w:ascii="Times New Roman" w:hAnsi="Times New Roman"/>
                <w:color w:val="000000"/>
                <w:sz w:val="20"/>
                <w:lang w:val="en-US"/>
              </w:rPr>
              <w:t>ukr.net</w:t>
            </w:r>
          </w:p>
          <w:p w:rsidR="00250798" w:rsidRPr="00282A81" w:rsidRDefault="00250798" w:rsidP="00D41F04">
            <w:pPr>
              <w:rPr>
                <w:rFonts w:ascii="Times New Roman" w:hAnsi="Times New Roman"/>
                <w:color w:val="000000"/>
                <w:sz w:val="20"/>
              </w:rPr>
            </w:pPr>
          </w:p>
          <w:p w:rsidR="00250798" w:rsidRPr="00282A81" w:rsidRDefault="00250798" w:rsidP="00D41F04">
            <w:pP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4</w:t>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Об’єкт оренди та склад майна (далі - Майно)</w:t>
            </w:r>
          </w:p>
        </w:tc>
      </w:tr>
      <w:tr w:rsidR="00250798" w:rsidRPr="00282A81" w:rsidTr="00D41F04">
        <w:trPr>
          <w:trHeight w:val="320"/>
        </w:trPr>
        <w:tc>
          <w:tcPr>
            <w:tcW w:w="567" w:type="dxa"/>
            <w:tcBorders>
              <w:top w:val="nil"/>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Інформація про об’єкт оренди - нерухоме майно</w:t>
            </w:r>
          </w:p>
        </w:tc>
        <w:tc>
          <w:tcPr>
            <w:tcW w:w="6610" w:type="dxa"/>
            <w:gridSpan w:val="15"/>
            <w:tcBorders>
              <w:top w:val="single" w:sz="4" w:space="0" w:color="000000"/>
              <w:left w:val="nil"/>
              <w:bottom w:val="single" w:sz="4" w:space="0" w:color="000000"/>
              <w:right w:val="single" w:sz="4" w:space="0" w:color="000000"/>
            </w:tcBorders>
            <w:hideMark/>
          </w:tcPr>
          <w:p w:rsidR="00C80845" w:rsidRPr="00784AC9" w:rsidRDefault="00784AC9" w:rsidP="00784AC9">
            <w:pPr>
              <w:pStyle w:val="a6"/>
              <w:rPr>
                <w:rFonts w:ascii="Times New Roman" w:hAnsi="Times New Roman"/>
                <w:color w:val="000000" w:themeColor="text1"/>
                <w:sz w:val="20"/>
              </w:rPr>
            </w:pPr>
            <w:r w:rsidRPr="00784AC9">
              <w:rPr>
                <w:rFonts w:ascii="Times New Roman" w:hAnsi="Times New Roman"/>
                <w:color w:val="000000" w:themeColor="text1"/>
                <w:sz w:val="20"/>
              </w:rPr>
              <w:t>Частина н</w:t>
            </w:r>
            <w:r w:rsidR="00E4571A" w:rsidRPr="00784AC9">
              <w:rPr>
                <w:rFonts w:ascii="Times New Roman" w:hAnsi="Times New Roman"/>
                <w:color w:val="000000" w:themeColor="text1"/>
                <w:sz w:val="20"/>
              </w:rPr>
              <w:t>ежитлов</w:t>
            </w:r>
            <w:r w:rsidRPr="00784AC9">
              <w:rPr>
                <w:rFonts w:ascii="Times New Roman" w:hAnsi="Times New Roman"/>
                <w:color w:val="000000" w:themeColor="text1"/>
                <w:sz w:val="20"/>
              </w:rPr>
              <w:t>ого</w:t>
            </w:r>
            <w:r w:rsidR="00E4571A" w:rsidRPr="00784AC9">
              <w:rPr>
                <w:rFonts w:ascii="Times New Roman" w:hAnsi="Times New Roman"/>
                <w:color w:val="000000" w:themeColor="text1"/>
                <w:sz w:val="20"/>
              </w:rPr>
              <w:t xml:space="preserve"> п</w:t>
            </w:r>
            <w:r w:rsidR="00250798" w:rsidRPr="00784AC9">
              <w:rPr>
                <w:rFonts w:ascii="Times New Roman" w:hAnsi="Times New Roman"/>
                <w:color w:val="000000" w:themeColor="text1"/>
                <w:sz w:val="20"/>
              </w:rPr>
              <w:t>риміщення загальною площею</w:t>
            </w:r>
            <w:r w:rsidR="00F66EB4" w:rsidRPr="00784AC9">
              <w:rPr>
                <w:rFonts w:ascii="Times New Roman" w:hAnsi="Times New Roman"/>
                <w:color w:val="000000" w:themeColor="text1"/>
                <w:sz w:val="20"/>
              </w:rPr>
              <w:t xml:space="preserve"> </w:t>
            </w:r>
            <w:r w:rsidRPr="00784AC9">
              <w:rPr>
                <w:rFonts w:ascii="Times New Roman" w:hAnsi="Times New Roman"/>
                <w:color w:val="000000" w:themeColor="text1"/>
                <w:sz w:val="20"/>
              </w:rPr>
              <w:t>2,00</w:t>
            </w:r>
            <w:r w:rsidR="00F66EB4" w:rsidRPr="00784AC9">
              <w:rPr>
                <w:rFonts w:ascii="Times New Roman" w:hAnsi="Times New Roman"/>
                <w:color w:val="000000" w:themeColor="text1"/>
                <w:sz w:val="20"/>
              </w:rPr>
              <w:t xml:space="preserve"> </w:t>
            </w:r>
            <w:r w:rsidRPr="00784AC9">
              <w:rPr>
                <w:rFonts w:ascii="Times New Roman" w:hAnsi="Times New Roman"/>
                <w:color w:val="000000" w:themeColor="text1"/>
                <w:sz w:val="20"/>
              </w:rPr>
              <w:t>кв.м</w:t>
            </w:r>
            <w:r w:rsidR="00250798" w:rsidRPr="00784AC9">
              <w:rPr>
                <w:rFonts w:ascii="Times New Roman" w:hAnsi="Times New Roman"/>
                <w:color w:val="000000" w:themeColor="text1"/>
                <w:sz w:val="20"/>
              </w:rPr>
              <w:t>,</w:t>
            </w:r>
            <w:r w:rsidRPr="00784AC9">
              <w:rPr>
                <w:rFonts w:ascii="Times New Roman" w:hAnsi="Times New Roman"/>
                <w:color w:val="000000" w:themeColor="text1"/>
                <w:sz w:val="20"/>
              </w:rPr>
              <w:t xml:space="preserve"> </w:t>
            </w:r>
            <w:r w:rsidR="00250798" w:rsidRPr="00784AC9">
              <w:rPr>
                <w:rFonts w:ascii="Times New Roman" w:hAnsi="Times New Roman"/>
                <w:color w:val="000000" w:themeColor="text1"/>
                <w:sz w:val="20"/>
                <w:lang w:eastAsia="uk-UA"/>
              </w:rPr>
              <w:t xml:space="preserve">розташованого за адресою: </w:t>
            </w:r>
            <w:r w:rsidRPr="00784AC9">
              <w:rPr>
                <w:rFonts w:ascii="Times New Roman" w:hAnsi="Times New Roman"/>
                <w:color w:val="000000" w:themeColor="text1"/>
                <w:sz w:val="20"/>
                <w:lang w:eastAsia="uk-UA"/>
              </w:rPr>
              <w:t xml:space="preserve">квартал Молодіжний, буд. 6, </w:t>
            </w:r>
            <w:r w:rsidR="00250798" w:rsidRPr="00784AC9">
              <w:rPr>
                <w:rFonts w:ascii="Times New Roman" w:hAnsi="Times New Roman"/>
                <w:color w:val="000000" w:themeColor="text1"/>
                <w:sz w:val="20"/>
                <w:lang w:eastAsia="uk-UA"/>
              </w:rPr>
              <w:t xml:space="preserve"> смт Троїцьке Луганська область</w:t>
            </w:r>
          </w:p>
        </w:tc>
      </w:tr>
      <w:tr w:rsidR="00250798" w:rsidRPr="00282A81" w:rsidTr="00D41F04">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4.2</w:t>
            </w:r>
          </w:p>
        </w:tc>
        <w:tc>
          <w:tcPr>
            <w:tcW w:w="9835" w:type="dxa"/>
            <w:gridSpan w:val="19"/>
            <w:tcBorders>
              <w:top w:val="single" w:sz="4" w:space="0" w:color="auto"/>
              <w:left w:val="nil"/>
              <w:bottom w:val="single" w:sz="4" w:space="0" w:color="auto"/>
              <w:right w:val="single" w:sz="4" w:space="0" w:color="000000"/>
            </w:tcBorders>
          </w:tcPr>
          <w:p w:rsidR="00250798" w:rsidRPr="00282A81" w:rsidRDefault="008B27D4" w:rsidP="00D41F04">
            <w:pPr>
              <w:jc w:val="center"/>
              <w:rPr>
                <w:rFonts w:ascii="Times New Roman" w:hAnsi="Times New Roman"/>
                <w:color w:val="000000" w:themeColor="text1"/>
                <w:sz w:val="20"/>
              </w:rPr>
            </w:pPr>
            <w:hyperlink r:id="rId8" w:history="1">
              <w:r w:rsidR="00193E85" w:rsidRPr="00282A81">
                <w:rPr>
                  <w:rStyle w:val="a7"/>
                  <w:rFonts w:ascii="Times New Roman" w:hAnsi="Times New Roman"/>
                  <w:color w:val="000000" w:themeColor="text1"/>
                  <w:sz w:val="20"/>
                  <w:u w:val="none"/>
                </w:rPr>
                <w:t>https://registry.dto.com.ua/uk/management/my_registry_objects/11563/show</w:t>
              </w:r>
            </w:hyperlink>
          </w:p>
          <w:p w:rsidR="00193E85" w:rsidRPr="00282A81" w:rsidRDefault="00193E85" w:rsidP="00D41F04">
            <w:pPr>
              <w:jc w:val="center"/>
              <w:rPr>
                <w:rFonts w:ascii="Times New Roman" w:hAnsi="Times New Roman"/>
                <w:sz w:val="20"/>
              </w:rPr>
            </w:pPr>
          </w:p>
        </w:tc>
      </w:tr>
      <w:tr w:rsidR="00250798" w:rsidRPr="00282A81" w:rsidTr="00D41F04">
        <w:trPr>
          <w:trHeight w:val="320"/>
        </w:trPr>
        <w:tc>
          <w:tcPr>
            <w:tcW w:w="567" w:type="dxa"/>
            <w:tcBorders>
              <w:top w:val="single" w:sz="4" w:space="0" w:color="auto"/>
              <w:left w:val="single" w:sz="4" w:space="0" w:color="auto"/>
              <w:bottom w:val="single" w:sz="4" w:space="0" w:color="auto"/>
              <w:right w:val="single" w:sz="4" w:space="0" w:color="auto"/>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4.3</w:t>
            </w:r>
          </w:p>
        </w:tc>
        <w:tc>
          <w:tcPr>
            <w:tcW w:w="6176" w:type="dxa"/>
            <w:gridSpan w:val="10"/>
            <w:tcBorders>
              <w:top w:val="single" w:sz="4" w:space="0" w:color="auto"/>
              <w:left w:val="single" w:sz="4" w:space="0" w:color="auto"/>
              <w:bottom w:val="single" w:sz="4" w:space="0" w:color="auto"/>
              <w:right w:val="single" w:sz="4" w:space="0" w:color="auto"/>
            </w:tcBorders>
            <w:hideMark/>
          </w:tcPr>
          <w:p w:rsidR="00250798" w:rsidRPr="00282A81" w:rsidRDefault="00250798" w:rsidP="00D41F04">
            <w:pPr>
              <w:rPr>
                <w:rFonts w:ascii="Times New Roman" w:hAnsi="Times New Roman"/>
                <w:color w:val="000000"/>
                <w:sz w:val="20"/>
              </w:rPr>
            </w:pPr>
            <w:r w:rsidRPr="00282A81">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3659" w:type="dxa"/>
            <w:gridSpan w:val="9"/>
            <w:tcBorders>
              <w:top w:val="single" w:sz="4" w:space="0" w:color="auto"/>
              <w:left w:val="single" w:sz="4" w:space="0" w:color="auto"/>
              <w:bottom w:val="single" w:sz="4" w:space="0" w:color="auto"/>
              <w:right w:val="single" w:sz="4" w:space="0" w:color="auto"/>
            </w:tcBorders>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Не являється пам’яткою культурної спадщини</w:t>
            </w:r>
          </w:p>
        </w:tc>
      </w:tr>
      <w:tr w:rsidR="00250798" w:rsidRPr="00282A81" w:rsidTr="00D41F0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4.4</w:t>
            </w:r>
          </w:p>
        </w:tc>
        <w:tc>
          <w:tcPr>
            <w:tcW w:w="6176" w:type="dxa"/>
            <w:gridSpan w:val="10"/>
            <w:tcBorders>
              <w:top w:val="single" w:sz="4" w:space="0" w:color="auto"/>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659" w:type="dxa"/>
            <w:gridSpan w:val="9"/>
            <w:tcBorders>
              <w:top w:val="single" w:sz="4" w:space="0" w:color="auto"/>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Не потребує</w:t>
            </w:r>
          </w:p>
        </w:tc>
      </w:tr>
      <w:tr w:rsidR="00250798" w:rsidRPr="00282A81" w:rsidTr="00D41F04">
        <w:trPr>
          <w:trHeight w:val="320"/>
        </w:trPr>
        <w:tc>
          <w:tcPr>
            <w:tcW w:w="567" w:type="dxa"/>
            <w:tcBorders>
              <w:top w:val="nil"/>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sz w:val="20"/>
              </w:rPr>
            </w:pPr>
            <w:r w:rsidRPr="00282A81">
              <w:rPr>
                <w:rFonts w:ascii="Times New Roman" w:hAnsi="Times New Roman"/>
                <w:sz w:val="20"/>
              </w:rPr>
              <w:t>4.5</w:t>
            </w:r>
          </w:p>
        </w:tc>
        <w:tc>
          <w:tcPr>
            <w:tcW w:w="6176" w:type="dxa"/>
            <w:gridSpan w:val="10"/>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t>Інформація про укладення охоронного договору щодо Майна</w:t>
            </w:r>
          </w:p>
          <w:p w:rsidR="00250798" w:rsidRPr="00282A81" w:rsidRDefault="00250798" w:rsidP="00D41F04">
            <w:pPr>
              <w:rPr>
                <w:rFonts w:ascii="Times New Roman" w:hAnsi="Times New Roman"/>
                <w:sz w:val="20"/>
              </w:rPr>
            </w:pPr>
          </w:p>
        </w:tc>
        <w:tc>
          <w:tcPr>
            <w:tcW w:w="3659" w:type="dxa"/>
            <w:gridSpan w:val="9"/>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lastRenderedPageBreak/>
              <w:t>Не потребує</w:t>
            </w:r>
          </w:p>
        </w:tc>
      </w:tr>
      <w:tr w:rsidR="00250798" w:rsidRPr="00282A81" w:rsidTr="00D41F04">
        <w:trPr>
          <w:trHeight w:val="320"/>
        </w:trPr>
        <w:tc>
          <w:tcPr>
            <w:tcW w:w="567" w:type="dxa"/>
            <w:tcBorders>
              <w:top w:val="nil"/>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sz w:val="20"/>
              </w:rPr>
            </w:pPr>
            <w:r w:rsidRPr="00282A81">
              <w:rPr>
                <w:rFonts w:ascii="Times New Roman" w:hAnsi="Times New Roman"/>
                <w:sz w:val="20"/>
              </w:rPr>
              <w:lastRenderedPageBreak/>
              <w:t>4.6</w:t>
            </w:r>
          </w:p>
        </w:tc>
        <w:tc>
          <w:tcPr>
            <w:tcW w:w="6176" w:type="dxa"/>
            <w:gridSpan w:val="10"/>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t>Вит</w:t>
            </w:r>
            <w:r w:rsidR="00C80845" w:rsidRPr="00282A81">
              <w:rPr>
                <w:rFonts w:ascii="Times New Roman" w:hAnsi="Times New Roman"/>
                <w:sz w:val="20"/>
              </w:rPr>
              <w:t>рати Балансоутримувача/колишньо</w:t>
            </w:r>
            <w:r w:rsidRPr="00282A81">
              <w:rPr>
                <w:rFonts w:ascii="Times New Roman" w:hAnsi="Times New Roman"/>
                <w:sz w:val="20"/>
              </w:rPr>
              <w:t xml:space="preserve">го орендаря, пов’язані із </w:t>
            </w:r>
          </w:p>
          <w:p w:rsidR="00250798" w:rsidRPr="00282A81" w:rsidRDefault="00250798" w:rsidP="00D41F04">
            <w:pPr>
              <w:rPr>
                <w:rFonts w:ascii="Times New Roman" w:hAnsi="Times New Roman"/>
                <w:sz w:val="20"/>
              </w:rPr>
            </w:pPr>
            <w:r w:rsidRPr="00282A81">
              <w:rPr>
                <w:rFonts w:ascii="Times New Roman" w:hAnsi="Times New Roman"/>
                <w:sz w:val="20"/>
              </w:rPr>
              <w:t>укладенням охоронного договору</w:t>
            </w:r>
          </w:p>
          <w:p w:rsidR="00250798" w:rsidRPr="00282A81" w:rsidRDefault="00250798" w:rsidP="00D41F04">
            <w:pPr>
              <w:rPr>
                <w:rFonts w:ascii="Times New Roman" w:hAnsi="Times New Roman"/>
                <w:sz w:val="20"/>
              </w:rPr>
            </w:pPr>
          </w:p>
        </w:tc>
        <w:tc>
          <w:tcPr>
            <w:tcW w:w="3659" w:type="dxa"/>
            <w:gridSpan w:val="9"/>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t>-</w:t>
            </w:r>
          </w:p>
        </w:tc>
      </w:tr>
      <w:tr w:rsidR="00250798" w:rsidRPr="00282A81" w:rsidTr="00D41F04">
        <w:trPr>
          <w:trHeight w:val="260"/>
        </w:trPr>
        <w:tc>
          <w:tcPr>
            <w:tcW w:w="567" w:type="dxa"/>
            <w:tcBorders>
              <w:top w:val="nil"/>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5</w:t>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D41F04">
            <w:pPr>
              <w:jc w:val="center"/>
              <w:rPr>
                <w:rFonts w:ascii="Times New Roman" w:hAnsi="Times New Roman"/>
                <w:sz w:val="20"/>
              </w:rPr>
            </w:pPr>
            <w:r w:rsidRPr="00282A81">
              <w:rPr>
                <w:rFonts w:ascii="Times New Roman" w:hAnsi="Times New Roman"/>
                <w:sz w:val="20"/>
              </w:rPr>
              <w:t>Процедура, в результаті якої Майно отримано в оренду</w:t>
            </w:r>
          </w:p>
          <w:p w:rsidR="00250798" w:rsidRPr="00282A81" w:rsidRDefault="00250798" w:rsidP="00D41F04">
            <w:pPr>
              <w:jc w:val="center"/>
              <w:rPr>
                <w:rFonts w:ascii="Times New Roman" w:hAnsi="Times New Roman"/>
                <w:color w:val="000000"/>
                <w:sz w:val="20"/>
              </w:rPr>
            </w:pPr>
          </w:p>
        </w:tc>
      </w:tr>
      <w:tr w:rsidR="00250798" w:rsidRPr="00282A81" w:rsidTr="00D41F04">
        <w:trPr>
          <w:trHeight w:val="505"/>
        </w:trPr>
        <w:tc>
          <w:tcPr>
            <w:tcW w:w="567" w:type="dxa"/>
            <w:tcBorders>
              <w:top w:val="single" w:sz="4" w:space="0" w:color="000000"/>
              <w:left w:val="single" w:sz="4" w:space="0" w:color="000000"/>
              <w:bottom w:val="single" w:sz="4" w:space="0" w:color="auto"/>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5.1.</w:t>
            </w:r>
          </w:p>
        </w:tc>
        <w:tc>
          <w:tcPr>
            <w:tcW w:w="9835" w:type="dxa"/>
            <w:gridSpan w:val="19"/>
            <w:tcBorders>
              <w:top w:val="nil"/>
              <w:left w:val="nil"/>
              <w:bottom w:val="single" w:sz="4" w:space="0" w:color="000000"/>
              <w:right w:val="single" w:sz="4" w:space="0" w:color="000000"/>
            </w:tcBorders>
            <w:hideMark/>
          </w:tcPr>
          <w:p w:rsidR="00250798" w:rsidRPr="00282A81" w:rsidRDefault="00C80845" w:rsidP="00C80845">
            <w:pPr>
              <w:jc w:val="center"/>
              <w:rPr>
                <w:rFonts w:ascii="Times New Roman" w:hAnsi="Times New Roman"/>
                <w:color w:val="000000"/>
                <w:sz w:val="20"/>
              </w:rPr>
            </w:pPr>
            <w:r w:rsidRPr="00282A81">
              <w:rPr>
                <w:rFonts w:ascii="Times New Roman" w:hAnsi="Times New Roman"/>
                <w:sz w:val="20"/>
              </w:rPr>
              <w:t>А</w:t>
            </w:r>
            <w:r w:rsidR="00250798" w:rsidRPr="00282A81">
              <w:rPr>
                <w:rFonts w:ascii="Times New Roman" w:hAnsi="Times New Roman"/>
                <w:sz w:val="20"/>
              </w:rPr>
              <w:t xml:space="preserve">укціон </w:t>
            </w: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6</w:t>
            </w:r>
          </w:p>
        </w:tc>
        <w:tc>
          <w:tcPr>
            <w:tcW w:w="9835" w:type="dxa"/>
            <w:gridSpan w:val="19"/>
            <w:tcBorders>
              <w:top w:val="single" w:sz="4" w:space="0" w:color="000000"/>
              <w:left w:val="nil"/>
              <w:bottom w:val="single" w:sz="4" w:space="0" w:color="000000"/>
              <w:right w:val="single" w:sz="4" w:space="0" w:color="000000"/>
            </w:tcBorders>
            <w:hideMark/>
          </w:tcPr>
          <w:p w:rsidR="00250798" w:rsidRPr="00973028" w:rsidRDefault="00250798" w:rsidP="00D41F04">
            <w:pPr>
              <w:jc w:val="center"/>
              <w:rPr>
                <w:rFonts w:ascii="Times New Roman" w:hAnsi="Times New Roman"/>
                <w:color w:val="000000"/>
                <w:sz w:val="24"/>
                <w:szCs w:val="24"/>
              </w:rPr>
            </w:pPr>
            <w:r w:rsidRPr="00973028">
              <w:rPr>
                <w:rFonts w:ascii="Times New Roman" w:hAnsi="Times New Roman"/>
                <w:color w:val="000000"/>
                <w:sz w:val="24"/>
                <w:szCs w:val="24"/>
              </w:rPr>
              <w:t>Вартість Майна</w:t>
            </w:r>
          </w:p>
          <w:p w:rsidR="00250798" w:rsidRPr="00973028" w:rsidRDefault="00250798" w:rsidP="00D41F04">
            <w:pPr>
              <w:jc w:val="center"/>
              <w:rPr>
                <w:rFonts w:ascii="Times New Roman" w:hAnsi="Times New Roman"/>
                <w:color w:val="000000"/>
                <w:sz w:val="24"/>
                <w:szCs w:val="24"/>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6.1</w:t>
            </w:r>
            <w:r w:rsidRPr="00282A81">
              <w:rPr>
                <w:rFonts w:ascii="Times New Roman" w:hAnsi="Times New Roman"/>
                <w:color w:val="000000"/>
                <w:sz w:val="20"/>
              </w:rPr>
              <w:br/>
            </w:r>
          </w:p>
          <w:p w:rsidR="00250798" w:rsidRPr="00282A81" w:rsidRDefault="00250798" w:rsidP="00D41F04">
            <w:pPr>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8"/>
            <w:tcBorders>
              <w:top w:val="single" w:sz="4" w:space="0" w:color="000000"/>
              <w:left w:val="nil"/>
              <w:bottom w:val="single" w:sz="4" w:space="0" w:color="000000"/>
              <w:right w:val="single" w:sz="4" w:space="0" w:color="000000"/>
            </w:tcBorders>
            <w:hideMark/>
          </w:tcPr>
          <w:p w:rsidR="00250798" w:rsidRPr="00973028" w:rsidRDefault="00C16534" w:rsidP="00D41F04">
            <w:pPr>
              <w:rPr>
                <w:rFonts w:ascii="Times New Roman" w:hAnsi="Times New Roman"/>
                <w:color w:val="000000"/>
                <w:sz w:val="20"/>
              </w:rPr>
            </w:pPr>
            <w:r>
              <w:rPr>
                <w:rFonts w:ascii="Times New Roman" w:hAnsi="Times New Roman"/>
                <w:sz w:val="20"/>
                <w:shd w:val="clear" w:color="auto" w:fill="FEFEFE"/>
              </w:rPr>
              <w:t>1334490,77</w:t>
            </w:r>
            <w:r w:rsidR="00973028" w:rsidRPr="00973028">
              <w:rPr>
                <w:rFonts w:ascii="Times New Roman" w:hAnsi="Times New Roman"/>
                <w:sz w:val="20"/>
                <w:shd w:val="clear" w:color="auto" w:fill="FEFEFE"/>
              </w:rPr>
              <w:t xml:space="preserve"> </w:t>
            </w:r>
            <w:r w:rsidR="00250798" w:rsidRPr="00973028">
              <w:rPr>
                <w:rFonts w:ascii="Times New Roman" w:hAnsi="Times New Roman"/>
                <w:color w:val="000000"/>
                <w:sz w:val="20"/>
              </w:rPr>
              <w:t>грн. без податку на додану вартість</w:t>
            </w:r>
          </w:p>
        </w:tc>
        <w:tc>
          <w:tcPr>
            <w:tcW w:w="2992" w:type="dxa"/>
            <w:gridSpan w:val="7"/>
            <w:tcBorders>
              <w:top w:val="single" w:sz="4" w:space="0" w:color="000000"/>
              <w:left w:val="nil"/>
              <w:bottom w:val="single" w:sz="4" w:space="0" w:color="000000"/>
              <w:right w:val="single" w:sz="4" w:space="0" w:color="000000"/>
            </w:tcBorders>
            <w:hideMark/>
          </w:tcPr>
          <w:p w:rsidR="00250798" w:rsidRPr="00973028" w:rsidRDefault="00250798" w:rsidP="00D41F04">
            <w:pPr>
              <w:rPr>
                <w:rFonts w:ascii="Times New Roman" w:hAnsi="Times New Roman"/>
                <w:color w:val="000000"/>
                <w:sz w:val="24"/>
                <w:szCs w:val="24"/>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6.2</w:t>
            </w:r>
          </w:p>
        </w:tc>
        <w:tc>
          <w:tcPr>
            <w:tcW w:w="9835" w:type="dxa"/>
            <w:gridSpan w:val="19"/>
            <w:tcBorders>
              <w:top w:val="single" w:sz="4" w:space="0" w:color="000000"/>
              <w:left w:val="nil"/>
              <w:bottom w:val="single" w:sz="4" w:space="0" w:color="000000"/>
              <w:right w:val="single" w:sz="4" w:space="0" w:color="000000"/>
            </w:tcBorders>
            <w:hideMark/>
          </w:tcPr>
          <w:p w:rsidR="00250798" w:rsidRPr="00973028" w:rsidRDefault="00250798" w:rsidP="00D41F04">
            <w:pPr>
              <w:jc w:val="center"/>
              <w:rPr>
                <w:rFonts w:ascii="Times New Roman" w:hAnsi="Times New Roman"/>
                <w:color w:val="000000"/>
                <w:sz w:val="20"/>
              </w:rPr>
            </w:pPr>
            <w:r w:rsidRPr="00973028">
              <w:rPr>
                <w:rFonts w:ascii="Times New Roman" w:hAnsi="Times New Roman"/>
                <w:color w:val="000000"/>
                <w:sz w:val="20"/>
              </w:rPr>
              <w:t>Страхова вартість</w:t>
            </w:r>
          </w:p>
          <w:p w:rsidR="00250798" w:rsidRPr="00973028" w:rsidRDefault="00250798" w:rsidP="00D41F04">
            <w:pPr>
              <w:jc w:val="cente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6.2.1</w:t>
            </w:r>
            <w:r w:rsidRPr="00282A81">
              <w:rPr>
                <w:rFonts w:ascii="Times New Roman" w:hAnsi="Times New Roman"/>
                <w:color w:val="000000"/>
                <w:sz w:val="20"/>
              </w:rPr>
              <w:br/>
            </w:r>
          </w:p>
          <w:p w:rsidR="00250798" w:rsidRPr="00282A81" w:rsidRDefault="00250798" w:rsidP="00D41F04">
            <w:pPr>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Сума, яка дорівнює визначеній у пункті 6.1 Умов</w:t>
            </w:r>
          </w:p>
        </w:tc>
        <w:tc>
          <w:tcPr>
            <w:tcW w:w="6610" w:type="dxa"/>
            <w:gridSpan w:val="15"/>
            <w:tcBorders>
              <w:top w:val="single" w:sz="4" w:space="0" w:color="000000"/>
              <w:left w:val="nil"/>
              <w:bottom w:val="single" w:sz="4" w:space="0" w:color="000000"/>
              <w:right w:val="single" w:sz="4" w:space="0" w:color="000000"/>
            </w:tcBorders>
            <w:hideMark/>
          </w:tcPr>
          <w:p w:rsidR="00250798" w:rsidRPr="00973028" w:rsidRDefault="00C16534" w:rsidP="00726CBF">
            <w:pPr>
              <w:rPr>
                <w:rFonts w:ascii="Times New Roman" w:hAnsi="Times New Roman"/>
                <w:color w:val="000000"/>
                <w:sz w:val="20"/>
              </w:rPr>
            </w:pPr>
            <w:r>
              <w:rPr>
                <w:rFonts w:ascii="Times New Roman" w:hAnsi="Times New Roman"/>
                <w:sz w:val="20"/>
                <w:shd w:val="clear" w:color="auto" w:fill="FEFEFE"/>
              </w:rPr>
              <w:t>1334490,77</w:t>
            </w:r>
            <w:r w:rsidRPr="00973028">
              <w:rPr>
                <w:rFonts w:ascii="Times New Roman" w:hAnsi="Times New Roman"/>
                <w:sz w:val="20"/>
                <w:shd w:val="clear" w:color="auto" w:fill="FEFEFE"/>
              </w:rPr>
              <w:t xml:space="preserve"> </w:t>
            </w:r>
            <w:r w:rsidR="00187AF9">
              <w:rPr>
                <w:rFonts w:ascii="Times New Roman" w:hAnsi="Times New Roman"/>
                <w:sz w:val="20"/>
                <w:shd w:val="clear" w:color="auto" w:fill="FEFEFE"/>
              </w:rPr>
              <w:t xml:space="preserve">грн. </w:t>
            </w:r>
            <w:r w:rsidR="00250798" w:rsidRPr="00973028">
              <w:rPr>
                <w:rFonts w:ascii="Times New Roman" w:hAnsi="Times New Roman"/>
                <w:color w:val="000000"/>
                <w:sz w:val="20"/>
              </w:rPr>
              <w:t>без податку на додану вартість</w:t>
            </w: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7</w:t>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Цільове призначення Майна</w:t>
            </w:r>
          </w:p>
          <w:p w:rsidR="00250798" w:rsidRPr="00282A81" w:rsidRDefault="00250798" w:rsidP="00D41F04">
            <w:pPr>
              <w:jc w:val="cente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br/>
              <w:t>7.1</w:t>
            </w:r>
            <w:r w:rsidRPr="00282A81">
              <w:rPr>
                <w:rFonts w:ascii="Times New Roman" w:hAnsi="Times New Roman"/>
                <w:color w:val="000000"/>
                <w:sz w:val="20"/>
              </w:rPr>
              <w:br/>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1A74D8">
            <w:pPr>
              <w:jc w:val="center"/>
              <w:rPr>
                <w:rFonts w:ascii="Times New Roman" w:hAnsi="Times New Roman"/>
                <w:sz w:val="20"/>
              </w:rPr>
            </w:pPr>
            <w:r w:rsidRPr="00282A81">
              <w:rPr>
                <w:rFonts w:ascii="Times New Roman" w:hAnsi="Times New Roman"/>
                <w:sz w:val="20"/>
              </w:rPr>
              <w:t xml:space="preserve">Майно може бути використане Орендарем </w:t>
            </w:r>
            <w:r w:rsidRPr="00282A81">
              <w:rPr>
                <w:rFonts w:ascii="Times New Roman" w:hAnsi="Times New Roman"/>
                <w:iCs/>
                <w:color w:val="000000"/>
                <w:sz w:val="20"/>
              </w:rPr>
              <w:t xml:space="preserve">для розміщення </w:t>
            </w:r>
            <w:r w:rsidR="001A74D8">
              <w:rPr>
                <w:rFonts w:ascii="Times New Roman" w:hAnsi="Times New Roman"/>
                <w:iCs/>
                <w:color w:val="000000"/>
                <w:sz w:val="20"/>
              </w:rPr>
              <w:t>терміналу (банкомату)</w:t>
            </w: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8</w:t>
            </w:r>
          </w:p>
        </w:tc>
        <w:tc>
          <w:tcPr>
            <w:tcW w:w="5468" w:type="dxa"/>
            <w:gridSpan w:val="7"/>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 xml:space="preserve">Графік використання </w:t>
            </w:r>
          </w:p>
        </w:tc>
        <w:tc>
          <w:tcPr>
            <w:tcW w:w="4367" w:type="dxa"/>
            <w:gridSpan w:val="12"/>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 xml:space="preserve"> Без обмежень</w:t>
            </w:r>
          </w:p>
          <w:p w:rsidR="00250798" w:rsidRPr="00282A81" w:rsidRDefault="00250798" w:rsidP="00D41F04">
            <w:pP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9</w:t>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Орендна плата та інші платежі</w:t>
            </w:r>
          </w:p>
          <w:p w:rsidR="00250798" w:rsidRPr="00282A81" w:rsidRDefault="00250798" w:rsidP="00D41F04">
            <w:pPr>
              <w:jc w:val="center"/>
              <w:rPr>
                <w:rFonts w:ascii="Times New Roman" w:hAnsi="Times New Roman"/>
                <w:color w:val="000000"/>
                <w:sz w:val="20"/>
              </w:rPr>
            </w:pPr>
          </w:p>
        </w:tc>
      </w:tr>
      <w:tr w:rsidR="00250798" w:rsidRPr="00994649"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994649" w:rsidRDefault="00250798" w:rsidP="00D41F04">
            <w:pPr>
              <w:jc w:val="center"/>
              <w:rPr>
                <w:rFonts w:ascii="Times New Roman" w:hAnsi="Times New Roman"/>
                <w:color w:val="000000" w:themeColor="text1"/>
                <w:sz w:val="20"/>
              </w:rPr>
            </w:pPr>
            <w:r w:rsidRPr="00994649">
              <w:rPr>
                <w:rFonts w:ascii="Times New Roman" w:hAnsi="Times New Roman"/>
                <w:color w:val="000000" w:themeColor="text1"/>
                <w:sz w:val="20"/>
              </w:rPr>
              <w:t>9.1</w:t>
            </w:r>
            <w:r w:rsidRPr="00994649">
              <w:rPr>
                <w:rFonts w:ascii="Times New Roman" w:hAnsi="Times New Roman"/>
                <w:color w:val="000000" w:themeColor="text1"/>
                <w:sz w:val="20"/>
              </w:rPr>
              <w:br/>
            </w:r>
          </w:p>
        </w:tc>
        <w:tc>
          <w:tcPr>
            <w:tcW w:w="3225" w:type="dxa"/>
            <w:gridSpan w:val="4"/>
            <w:tcBorders>
              <w:top w:val="single" w:sz="4" w:space="0" w:color="000000"/>
              <w:left w:val="nil"/>
              <w:bottom w:val="single" w:sz="4" w:space="0" w:color="000000"/>
              <w:right w:val="single" w:sz="4" w:space="0" w:color="000000"/>
            </w:tcBorders>
            <w:hideMark/>
          </w:tcPr>
          <w:p w:rsidR="00250798" w:rsidRPr="00994649" w:rsidRDefault="00B9298A" w:rsidP="00D41F04">
            <w:pPr>
              <w:pStyle w:val="a6"/>
              <w:rPr>
                <w:rFonts w:ascii="Times New Roman" w:hAnsi="Times New Roman"/>
                <w:color w:val="000000" w:themeColor="text1"/>
                <w:sz w:val="20"/>
              </w:rPr>
            </w:pPr>
            <w:r w:rsidRPr="00994649">
              <w:rPr>
                <w:rFonts w:ascii="Times New Roman" w:hAnsi="Times New Roman"/>
                <w:color w:val="000000" w:themeColor="text1"/>
                <w:sz w:val="20"/>
              </w:rPr>
              <w:t>Місячна</w:t>
            </w:r>
            <w:r w:rsidR="00250798" w:rsidRPr="00994649">
              <w:rPr>
                <w:rFonts w:ascii="Times New Roman" w:hAnsi="Times New Roman"/>
                <w:color w:val="000000" w:themeColor="text1"/>
                <w:sz w:val="20"/>
              </w:rPr>
              <w:t xml:space="preserve">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rsidR="00FC22AB" w:rsidRPr="00994649" w:rsidRDefault="00BD3B21" w:rsidP="00BD3B21">
            <w:pPr>
              <w:pStyle w:val="a6"/>
              <w:rPr>
                <w:rFonts w:ascii="Times New Roman" w:hAnsi="Times New Roman"/>
                <w:color w:val="000000" w:themeColor="text1"/>
                <w:sz w:val="20"/>
              </w:rPr>
            </w:pPr>
            <w:r>
              <w:rPr>
                <w:rFonts w:ascii="Times New Roman" w:hAnsi="Times New Roman"/>
                <w:color w:val="000000" w:themeColor="text1"/>
                <w:sz w:val="20"/>
              </w:rPr>
              <w:t>Визначається за результатами аукціону</w:t>
            </w:r>
            <w:r w:rsidR="00120396">
              <w:rPr>
                <w:rFonts w:ascii="Times New Roman" w:hAnsi="Times New Roman"/>
                <w:color w:val="000000" w:themeColor="text1"/>
                <w:sz w:val="20"/>
              </w:rPr>
              <w:t xml:space="preserve"> </w:t>
            </w:r>
            <w:r>
              <w:rPr>
                <w:rFonts w:ascii="Times New Roman" w:hAnsi="Times New Roman"/>
                <w:color w:val="000000" w:themeColor="text1"/>
                <w:sz w:val="20"/>
              </w:rPr>
              <w:t>(</w:t>
            </w:r>
            <w:r w:rsidR="00120396">
              <w:rPr>
                <w:rFonts w:ascii="Times New Roman" w:hAnsi="Times New Roman"/>
                <w:color w:val="000000" w:themeColor="text1"/>
                <w:sz w:val="20"/>
              </w:rPr>
              <w:t>без податку на додану вартість (на місяць)</w:t>
            </w:r>
            <w:r>
              <w:rPr>
                <w:rFonts w:ascii="Times New Roman" w:hAnsi="Times New Roman"/>
                <w:color w:val="000000" w:themeColor="text1"/>
                <w:sz w:val="20"/>
              </w:rPr>
              <w:t>)</w:t>
            </w:r>
          </w:p>
        </w:tc>
        <w:tc>
          <w:tcPr>
            <w:tcW w:w="3364" w:type="dxa"/>
            <w:gridSpan w:val="8"/>
            <w:tcBorders>
              <w:top w:val="single" w:sz="4" w:space="0" w:color="000000"/>
              <w:left w:val="nil"/>
              <w:bottom w:val="single" w:sz="4" w:space="0" w:color="000000"/>
              <w:right w:val="single" w:sz="4" w:space="0" w:color="000000"/>
            </w:tcBorders>
            <w:hideMark/>
          </w:tcPr>
          <w:p w:rsidR="00250798" w:rsidRPr="00994649" w:rsidRDefault="00250798" w:rsidP="00D41F04">
            <w:pPr>
              <w:pStyle w:val="a6"/>
              <w:rPr>
                <w:rFonts w:ascii="Times New Roman" w:hAnsi="Times New Roman"/>
                <w:color w:val="000000" w:themeColor="text1"/>
                <w:sz w:val="20"/>
              </w:rPr>
            </w:pPr>
          </w:p>
          <w:p w:rsidR="00250798" w:rsidRPr="00994649" w:rsidRDefault="00250798" w:rsidP="00D41F04">
            <w:pPr>
              <w:pStyle w:val="a6"/>
              <w:rPr>
                <w:rFonts w:ascii="Times New Roman" w:hAnsi="Times New Roman"/>
                <w:color w:val="000000" w:themeColor="text1"/>
                <w:sz w:val="20"/>
              </w:rPr>
            </w:pPr>
          </w:p>
          <w:p w:rsidR="00250798" w:rsidRPr="00994649" w:rsidRDefault="00250798" w:rsidP="00D41F04">
            <w:pPr>
              <w:pStyle w:val="a6"/>
              <w:rPr>
                <w:rFonts w:ascii="Times New Roman" w:hAnsi="Times New Roman"/>
                <w:color w:val="000000" w:themeColor="text1"/>
                <w:sz w:val="20"/>
              </w:rPr>
            </w:pPr>
          </w:p>
          <w:p w:rsidR="00250798" w:rsidRPr="00994649" w:rsidRDefault="00250798" w:rsidP="00D41F04">
            <w:pPr>
              <w:pStyle w:val="a6"/>
              <w:rPr>
                <w:rFonts w:ascii="Times New Roman" w:hAnsi="Times New Roman"/>
                <w:color w:val="000000" w:themeColor="text1"/>
                <w:sz w:val="20"/>
              </w:rPr>
            </w:pPr>
          </w:p>
          <w:p w:rsidR="00250798" w:rsidRPr="00994649" w:rsidRDefault="00250798" w:rsidP="00D41F04">
            <w:pPr>
              <w:pStyle w:val="a6"/>
              <w:rPr>
                <w:rFonts w:ascii="Times New Roman" w:hAnsi="Times New Roman"/>
                <w:color w:val="000000" w:themeColor="text1"/>
                <w:sz w:val="20"/>
              </w:rPr>
            </w:pPr>
          </w:p>
          <w:p w:rsidR="00250798" w:rsidRPr="00994649" w:rsidRDefault="00250798" w:rsidP="00D41F04">
            <w:pPr>
              <w:pStyle w:val="a6"/>
              <w:rPr>
                <w:rFonts w:ascii="Times New Roman" w:hAnsi="Times New Roman"/>
                <w:color w:val="000000" w:themeColor="text1"/>
                <w:sz w:val="20"/>
              </w:rPr>
            </w:pPr>
          </w:p>
        </w:tc>
      </w:tr>
      <w:tr w:rsidR="00250798" w:rsidRPr="00282A81" w:rsidTr="00D41F04">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5"/>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 xml:space="preserve">компенсуються Орендарем в порядку, передбаченому пунктом 6.5 договору </w:t>
            </w:r>
          </w:p>
          <w:p w:rsidR="00250798" w:rsidRPr="00282A81" w:rsidRDefault="00250798" w:rsidP="00D41F04">
            <w:pP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nil"/>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10</w:t>
            </w:r>
          </w:p>
        </w:tc>
        <w:tc>
          <w:tcPr>
            <w:tcW w:w="9835" w:type="dxa"/>
            <w:gridSpan w:val="19"/>
            <w:tcBorders>
              <w:top w:val="single" w:sz="4" w:space="0" w:color="000000"/>
              <w:left w:val="nil"/>
              <w:bottom w:val="nil"/>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Розмір авансового внеску орендної плати</w:t>
            </w:r>
          </w:p>
          <w:p w:rsidR="00250798" w:rsidRPr="00282A81" w:rsidRDefault="00250798" w:rsidP="00D41F04">
            <w:pPr>
              <w:jc w:val="center"/>
              <w:rPr>
                <w:rFonts w:ascii="Times New Roman" w:hAnsi="Times New Roman"/>
                <w:color w:val="000000"/>
                <w:sz w:val="20"/>
              </w:rPr>
            </w:pPr>
          </w:p>
        </w:tc>
      </w:tr>
      <w:tr w:rsidR="00250798" w:rsidRPr="00994649"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994649" w:rsidRDefault="00250798" w:rsidP="00D41F04">
            <w:pPr>
              <w:jc w:val="center"/>
              <w:rPr>
                <w:rFonts w:ascii="Times New Roman" w:hAnsi="Times New Roman"/>
                <w:color w:val="000000" w:themeColor="text1"/>
                <w:sz w:val="20"/>
              </w:rPr>
            </w:pPr>
            <w:r w:rsidRPr="00994649">
              <w:rPr>
                <w:rFonts w:ascii="Times New Roman" w:hAnsi="Times New Roman"/>
                <w:color w:val="000000" w:themeColor="text1"/>
                <w:sz w:val="20"/>
              </w:rPr>
              <w:t>10.1</w:t>
            </w:r>
            <w:r w:rsidRPr="00994649">
              <w:rPr>
                <w:rFonts w:ascii="Times New Roman" w:hAnsi="Times New Roman"/>
                <w:color w:val="000000" w:themeColor="text1"/>
                <w:sz w:val="20"/>
              </w:rPr>
              <w:br/>
              <w:t>(1)</w:t>
            </w:r>
          </w:p>
          <w:p w:rsidR="00250798" w:rsidRPr="00994649" w:rsidRDefault="00250798" w:rsidP="00D41F04">
            <w:pPr>
              <w:jc w:val="center"/>
              <w:rPr>
                <w:rFonts w:ascii="Times New Roman" w:hAnsi="Times New Roman"/>
                <w:color w:val="000000" w:themeColor="text1"/>
                <w:sz w:val="20"/>
              </w:rPr>
            </w:pPr>
          </w:p>
        </w:tc>
        <w:tc>
          <w:tcPr>
            <w:tcW w:w="3225" w:type="dxa"/>
            <w:gridSpan w:val="4"/>
            <w:tcBorders>
              <w:top w:val="single" w:sz="4" w:space="0" w:color="000000"/>
              <w:left w:val="nil"/>
              <w:bottom w:val="single" w:sz="4" w:space="0" w:color="000000"/>
              <w:right w:val="single" w:sz="4" w:space="0" w:color="000000"/>
            </w:tcBorders>
            <w:hideMark/>
          </w:tcPr>
          <w:p w:rsidR="00250798" w:rsidRPr="00994649" w:rsidRDefault="00836F53" w:rsidP="00726CBF">
            <w:pPr>
              <w:rPr>
                <w:rFonts w:ascii="Times New Roman" w:hAnsi="Times New Roman"/>
                <w:color w:val="000000" w:themeColor="text1"/>
                <w:sz w:val="20"/>
              </w:rPr>
            </w:pPr>
            <w:r w:rsidRPr="00246F1F">
              <w:rPr>
                <w:rFonts w:ascii="Times New Roman" w:hAnsi="Times New Roman"/>
                <w:color w:val="000000" w:themeColor="text1"/>
                <w:sz w:val="20"/>
              </w:rPr>
              <w:t>233,87грн</w:t>
            </w:r>
            <w:r w:rsidR="00187AF9" w:rsidRPr="00994649">
              <w:rPr>
                <w:rFonts w:ascii="Times New Roman" w:hAnsi="Times New Roman"/>
                <w:color w:val="000000" w:themeColor="text1"/>
                <w:sz w:val="20"/>
              </w:rPr>
              <w:t>. без податку на додану вартість</w:t>
            </w:r>
          </w:p>
        </w:tc>
        <w:tc>
          <w:tcPr>
            <w:tcW w:w="6610" w:type="dxa"/>
            <w:gridSpan w:val="15"/>
            <w:tcBorders>
              <w:top w:val="single" w:sz="4" w:space="0" w:color="000000"/>
              <w:left w:val="nil"/>
              <w:bottom w:val="single" w:sz="4" w:space="0" w:color="000000"/>
              <w:right w:val="single" w:sz="4" w:space="0" w:color="000000"/>
            </w:tcBorders>
          </w:tcPr>
          <w:p w:rsidR="00250798" w:rsidRPr="00994649" w:rsidRDefault="00250798" w:rsidP="00D41F04">
            <w:pPr>
              <w:rPr>
                <w:rFonts w:ascii="Times New Roman" w:hAnsi="Times New Roman"/>
                <w:color w:val="000000" w:themeColor="text1"/>
                <w:sz w:val="20"/>
              </w:rPr>
            </w:pPr>
          </w:p>
        </w:tc>
      </w:tr>
      <w:tr w:rsidR="00250798" w:rsidRPr="00282A81" w:rsidTr="00D41F04">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12</w:t>
            </w:r>
          </w:p>
        </w:tc>
        <w:tc>
          <w:tcPr>
            <w:tcW w:w="9835" w:type="dxa"/>
            <w:gridSpan w:val="19"/>
            <w:tcBorders>
              <w:top w:val="single" w:sz="4" w:space="0" w:color="000000"/>
              <w:left w:val="nil"/>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Строк договору</w:t>
            </w:r>
          </w:p>
          <w:p w:rsidR="00250798" w:rsidRPr="00282A81" w:rsidRDefault="00250798" w:rsidP="00D41F04">
            <w:pPr>
              <w:rPr>
                <w:rFonts w:ascii="Times New Roman" w:hAnsi="Times New Roman"/>
                <w:color w:val="000000"/>
                <w:sz w:val="20"/>
              </w:rPr>
            </w:pP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12.1</w:t>
            </w:r>
            <w:r w:rsidRPr="00282A81">
              <w:rPr>
                <w:rFonts w:ascii="Times New Roman" w:hAnsi="Times New Roman"/>
                <w:color w:val="000000"/>
                <w:sz w:val="20"/>
              </w:rPr>
              <w:br/>
            </w:r>
          </w:p>
          <w:p w:rsidR="00250798" w:rsidRPr="00282A81" w:rsidRDefault="00250798" w:rsidP="00D41F04">
            <w:pPr>
              <w:jc w:val="center"/>
              <w:rPr>
                <w:rFonts w:ascii="Times New Roman" w:hAnsi="Times New Roman"/>
                <w:color w:val="000000"/>
                <w:sz w:val="20"/>
              </w:rPr>
            </w:pPr>
          </w:p>
        </w:tc>
        <w:tc>
          <w:tcPr>
            <w:tcW w:w="9835" w:type="dxa"/>
            <w:gridSpan w:val="19"/>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p>
          <w:p w:rsidR="00250798" w:rsidRPr="00282A81" w:rsidRDefault="00726CBF" w:rsidP="00D41F04">
            <w:pPr>
              <w:jc w:val="center"/>
              <w:rPr>
                <w:rFonts w:ascii="Times New Roman" w:hAnsi="Times New Roman"/>
                <w:color w:val="000000"/>
                <w:sz w:val="20"/>
              </w:rPr>
            </w:pPr>
            <w:r>
              <w:rPr>
                <w:rFonts w:ascii="Times New Roman" w:hAnsi="Times New Roman"/>
                <w:color w:val="000000"/>
                <w:sz w:val="20"/>
              </w:rPr>
              <w:t>5</w:t>
            </w:r>
            <w:r w:rsidR="00C95A3A" w:rsidRPr="00282A81">
              <w:rPr>
                <w:rFonts w:ascii="Times New Roman" w:hAnsi="Times New Roman"/>
                <w:color w:val="000000"/>
                <w:sz w:val="20"/>
              </w:rPr>
              <w:t xml:space="preserve"> рік</w:t>
            </w:r>
          </w:p>
        </w:tc>
      </w:tr>
      <w:tr w:rsidR="00250798" w:rsidRPr="00994649" w:rsidTr="00D41F04">
        <w:trPr>
          <w:trHeight w:val="359"/>
        </w:trPr>
        <w:tc>
          <w:tcPr>
            <w:tcW w:w="567" w:type="dxa"/>
            <w:tcBorders>
              <w:top w:val="single" w:sz="4" w:space="0" w:color="000000"/>
              <w:left w:val="single" w:sz="4" w:space="0" w:color="000000"/>
              <w:bottom w:val="single" w:sz="4" w:space="0" w:color="auto"/>
              <w:right w:val="single" w:sz="4" w:space="0" w:color="000000"/>
            </w:tcBorders>
            <w:hideMark/>
          </w:tcPr>
          <w:p w:rsidR="00250798" w:rsidRPr="00994649" w:rsidRDefault="00250798" w:rsidP="00D41F04">
            <w:pPr>
              <w:jc w:val="center"/>
              <w:rPr>
                <w:rFonts w:ascii="Times New Roman" w:hAnsi="Times New Roman"/>
                <w:color w:val="000000" w:themeColor="text1"/>
                <w:sz w:val="20"/>
              </w:rPr>
            </w:pPr>
            <w:r w:rsidRPr="00994649">
              <w:rPr>
                <w:rFonts w:ascii="Times New Roman" w:hAnsi="Times New Roman"/>
                <w:color w:val="000000" w:themeColor="text1"/>
                <w:sz w:val="20"/>
              </w:rPr>
              <w:t>12.2</w:t>
            </w:r>
            <w:r w:rsidRPr="00994649">
              <w:rPr>
                <w:rFonts w:ascii="Times New Roman" w:hAnsi="Times New Roman"/>
                <w:color w:val="000000" w:themeColor="text1"/>
                <w:sz w:val="20"/>
              </w:rPr>
              <w:br/>
            </w:r>
          </w:p>
        </w:tc>
        <w:tc>
          <w:tcPr>
            <w:tcW w:w="9835" w:type="dxa"/>
            <w:gridSpan w:val="19"/>
            <w:tcBorders>
              <w:top w:val="single" w:sz="4" w:space="0" w:color="000000"/>
              <w:left w:val="nil"/>
              <w:bottom w:val="single" w:sz="4" w:space="0" w:color="auto"/>
              <w:right w:val="single" w:sz="4" w:space="0" w:color="000000"/>
            </w:tcBorders>
            <w:hideMark/>
          </w:tcPr>
          <w:p w:rsidR="00C95A3A" w:rsidRPr="00994649" w:rsidRDefault="00C95A3A" w:rsidP="00C95A3A">
            <w:pPr>
              <w:jc w:val="center"/>
              <w:rPr>
                <w:rFonts w:ascii="Times New Roman" w:hAnsi="Times New Roman"/>
                <w:color w:val="000000" w:themeColor="text1"/>
                <w:sz w:val="20"/>
              </w:rPr>
            </w:pPr>
          </w:p>
          <w:p w:rsidR="00C95A3A" w:rsidRPr="00D40E09" w:rsidRDefault="00250798" w:rsidP="00A526DF">
            <w:pPr>
              <w:jc w:val="center"/>
              <w:rPr>
                <w:rFonts w:ascii="Times New Roman" w:hAnsi="Times New Roman"/>
                <w:color w:val="000000" w:themeColor="text1"/>
                <w:sz w:val="20"/>
              </w:rPr>
            </w:pPr>
            <w:r w:rsidRPr="00994649">
              <w:rPr>
                <w:rFonts w:ascii="Times New Roman" w:hAnsi="Times New Roman"/>
                <w:color w:val="000000" w:themeColor="text1"/>
                <w:sz w:val="20"/>
              </w:rPr>
              <w:t xml:space="preserve">Цей договір діє до </w:t>
            </w:r>
            <w:r w:rsidR="00DE5A47">
              <w:rPr>
                <w:rFonts w:ascii="Times New Roman" w:hAnsi="Times New Roman"/>
                <w:color w:val="000000" w:themeColor="text1"/>
                <w:sz w:val="20"/>
                <w:lang w:val="ru-RU"/>
              </w:rPr>
              <w:t>«</w:t>
            </w:r>
            <w:r w:rsidR="007E2D1C">
              <w:rPr>
                <w:rFonts w:ascii="Times New Roman" w:hAnsi="Times New Roman"/>
                <w:color w:val="000000" w:themeColor="text1"/>
                <w:sz w:val="20"/>
                <w:lang w:val="ru-RU"/>
              </w:rPr>
              <w:t>____</w:t>
            </w:r>
            <w:r w:rsidR="00DE5A47">
              <w:rPr>
                <w:rFonts w:ascii="Times New Roman" w:hAnsi="Times New Roman"/>
                <w:color w:val="000000" w:themeColor="text1"/>
                <w:sz w:val="20"/>
                <w:lang w:val="ru-RU"/>
              </w:rPr>
              <w:t xml:space="preserve">» </w:t>
            </w:r>
            <w:r w:rsidR="007E2D1C">
              <w:rPr>
                <w:rFonts w:ascii="Times New Roman" w:hAnsi="Times New Roman"/>
                <w:color w:val="000000" w:themeColor="text1"/>
                <w:sz w:val="20"/>
                <w:lang w:val="ru-RU"/>
              </w:rPr>
              <w:t xml:space="preserve">_______________ </w:t>
            </w:r>
            <w:r w:rsidRPr="00994649">
              <w:rPr>
                <w:rFonts w:ascii="Times New Roman" w:hAnsi="Times New Roman"/>
                <w:color w:val="000000" w:themeColor="text1"/>
                <w:sz w:val="20"/>
              </w:rPr>
              <w:t xml:space="preserve"> </w:t>
            </w:r>
            <w:r w:rsidRPr="00D40E09">
              <w:rPr>
                <w:rFonts w:ascii="Times New Roman" w:hAnsi="Times New Roman"/>
                <w:color w:val="000000" w:themeColor="text1"/>
                <w:sz w:val="20"/>
              </w:rPr>
              <w:t>202</w:t>
            </w:r>
            <w:r w:rsidR="00D40E09" w:rsidRPr="00D40E09">
              <w:rPr>
                <w:rFonts w:ascii="Times New Roman" w:hAnsi="Times New Roman"/>
                <w:color w:val="000000" w:themeColor="text1"/>
                <w:sz w:val="20"/>
              </w:rPr>
              <w:t>6</w:t>
            </w:r>
            <w:r w:rsidRPr="00D40E09">
              <w:rPr>
                <w:rFonts w:ascii="Times New Roman" w:hAnsi="Times New Roman"/>
                <w:color w:val="000000" w:themeColor="text1"/>
                <w:sz w:val="20"/>
              </w:rPr>
              <w:t>р. включно</w:t>
            </w:r>
          </w:p>
          <w:p w:rsidR="00C95A3A" w:rsidRPr="00994649" w:rsidRDefault="00C95A3A" w:rsidP="00C95A3A">
            <w:pPr>
              <w:jc w:val="center"/>
              <w:rPr>
                <w:rFonts w:ascii="Times New Roman" w:hAnsi="Times New Roman"/>
                <w:color w:val="000000" w:themeColor="text1"/>
                <w:sz w:val="20"/>
              </w:rPr>
            </w:pPr>
          </w:p>
        </w:tc>
      </w:tr>
      <w:tr w:rsidR="00250798" w:rsidRPr="00282A81" w:rsidTr="00D41F0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13</w:t>
            </w:r>
          </w:p>
        </w:tc>
        <w:tc>
          <w:tcPr>
            <w:tcW w:w="3225" w:type="dxa"/>
            <w:gridSpan w:val="4"/>
            <w:tcBorders>
              <w:top w:val="single" w:sz="4" w:space="0" w:color="auto"/>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Згода на суборенду</w:t>
            </w:r>
          </w:p>
        </w:tc>
        <w:tc>
          <w:tcPr>
            <w:tcW w:w="6610" w:type="dxa"/>
            <w:gridSpan w:val="15"/>
            <w:tcBorders>
              <w:top w:val="single" w:sz="4" w:space="0" w:color="auto"/>
              <w:left w:val="nil"/>
              <w:bottom w:val="single" w:sz="4" w:space="0" w:color="000000"/>
              <w:right w:val="single" w:sz="4" w:space="0" w:color="000000"/>
            </w:tcBorders>
            <w:hideMark/>
          </w:tcPr>
          <w:p w:rsidR="00250798" w:rsidRPr="00282A81" w:rsidRDefault="00250798" w:rsidP="009C63DF">
            <w:pPr>
              <w:jc w:val="both"/>
              <w:rPr>
                <w:rFonts w:ascii="Times New Roman" w:hAnsi="Times New Roman"/>
                <w:color w:val="000000"/>
                <w:sz w:val="20"/>
              </w:rPr>
            </w:pPr>
            <w:r w:rsidRPr="00282A81">
              <w:rPr>
                <w:rFonts w:ascii="Times New Roman" w:hAnsi="Times New Roman"/>
                <w:color w:val="000000"/>
                <w:sz w:val="20"/>
              </w:rPr>
              <w:t>Орендодавець не надає згоду на передачу майна в суборенду згідно з оголошенням про передачу майна в оренду</w:t>
            </w:r>
          </w:p>
        </w:tc>
      </w:tr>
      <w:tr w:rsidR="00250798" w:rsidRPr="00282A81" w:rsidTr="00D41F04">
        <w:trPr>
          <w:trHeight w:val="3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14</w:t>
            </w:r>
          </w:p>
        </w:tc>
        <w:tc>
          <w:tcPr>
            <w:tcW w:w="3225" w:type="dxa"/>
            <w:gridSpan w:val="4"/>
            <w:tcBorders>
              <w:top w:val="single" w:sz="4" w:space="0" w:color="000000"/>
              <w:left w:val="nil"/>
              <w:bottom w:val="single" w:sz="4" w:space="0" w:color="000000"/>
              <w:right w:val="single" w:sz="4" w:space="0" w:color="000000"/>
            </w:tcBorders>
            <w:vAlign w:val="center"/>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Додаткові умови оренди</w:t>
            </w:r>
          </w:p>
        </w:tc>
        <w:tc>
          <w:tcPr>
            <w:tcW w:w="6610" w:type="dxa"/>
            <w:gridSpan w:val="15"/>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iCs/>
                <w:color w:val="000000"/>
                <w:sz w:val="20"/>
              </w:rPr>
            </w:pPr>
          </w:p>
          <w:p w:rsidR="00250798" w:rsidRPr="00282A81" w:rsidRDefault="00250798" w:rsidP="00D41F04">
            <w:pPr>
              <w:rPr>
                <w:rFonts w:ascii="Times New Roman" w:hAnsi="Times New Roman"/>
                <w:iCs/>
                <w:color w:val="000000"/>
                <w:sz w:val="20"/>
              </w:rPr>
            </w:pPr>
            <w:r w:rsidRPr="00282A81">
              <w:rPr>
                <w:rFonts w:ascii="Times New Roman" w:hAnsi="Times New Roman"/>
                <w:iCs/>
                <w:color w:val="000000"/>
                <w:sz w:val="20"/>
              </w:rPr>
              <w:t xml:space="preserve">Об’єкт оренди може бути використаний орендарем за призначенням, для  розміщення </w:t>
            </w:r>
            <w:r w:rsidR="00100186" w:rsidRPr="00282A81">
              <w:rPr>
                <w:rFonts w:ascii="Times New Roman" w:hAnsi="Times New Roman"/>
                <w:iCs/>
                <w:color w:val="000000"/>
                <w:sz w:val="20"/>
              </w:rPr>
              <w:t>офісних приміщень</w:t>
            </w:r>
          </w:p>
          <w:p w:rsidR="00250798" w:rsidRPr="00282A81" w:rsidRDefault="00250798" w:rsidP="00D41F04">
            <w:pPr>
              <w:rPr>
                <w:rFonts w:ascii="Times New Roman" w:hAnsi="Times New Roman"/>
                <w:color w:val="000000"/>
                <w:sz w:val="20"/>
              </w:rPr>
            </w:pPr>
          </w:p>
        </w:tc>
      </w:tr>
      <w:tr w:rsidR="00250798" w:rsidRPr="00282A81" w:rsidTr="00D41F04">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50798" w:rsidRPr="00282A81" w:rsidRDefault="00250798" w:rsidP="00D41F04">
            <w:pPr>
              <w:jc w:val="center"/>
              <w:rPr>
                <w:rFonts w:ascii="Times New Roman" w:hAnsi="Times New Roman"/>
                <w:color w:val="000000"/>
                <w:sz w:val="20"/>
              </w:rPr>
            </w:pPr>
            <w:r w:rsidRPr="00282A81">
              <w:rPr>
                <w:rFonts w:ascii="Times New Roman" w:hAnsi="Times New Roman"/>
                <w:color w:val="000000"/>
                <w:sz w:val="20"/>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sz w:val="20"/>
              </w:rPr>
            </w:pPr>
            <w:r w:rsidRPr="00282A81">
              <w:rPr>
                <w:rFonts w:ascii="Times New Roman" w:hAnsi="Times New Roman"/>
                <w:sz w:val="20"/>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 xml:space="preserve">державного бюджету </w:t>
            </w:r>
          </w:p>
        </w:tc>
        <w:tc>
          <w:tcPr>
            <w:tcW w:w="1978" w:type="dxa"/>
            <w:gridSpan w:val="4"/>
            <w:tcBorders>
              <w:top w:val="single" w:sz="4" w:space="0" w:color="000000"/>
              <w:left w:val="nil"/>
              <w:bottom w:val="single" w:sz="4" w:space="0" w:color="000000"/>
              <w:right w:val="single" w:sz="4" w:space="0" w:color="000000"/>
            </w:tcBorders>
            <w:hideMark/>
          </w:tcPr>
          <w:p w:rsidR="00250798" w:rsidRPr="00282A81" w:rsidRDefault="00250798" w:rsidP="00D41F04">
            <w:pPr>
              <w:rPr>
                <w:rFonts w:ascii="Times New Roman" w:hAnsi="Times New Roman"/>
                <w:color w:val="000000"/>
                <w:sz w:val="20"/>
              </w:rPr>
            </w:pPr>
            <w:r w:rsidRPr="00282A81">
              <w:rPr>
                <w:rFonts w:ascii="Times New Roman" w:hAnsi="Times New Roman"/>
                <w:color w:val="000000"/>
                <w:sz w:val="20"/>
              </w:rPr>
              <w:t>Орендодавця</w:t>
            </w:r>
          </w:p>
        </w:tc>
      </w:tr>
      <w:tr w:rsidR="00250798" w:rsidRPr="00282A81" w:rsidTr="00D41F0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50798" w:rsidRPr="00282A81" w:rsidRDefault="00250798" w:rsidP="00D41F04">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250798" w:rsidRPr="00282A81" w:rsidRDefault="00250798" w:rsidP="00D41F04">
            <w:pPr>
              <w:rPr>
                <w:rFonts w:ascii="Times New Roman" w:hAnsi="Times New Roman"/>
                <w:sz w:val="20"/>
              </w:rPr>
            </w:pPr>
          </w:p>
        </w:tc>
        <w:tc>
          <w:tcPr>
            <w:tcW w:w="2351" w:type="dxa"/>
            <w:gridSpan w:val="4"/>
            <w:tcBorders>
              <w:top w:val="single" w:sz="4" w:space="0" w:color="000000"/>
              <w:left w:val="nil"/>
              <w:bottom w:val="single" w:sz="4" w:space="0" w:color="000000"/>
              <w:right w:val="single" w:sz="4" w:space="0" w:color="000000"/>
            </w:tcBorders>
          </w:tcPr>
          <w:p w:rsidR="00250798" w:rsidRPr="00282A81" w:rsidRDefault="00250798" w:rsidP="00D41F04">
            <w:pPr>
              <w:widowControl w:val="0"/>
              <w:pBdr>
                <w:top w:val="nil"/>
                <w:left w:val="nil"/>
                <w:bottom w:val="nil"/>
                <w:right w:val="nil"/>
                <w:between w:val="nil"/>
              </w:pBdr>
              <w:tabs>
                <w:tab w:val="right" w:pos="7710"/>
              </w:tabs>
              <w:jc w:val="center"/>
              <w:rPr>
                <w:rFonts w:ascii="Times New Roman" w:hAnsi="Times New Roman"/>
                <w:sz w:val="20"/>
              </w:rPr>
            </w:pPr>
            <w:r w:rsidRPr="00282A81">
              <w:rPr>
                <w:rFonts w:ascii="Times New Roman" w:hAnsi="Times New Roman"/>
                <w:sz w:val="20"/>
              </w:rPr>
              <w:t xml:space="preserve">Троїцька селищна рада Троїцького району Луганської області 92100, Луганська </w:t>
            </w:r>
            <w:r w:rsidRPr="00282A81">
              <w:rPr>
                <w:rFonts w:ascii="Times New Roman" w:hAnsi="Times New Roman"/>
                <w:sz w:val="20"/>
              </w:rPr>
              <w:lastRenderedPageBreak/>
              <w:t>область, смт Троїцьке, вул.. Центральна, 69,</w:t>
            </w:r>
          </w:p>
          <w:p w:rsidR="00250798" w:rsidRPr="00282A81" w:rsidRDefault="00250798" w:rsidP="00D41F04">
            <w:pPr>
              <w:widowControl w:val="0"/>
              <w:pBdr>
                <w:top w:val="nil"/>
                <w:left w:val="nil"/>
                <w:bottom w:val="nil"/>
                <w:right w:val="nil"/>
                <w:between w:val="nil"/>
              </w:pBdr>
              <w:tabs>
                <w:tab w:val="right" w:pos="7710"/>
              </w:tabs>
              <w:jc w:val="center"/>
              <w:rPr>
                <w:rFonts w:ascii="Times New Roman" w:hAnsi="Times New Roman"/>
                <w:sz w:val="20"/>
              </w:rPr>
            </w:pPr>
            <w:r w:rsidRPr="00282A81">
              <w:rPr>
                <w:rFonts w:ascii="Times New Roman" w:hAnsi="Times New Roman"/>
                <w:sz w:val="20"/>
              </w:rPr>
              <w:t>код ЄДРПОУ 04335772</w:t>
            </w:r>
          </w:p>
          <w:p w:rsidR="00250798" w:rsidRPr="0007153F" w:rsidRDefault="00250798" w:rsidP="00994649">
            <w:pPr>
              <w:jc w:val="center"/>
              <w:rPr>
                <w:rFonts w:ascii="Times New Roman" w:hAnsi="Times New Roman"/>
                <w:color w:val="000000" w:themeColor="text1"/>
                <w:sz w:val="20"/>
                <w:lang w:val="en-US"/>
              </w:rPr>
            </w:pPr>
            <w:r w:rsidRPr="0007153F">
              <w:rPr>
                <w:rFonts w:ascii="Times New Roman" w:hAnsi="Times New Roman"/>
                <w:color w:val="000000" w:themeColor="text1"/>
                <w:sz w:val="20"/>
              </w:rPr>
              <w:t>04335772@</w:t>
            </w:r>
            <w:r w:rsidR="00994649" w:rsidRPr="0007153F">
              <w:rPr>
                <w:rFonts w:ascii="Times New Roman" w:hAnsi="Times New Roman"/>
                <w:color w:val="000000" w:themeColor="text1"/>
                <w:sz w:val="20"/>
              </w:rPr>
              <w:t>ukr.net</w:t>
            </w:r>
          </w:p>
        </w:tc>
        <w:tc>
          <w:tcPr>
            <w:tcW w:w="2281" w:type="dxa"/>
            <w:gridSpan w:val="7"/>
            <w:tcBorders>
              <w:top w:val="single" w:sz="4" w:space="0" w:color="000000"/>
              <w:left w:val="nil"/>
              <w:bottom w:val="single" w:sz="4" w:space="0" w:color="000000"/>
              <w:right w:val="single" w:sz="4" w:space="0" w:color="000000"/>
            </w:tcBorders>
          </w:tcPr>
          <w:p w:rsidR="00250798" w:rsidRPr="00282A81" w:rsidRDefault="00250798" w:rsidP="00D41F04">
            <w:pPr>
              <w:rPr>
                <w:rFonts w:ascii="Times New Roman" w:hAnsi="Times New Roman"/>
                <w:color w:val="000000"/>
                <w:sz w:val="20"/>
              </w:rPr>
            </w:pPr>
          </w:p>
        </w:tc>
        <w:tc>
          <w:tcPr>
            <w:tcW w:w="1978" w:type="dxa"/>
            <w:gridSpan w:val="4"/>
            <w:tcBorders>
              <w:top w:val="single" w:sz="4" w:space="0" w:color="000000"/>
              <w:left w:val="nil"/>
              <w:bottom w:val="single" w:sz="4" w:space="0" w:color="000000"/>
              <w:right w:val="single" w:sz="4" w:space="0" w:color="000000"/>
            </w:tcBorders>
          </w:tcPr>
          <w:p w:rsidR="002D77C9" w:rsidRPr="0007153F" w:rsidRDefault="002D77C9" w:rsidP="0007153F">
            <w:pPr>
              <w:rPr>
                <w:rFonts w:ascii="Times New Roman" w:hAnsi="Times New Roman"/>
                <w:color w:val="000000" w:themeColor="text1"/>
                <w:sz w:val="20"/>
              </w:rPr>
            </w:pPr>
          </w:p>
        </w:tc>
      </w:tr>
    </w:tbl>
    <w:p w:rsidR="00250798" w:rsidRPr="00282A81" w:rsidRDefault="00250798" w:rsidP="00250798">
      <w:pPr>
        <w:jc w:val="center"/>
        <w:rPr>
          <w:rFonts w:ascii="Times New Roman" w:hAnsi="Times New Roman"/>
          <w:b/>
          <w:sz w:val="20"/>
        </w:rPr>
      </w:pPr>
    </w:p>
    <w:p w:rsidR="00250798" w:rsidRPr="00282A81" w:rsidRDefault="00250798" w:rsidP="009C63DF">
      <w:pPr>
        <w:jc w:val="both"/>
        <w:rPr>
          <w:rFonts w:ascii="Times New Roman" w:hAnsi="Times New Roman"/>
          <w:b/>
          <w:sz w:val="20"/>
        </w:rPr>
      </w:pPr>
      <w:r w:rsidRPr="00282A81">
        <w:rPr>
          <w:rFonts w:ascii="Times New Roman" w:hAnsi="Times New Roman"/>
          <w:b/>
          <w:sz w:val="20"/>
        </w:rPr>
        <w:t>II. Незмінювані умови договору</w:t>
      </w:r>
    </w:p>
    <w:p w:rsidR="00250798" w:rsidRPr="00282A81" w:rsidRDefault="00250798" w:rsidP="009C63DF">
      <w:pPr>
        <w:ind w:firstLine="567"/>
        <w:jc w:val="both"/>
        <w:rPr>
          <w:rFonts w:ascii="Times New Roman" w:hAnsi="Times New Roman"/>
          <w:sz w:val="20"/>
        </w:rPr>
      </w:pPr>
      <w:r w:rsidRPr="00282A81">
        <w:rPr>
          <w:rFonts w:ascii="Times New Roman" w:hAnsi="Times New Roman"/>
          <w:sz w:val="20"/>
        </w:rPr>
        <w:t>У цьому Договорі посилання на акти законодавства мають таке значення :</w:t>
      </w:r>
    </w:p>
    <w:p w:rsidR="00250798" w:rsidRPr="00282A81" w:rsidRDefault="00250798" w:rsidP="009C63DF">
      <w:pPr>
        <w:ind w:firstLine="567"/>
        <w:jc w:val="both"/>
        <w:rPr>
          <w:rFonts w:ascii="Times New Roman" w:hAnsi="Times New Roman"/>
          <w:sz w:val="20"/>
        </w:rPr>
      </w:pPr>
      <w:r w:rsidRPr="00282A81">
        <w:rPr>
          <w:rFonts w:ascii="Times New Roman" w:hAnsi="Times New Roman"/>
          <w:b/>
          <w:sz w:val="20"/>
        </w:rPr>
        <w:t xml:space="preserve">Закон – </w:t>
      </w:r>
      <w:r w:rsidRPr="00282A81">
        <w:rPr>
          <w:rFonts w:ascii="Times New Roman" w:hAnsi="Times New Roman"/>
          <w:sz w:val="20"/>
        </w:rPr>
        <w:t>Закон «Про оренду державного і комунального майна» від 03 жовтня 2019 р. №157-ІХ, із наступними змінами і доповненнями;</w:t>
      </w:r>
    </w:p>
    <w:p w:rsidR="00250798" w:rsidRPr="00282A81" w:rsidRDefault="00250798" w:rsidP="009C63DF">
      <w:pPr>
        <w:ind w:firstLine="567"/>
        <w:jc w:val="both"/>
        <w:rPr>
          <w:rFonts w:ascii="Times New Roman" w:hAnsi="Times New Roman"/>
          <w:sz w:val="20"/>
        </w:rPr>
      </w:pPr>
      <w:r w:rsidRPr="00282A81">
        <w:rPr>
          <w:rFonts w:ascii="Times New Roman" w:hAnsi="Times New Roman"/>
          <w:b/>
          <w:sz w:val="20"/>
        </w:rPr>
        <w:t>Закон про приватизацію</w:t>
      </w:r>
      <w:r w:rsidRPr="00282A81">
        <w:rPr>
          <w:rFonts w:ascii="Times New Roman" w:hAnsi="Times New Roman"/>
          <w:sz w:val="20"/>
        </w:rPr>
        <w:t xml:space="preserve"> – Закон «Про приватизацію державного і комунального майна» від 18 січня 2018 р. № 2269-УІІІ, із наступними змінами і доповненнями;</w:t>
      </w:r>
    </w:p>
    <w:p w:rsidR="00250798" w:rsidRPr="00282A81" w:rsidRDefault="00250798" w:rsidP="009C63DF">
      <w:pPr>
        <w:ind w:firstLine="567"/>
        <w:jc w:val="both"/>
        <w:rPr>
          <w:rFonts w:ascii="Times New Roman" w:hAnsi="Times New Roman"/>
          <w:sz w:val="20"/>
        </w:rPr>
      </w:pPr>
      <w:r w:rsidRPr="00282A81">
        <w:rPr>
          <w:rFonts w:ascii="Times New Roman" w:hAnsi="Times New Roman"/>
          <w:b/>
          <w:sz w:val="20"/>
        </w:rPr>
        <w:t>Порядок</w:t>
      </w:r>
      <w:r w:rsidRPr="00282A81">
        <w:rPr>
          <w:rFonts w:ascii="Times New Roman" w:hAnsi="Times New Roman"/>
          <w:sz w:val="20"/>
        </w:rPr>
        <w:t xml:space="preserve"> – </w:t>
      </w:r>
      <w:r w:rsidR="007E2D1C" w:rsidRPr="007E2D1C">
        <w:rPr>
          <w:rFonts w:ascii="Times New Roman" w:hAnsi="Times New Roman"/>
          <w:sz w:val="20"/>
        </w:rPr>
        <w:t>Порядок передачі в оренду державного і комунального майна, затверджений постановою  Кабінету Міністрів України № 483 від 03 червня 2020 р. із наступними змінами і доповненнями</w:t>
      </w:r>
      <w:r w:rsidRPr="007E2D1C">
        <w:rPr>
          <w:rFonts w:ascii="Times New Roman" w:hAnsi="Times New Roman"/>
          <w:sz w:val="20"/>
        </w:rPr>
        <w:t>;</w:t>
      </w:r>
    </w:p>
    <w:p w:rsidR="00250798" w:rsidRDefault="00250798" w:rsidP="009C63DF">
      <w:pPr>
        <w:ind w:firstLine="567"/>
        <w:jc w:val="both"/>
        <w:rPr>
          <w:rFonts w:ascii="Times New Roman" w:hAnsi="Times New Roman"/>
          <w:sz w:val="20"/>
        </w:rPr>
      </w:pPr>
      <w:r w:rsidRPr="00282A81">
        <w:rPr>
          <w:rFonts w:ascii="Times New Roman" w:hAnsi="Times New Roman"/>
          <w:b/>
          <w:sz w:val="20"/>
        </w:rPr>
        <w:t xml:space="preserve">Методика розрахунку орендної плати – </w:t>
      </w:r>
      <w:r w:rsidRPr="00282A81">
        <w:rPr>
          <w:rFonts w:ascii="Times New Roman" w:hAnsi="Times New Roman"/>
          <w:sz w:val="20"/>
        </w:rPr>
        <w:t>Методика розрахунку орендної плати за комунальне майно, що знаходитися в комунальній власності Троїцької селищної ради  та пропорції її розподілу, що затверджена рішенням ХІХ сесії VІІ скликання Троїцької селищної ради № 19/1 від 24 травня 2018 року із наступними змінами і доповненнями.</w:t>
      </w:r>
    </w:p>
    <w:p w:rsidR="00A30A5D" w:rsidRPr="00282A81" w:rsidRDefault="00A30A5D" w:rsidP="009C63DF">
      <w:pPr>
        <w:ind w:firstLine="567"/>
        <w:jc w:val="both"/>
        <w:rPr>
          <w:rFonts w:ascii="Times New Roman" w:hAnsi="Times New Roman"/>
          <w:b/>
          <w:sz w:val="20"/>
        </w:rPr>
      </w:pPr>
    </w:p>
    <w:p w:rsidR="00250798" w:rsidRDefault="00250798" w:rsidP="00A30A5D">
      <w:pPr>
        <w:pStyle w:val="a3"/>
        <w:spacing w:before="0"/>
        <w:ind w:firstLine="0"/>
        <w:jc w:val="center"/>
        <w:rPr>
          <w:rFonts w:ascii="Times New Roman" w:hAnsi="Times New Roman"/>
          <w:b/>
          <w:sz w:val="20"/>
        </w:rPr>
      </w:pPr>
      <w:r w:rsidRPr="00282A81">
        <w:rPr>
          <w:rFonts w:ascii="Times New Roman" w:hAnsi="Times New Roman"/>
          <w:b/>
          <w:sz w:val="20"/>
        </w:rPr>
        <w:t>1. Предмет договору</w:t>
      </w:r>
    </w:p>
    <w:p w:rsidR="00A30A5D" w:rsidRPr="00282A81" w:rsidRDefault="00A30A5D" w:rsidP="00A30A5D">
      <w:pPr>
        <w:pStyle w:val="a3"/>
        <w:spacing w:before="0"/>
        <w:ind w:firstLine="0"/>
        <w:jc w:val="center"/>
        <w:rPr>
          <w:rFonts w:ascii="Times New Roman" w:hAnsi="Times New Roman"/>
          <w:b/>
          <w:sz w:val="20"/>
        </w:rPr>
      </w:pPr>
    </w:p>
    <w:p w:rsidR="00250798" w:rsidRPr="00282A81" w:rsidRDefault="00250798" w:rsidP="009C63DF">
      <w:pPr>
        <w:pStyle w:val="a3"/>
        <w:spacing w:before="0"/>
        <w:jc w:val="both"/>
        <w:rPr>
          <w:rFonts w:ascii="Times New Roman" w:hAnsi="Times New Roman"/>
          <w:sz w:val="20"/>
        </w:rPr>
      </w:pPr>
      <w:r w:rsidRPr="00282A81">
        <w:rPr>
          <w:rFonts w:ascii="Times New Roman" w:hAnsi="Times New Roman"/>
          <w:sz w:val="20"/>
        </w:rPr>
        <w:t>1.1. Орендодавець і Балансоутримувач (далі – Троїцька селищна рада Троїцького району Луганської області</w:t>
      </w:r>
      <w:r w:rsidR="00A30A5D">
        <w:rPr>
          <w:rFonts w:ascii="Times New Roman" w:hAnsi="Times New Roman"/>
          <w:sz w:val="20"/>
        </w:rPr>
        <w:t>)</w:t>
      </w:r>
      <w:r w:rsidRPr="00282A81">
        <w:rPr>
          <w:rFonts w:ascii="Times New Roman" w:hAnsi="Times New Roman"/>
          <w:sz w:val="20"/>
        </w:rPr>
        <w:t xml:space="preserve">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1.2. Майно передається в оренду для використання згідно з пунктом 7 Умов.</w:t>
      </w:r>
    </w:p>
    <w:p w:rsidR="00A30A5D" w:rsidRPr="00282A81" w:rsidRDefault="00A30A5D" w:rsidP="00250798">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2. Умови передачі орендованого Майна Орендарю</w:t>
      </w:r>
    </w:p>
    <w:p w:rsidR="00A30A5D" w:rsidRPr="00282A81" w:rsidRDefault="00A30A5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Акт приймання-передачі підписується між Орендарем та Орендодавцем одночасно з підписанням цього договору. </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2.2. Передача Майна в оренду здійснюється за його страховою вартістю, визначеною у пункті 6.2 Умов.</w:t>
      </w:r>
    </w:p>
    <w:p w:rsidR="00A30A5D" w:rsidRPr="00282A81" w:rsidRDefault="00A30A5D" w:rsidP="00250798">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3. Орендна плата</w:t>
      </w:r>
    </w:p>
    <w:p w:rsidR="00A30A5D" w:rsidRPr="00282A81" w:rsidRDefault="00A30A5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3.1. Орендна плата становить суму, визначену у пункті 9 Умов. </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3.3. Орендар сплачує орендну плату щомісяця до 25 числа поточного місяця оренди .</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3.4. Орендар сплачує орендну плату на підставі рахунків Балансоутримувача.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338A5" w:rsidRPr="00282A81" w:rsidRDefault="003338A5" w:rsidP="00250798">
      <w:pPr>
        <w:pStyle w:val="a3"/>
        <w:spacing w:before="0"/>
        <w:jc w:val="both"/>
        <w:rPr>
          <w:rFonts w:ascii="Times New Roman" w:hAnsi="Times New Roman"/>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3.6. Підставою для сплати авансового внеску з орендної плати є протокол про результати електронного аукціону.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3.7. Орендна плата, перерахована несвоєчасно або не в повному обсязі, стягується Орендодавцем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9298A" w:rsidRDefault="00250798" w:rsidP="00E72BC5">
      <w:pPr>
        <w:pStyle w:val="a3"/>
        <w:spacing w:before="0"/>
        <w:jc w:val="both"/>
        <w:rPr>
          <w:rFonts w:ascii="Times New Roman" w:hAnsi="Times New Roman"/>
          <w:sz w:val="20"/>
        </w:rPr>
      </w:pPr>
      <w:r w:rsidRPr="00282A81">
        <w:rPr>
          <w:rFonts w:ascii="Times New Roman" w:hAnsi="Times New Roman"/>
          <w:sz w:val="20"/>
        </w:rPr>
        <w:t>3.11. Орендар зобов’язаний на вимогу Орендодавця проводити звіряння взаєморозрахунків за орендними платежами і оформляти акти звіряння.</w:t>
      </w:r>
    </w:p>
    <w:p w:rsidR="00A30A5D" w:rsidRPr="00282A81" w:rsidRDefault="00A30A5D" w:rsidP="00E72BC5">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4. Повернення Майна з оренди і забезпечувальний депозит</w:t>
      </w:r>
    </w:p>
    <w:p w:rsidR="00A30A5D" w:rsidRPr="00282A81" w:rsidRDefault="00A30A5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4.1. У разі припинення договору Орендар зобов’язаний:</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а)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в)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Балансоутримувач складає акт повернення з оренди орендованого Майна у двох оригінальних примірниках і надає підписані Балансоутримувачем примірники Орендарю.</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Орендар зобов’язаний: </w:t>
      </w:r>
    </w:p>
    <w:p w:rsidR="00250798" w:rsidRPr="00282A81" w:rsidRDefault="00250798" w:rsidP="00250798">
      <w:pPr>
        <w:pStyle w:val="a3"/>
        <w:numPr>
          <w:ilvl w:val="0"/>
          <w:numId w:val="1"/>
        </w:numPr>
        <w:tabs>
          <w:tab w:val="left" w:pos="851"/>
        </w:tabs>
        <w:spacing w:before="0"/>
        <w:ind w:left="0" w:firstLine="567"/>
        <w:jc w:val="both"/>
        <w:rPr>
          <w:rFonts w:ascii="Times New Roman" w:hAnsi="Times New Roman"/>
          <w:sz w:val="20"/>
        </w:rPr>
      </w:pPr>
      <w:r w:rsidRPr="00282A81">
        <w:rPr>
          <w:rFonts w:ascii="Times New Roman" w:hAnsi="Times New Roman"/>
          <w:sz w:val="20"/>
        </w:rPr>
        <w:t xml:space="preserve">підписати </w:t>
      </w:r>
      <w:r w:rsidR="00A30A5D">
        <w:rPr>
          <w:rFonts w:ascii="Times New Roman" w:hAnsi="Times New Roman"/>
          <w:sz w:val="20"/>
        </w:rPr>
        <w:t>два</w:t>
      </w:r>
      <w:r w:rsidRPr="00282A81">
        <w:rPr>
          <w:rFonts w:ascii="Times New Roman" w:hAnsi="Times New Roman"/>
          <w:sz w:val="20"/>
        </w:rPr>
        <w:t xml:space="preserve">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2) звільнити Майно одночасно із поверненням підписаних Орендарем актів.</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9298A" w:rsidRDefault="00250798" w:rsidP="00E72BC5">
      <w:pPr>
        <w:pStyle w:val="a3"/>
        <w:spacing w:before="0"/>
        <w:jc w:val="both"/>
        <w:rPr>
          <w:rFonts w:ascii="Times New Roman" w:hAnsi="Times New Roman"/>
          <w:sz w:val="20"/>
        </w:rPr>
      </w:pPr>
      <w:r w:rsidRPr="00282A81">
        <w:rPr>
          <w:rFonts w:ascii="Times New Roman" w:hAnsi="Times New Roman"/>
          <w:sz w:val="20"/>
        </w:rPr>
        <w:t>4.4. Якщо Орендар не повертає Майно після отримання від Балансоутримувача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A30A5D" w:rsidRPr="00282A81" w:rsidRDefault="00A30A5D" w:rsidP="00E72BC5">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5. Поліпшення і ремонт орендованого майна</w:t>
      </w:r>
    </w:p>
    <w:p w:rsidR="00A30A5D" w:rsidRPr="00282A81" w:rsidRDefault="00A30A5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5.1. Орендар має право: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а)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 здійснювати невід’ємні поліпшення Майна за наявності рішення Орендодавця про надання згоди, прийнятого відповідно до Закону та Порядку;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в)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B9298A" w:rsidRDefault="00250798" w:rsidP="00E72BC5">
      <w:pPr>
        <w:pStyle w:val="a3"/>
        <w:spacing w:before="0"/>
        <w:jc w:val="both"/>
        <w:rPr>
          <w:rFonts w:ascii="Times New Roman" w:hAnsi="Times New Roman"/>
          <w:sz w:val="20"/>
        </w:rPr>
      </w:pPr>
      <w:r w:rsidRPr="00282A81">
        <w:rPr>
          <w:rFonts w:ascii="Times New Roman" w:hAnsi="Times New Roman"/>
          <w:sz w:val="20"/>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282A81">
        <w:rPr>
          <w:rFonts w:ascii="Times New Roman" w:hAnsi="Times New Roman"/>
          <w:sz w:val="20"/>
        </w:rPr>
        <w:lastRenderedPageBreak/>
        <w:t xml:space="preserve">рахунок купівельної ціни суми вартості здійснених ним невід’ємних поліпшень у порядку та на умовах, встановлених Законом України від 18 січня 2018 р. № 2269-VIII </w:t>
      </w:r>
      <w:r w:rsidR="00957EE0">
        <w:rPr>
          <w:rFonts w:ascii="Times New Roman" w:hAnsi="Times New Roman"/>
          <w:sz w:val="20"/>
        </w:rPr>
        <w:t>«</w:t>
      </w:r>
      <w:r w:rsidRPr="00282A81">
        <w:rPr>
          <w:rFonts w:ascii="Times New Roman" w:hAnsi="Times New Roman"/>
          <w:sz w:val="20"/>
        </w:rPr>
        <w:t>Про приватизацію державного і комунального майна</w:t>
      </w:r>
      <w:r w:rsidR="00957EE0">
        <w:rPr>
          <w:rFonts w:ascii="Times New Roman" w:hAnsi="Times New Roman"/>
          <w:sz w:val="20"/>
        </w:rPr>
        <w:t>»</w:t>
      </w:r>
      <w:r w:rsidRPr="00282A81">
        <w:rPr>
          <w:rFonts w:ascii="Times New Roman" w:hAnsi="Times New Roman"/>
          <w:sz w:val="20"/>
        </w:rPr>
        <w:t xml:space="preserve"> (Відомості Верховної Ради України, 2018 р., № 12, ст. 68) (далі - Закон про приватизацію).</w:t>
      </w:r>
    </w:p>
    <w:p w:rsidR="00BA2F3D" w:rsidRPr="00282A81" w:rsidRDefault="00BA2F3D" w:rsidP="00E72BC5">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6. Режим використання орендованого Майна</w:t>
      </w:r>
    </w:p>
    <w:p w:rsidR="00BA2F3D" w:rsidRPr="00282A81" w:rsidRDefault="00BA2F3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6.3. Орендар зобов’язаний:</w:t>
      </w:r>
    </w:p>
    <w:p w:rsidR="00250798" w:rsidRPr="00282A81" w:rsidRDefault="00250798" w:rsidP="00250798">
      <w:pPr>
        <w:pStyle w:val="a3"/>
        <w:tabs>
          <w:tab w:val="left" w:pos="851"/>
        </w:tabs>
        <w:spacing w:before="0"/>
        <w:jc w:val="both"/>
        <w:rPr>
          <w:rFonts w:ascii="Times New Roman" w:hAnsi="Times New Roman"/>
          <w:sz w:val="20"/>
        </w:rPr>
      </w:pPr>
      <w:r w:rsidRPr="00282A81">
        <w:rPr>
          <w:rFonts w:ascii="Times New Roman" w:hAnsi="Times New Roman"/>
          <w:sz w:val="20"/>
        </w:rPr>
        <w:t>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50798" w:rsidRPr="00282A81" w:rsidRDefault="00250798" w:rsidP="00250798">
      <w:pPr>
        <w:pStyle w:val="a3"/>
        <w:tabs>
          <w:tab w:val="left" w:pos="851"/>
        </w:tabs>
        <w:spacing w:before="0"/>
        <w:jc w:val="both"/>
        <w:rPr>
          <w:rFonts w:ascii="Times New Roman" w:hAnsi="Times New Roman"/>
          <w:sz w:val="20"/>
        </w:rPr>
      </w:pPr>
      <w:r w:rsidRPr="00282A81">
        <w:rPr>
          <w:rFonts w:ascii="Times New Roman" w:hAnsi="Times New Roman"/>
          <w:sz w:val="20"/>
        </w:rPr>
        <w:t>4) проводити внутрішні розслідування випадків пожеж та подавати Балансоутримувачу відповідні документи розслідування.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 </w:t>
      </w:r>
    </w:p>
    <w:p w:rsidR="00BA2F3D" w:rsidRPr="00282A81" w:rsidRDefault="00BA2F3D" w:rsidP="00250798">
      <w:pPr>
        <w:pStyle w:val="a3"/>
        <w:spacing w:before="0"/>
        <w:jc w:val="both"/>
        <w:rPr>
          <w:rFonts w:ascii="Times New Roman" w:hAnsi="Times New Roman"/>
          <w:sz w:val="20"/>
        </w:rPr>
      </w:pPr>
    </w:p>
    <w:p w:rsidR="00250798" w:rsidRDefault="00250798" w:rsidP="00250798">
      <w:pPr>
        <w:pStyle w:val="a3"/>
        <w:spacing w:before="0"/>
        <w:jc w:val="center"/>
        <w:rPr>
          <w:rFonts w:ascii="Times New Roman" w:hAnsi="Times New Roman"/>
          <w:b/>
          <w:sz w:val="20"/>
        </w:rPr>
      </w:pPr>
      <w:r w:rsidRPr="00282A81">
        <w:rPr>
          <w:rFonts w:ascii="Times New Roman" w:hAnsi="Times New Roman"/>
          <w:b/>
          <w:sz w:val="20"/>
        </w:rPr>
        <w:t>7. Страхування об’єкта оренди, відшкодування витрат на оцінку Майна та укладення охоронного договору</w:t>
      </w:r>
    </w:p>
    <w:p w:rsidR="00BA2F3D" w:rsidRPr="00282A81" w:rsidRDefault="00BA2F3D" w:rsidP="00250798">
      <w:pPr>
        <w:pStyle w:val="a3"/>
        <w:spacing w:befor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7.1. Орендар зобов’язаний:</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2) 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Оплата послуг страховика здійснюється за рахунок Орендаря (страхувальника).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lastRenderedPageBreak/>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8. Суборенда</w:t>
      </w:r>
    </w:p>
    <w:p w:rsidR="00BA2F3D" w:rsidRPr="00282A81" w:rsidRDefault="00BA2F3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8.1.  Орендар не має права передавати Майно в суборенду.</w:t>
      </w:r>
    </w:p>
    <w:p w:rsidR="00E72BC5" w:rsidRPr="00282A81" w:rsidRDefault="00E72BC5" w:rsidP="00250798">
      <w:pPr>
        <w:pStyle w:val="a3"/>
        <w:spacing w:before="0"/>
        <w:jc w:val="both"/>
        <w:rPr>
          <w:rFonts w:ascii="Times New Roman" w:hAnsi="Times New Roman"/>
          <w:sz w:val="20"/>
        </w:rPr>
      </w:pPr>
    </w:p>
    <w:p w:rsidR="00E72BC5" w:rsidRDefault="00250798" w:rsidP="00E72BC5">
      <w:pPr>
        <w:pStyle w:val="a3"/>
        <w:spacing w:before="0"/>
        <w:ind w:firstLine="0"/>
        <w:jc w:val="center"/>
        <w:rPr>
          <w:rFonts w:ascii="Times New Roman" w:hAnsi="Times New Roman"/>
          <w:b/>
          <w:sz w:val="20"/>
        </w:rPr>
      </w:pPr>
      <w:r w:rsidRPr="00282A81">
        <w:rPr>
          <w:rFonts w:ascii="Times New Roman" w:hAnsi="Times New Roman"/>
          <w:b/>
          <w:sz w:val="20"/>
        </w:rPr>
        <w:t>9. Запевнення сторін</w:t>
      </w:r>
    </w:p>
    <w:p w:rsidR="00BA2F3D" w:rsidRPr="00282A81" w:rsidRDefault="00BA2F3D" w:rsidP="00E72BC5">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9.1. Балансоутримувач і Орендодавець запевняють Орендаря, що: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BA2F3D" w:rsidRPr="00282A81" w:rsidRDefault="00BA2F3D" w:rsidP="00250798">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10. Додаткові умови оренди</w:t>
      </w:r>
    </w:p>
    <w:p w:rsidR="00BA2F3D" w:rsidRPr="00282A81" w:rsidRDefault="00BA2F3D" w:rsidP="00250798">
      <w:pPr>
        <w:pStyle w:val="a3"/>
        <w:spacing w:before="0"/>
        <w:ind w:firstLine="0"/>
        <w:jc w:val="center"/>
        <w:rPr>
          <w:rFonts w:ascii="Times New Roman" w:hAnsi="Times New Roman"/>
          <w:b/>
          <w:sz w:val="20"/>
        </w:rPr>
      </w:pP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A2F3D" w:rsidRPr="00282A81" w:rsidRDefault="00BA2F3D" w:rsidP="00250798">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11. Відповідальність і вирішення спорів за договором</w:t>
      </w:r>
    </w:p>
    <w:p w:rsidR="00BA2F3D" w:rsidRPr="00282A81" w:rsidRDefault="00BA2F3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250798" w:rsidRDefault="00250798" w:rsidP="00250798">
      <w:pPr>
        <w:pStyle w:val="a3"/>
        <w:spacing w:before="0"/>
        <w:jc w:val="both"/>
        <w:rPr>
          <w:rFonts w:ascii="Times New Roman" w:hAnsi="Times New Roman"/>
          <w:sz w:val="20"/>
        </w:rPr>
      </w:pPr>
      <w:r w:rsidRPr="00282A81">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A2F3D" w:rsidRPr="00282A81" w:rsidRDefault="00BA2F3D" w:rsidP="00250798">
      <w:pPr>
        <w:pStyle w:val="a3"/>
        <w:spacing w:before="0"/>
        <w:jc w:val="both"/>
        <w:rPr>
          <w:rFonts w:ascii="Times New Roman" w:hAnsi="Times New Roman"/>
          <w:sz w:val="20"/>
        </w:rPr>
      </w:pPr>
    </w:p>
    <w:p w:rsidR="00250798" w:rsidRDefault="00250798" w:rsidP="00250798">
      <w:pPr>
        <w:pStyle w:val="a3"/>
        <w:spacing w:before="0"/>
        <w:jc w:val="center"/>
        <w:rPr>
          <w:rFonts w:ascii="Times New Roman" w:hAnsi="Times New Roman"/>
          <w:b/>
          <w:sz w:val="20"/>
        </w:rPr>
      </w:pPr>
      <w:r w:rsidRPr="00282A81">
        <w:rPr>
          <w:rFonts w:ascii="Times New Roman" w:hAnsi="Times New Roman"/>
          <w:b/>
          <w:sz w:val="20"/>
        </w:rPr>
        <w:t>12. Строк чинності, умови зміни та припинення договору</w:t>
      </w:r>
    </w:p>
    <w:p w:rsidR="00BA2F3D" w:rsidRPr="00282A81" w:rsidRDefault="00BA2F3D" w:rsidP="00250798">
      <w:pPr>
        <w:pStyle w:val="a3"/>
        <w:spacing w:befor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w:t>
      </w:r>
      <w:r w:rsidRPr="00282A81">
        <w:rPr>
          <w:rFonts w:ascii="Times New Roman" w:hAnsi="Times New Roman"/>
          <w:sz w:val="20"/>
        </w:rPr>
        <w:lastRenderedPageBreak/>
        <w:t xml:space="preserve">Строк оренди за цим договором починається з дати підписання акта приймання-передачі і закінчується датою припинення цього договору. </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sidRPr="00282A81">
        <w:rPr>
          <w:rFonts w:ascii="Times New Roman" w:hAnsi="Times New Roman"/>
          <w:color w:val="000000"/>
          <w:sz w:val="20"/>
        </w:rPr>
        <w:t xml:space="preserve"> До заяви Орендар повинен подати документи, передбачені Порядком.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12.6. Договір припиняється: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12.6.1 з підстав, передбачених частиною першою статті 24 Закону, і при цьому: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50798" w:rsidRPr="00282A81" w:rsidRDefault="00250798" w:rsidP="00250798">
      <w:pPr>
        <w:ind w:firstLine="567"/>
        <w:jc w:val="both"/>
        <w:rPr>
          <w:rFonts w:ascii="Times New Roman" w:hAnsi="Times New Roman"/>
          <w:sz w:val="20"/>
        </w:rPr>
      </w:pPr>
      <w:r w:rsidRPr="00282A81">
        <w:rPr>
          <w:rFonts w:ascii="Times New Roman" w:hAnsi="Times New Roman"/>
          <w:sz w:val="20"/>
        </w:rPr>
        <w:t>а) з 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 з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12.6.2.Укладення з орендарем договору концесії такого майна.</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12.6.3.Приватизація об’єкта оренди орендарем (за участю орендаря).</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12.6.4. Припинення юридичної особи – орендаря або юридичної особи – орендодавця (за відсутності правонаступника).</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12.6.5. Смерті фізичної особи – орендаря.</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12.6.6. Визнання орендаря банкрутом.</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12.6.7. Знищення об’єкта оренди або значне пошкодження об’єкта оренди.</w:t>
      </w:r>
    </w:p>
    <w:p w:rsidR="00250798" w:rsidRPr="00282A81" w:rsidRDefault="00250798" w:rsidP="00250798">
      <w:pPr>
        <w:pStyle w:val="a5"/>
        <w:spacing w:before="0" w:beforeAutospacing="0" w:after="0" w:afterAutospacing="0"/>
        <w:jc w:val="both"/>
        <w:rPr>
          <w:color w:val="000000"/>
          <w:sz w:val="20"/>
          <w:szCs w:val="20"/>
          <w:lang w:val="uk-UA"/>
        </w:rPr>
      </w:pPr>
      <w:r w:rsidRPr="00282A81">
        <w:rPr>
          <w:color w:val="000000"/>
          <w:sz w:val="20"/>
          <w:szCs w:val="20"/>
          <w:lang w:val="uk-UA"/>
        </w:rPr>
        <w:t xml:space="preserve">         Якщо підставою припинення Договору є обставини, передбачені пунктами 12.6.2.-12.6.7., Договір вважається припиненим з дати настання відповідної обставини на підставі рішення Орендодавця.</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12.6.8. Якщо Орендар надав недостовірну інформацію про право бути орендарем комунального майна територіальної громади, відповідно до положень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а) 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 з дати набрання законної сили рішенням суду про відмову у позові Орендаря.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12.6.9. Якщо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12.6.10.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12.6.11.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12.6.12. За згодою сторін на підставі договору про розірвання з дати підписання Акту повернення Майна з оренди;</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12.6.7. На вимогу будь-якої із сторін цього Договору за рішенням суду з підстав, передбачених законодавством.</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 Договір може бути достроково припинений на вимогу Орендодавця, якщо Орендар:</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12.7.2. використовує Майно не за цільовим призначенням або використовує Майно за забороненим цільовим призначенням;</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12.7.3. без погодження виконавчого комітету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12.7.4. уклав договір суборенди з особами, які не можуть бути орендарями комунального майна територіальної громади та не відповідають вимогам статті 4 Закону;</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12.7.6. порушує додаткові умови оренди, зазначені у цьому Договорі;</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12.7.7. відмовився внести зміни до цього Договору у випадку виникнення підстав, передбачених пунктом 3.7 цього Договору;</w:t>
      </w:r>
    </w:p>
    <w:p w:rsidR="00250798" w:rsidRPr="00282A81" w:rsidRDefault="00250798" w:rsidP="00250798">
      <w:pPr>
        <w:pStyle w:val="a5"/>
        <w:spacing w:before="0" w:beforeAutospacing="0" w:after="0" w:afterAutospacing="0"/>
        <w:ind w:firstLine="567"/>
        <w:jc w:val="both"/>
        <w:rPr>
          <w:color w:val="000000"/>
          <w:sz w:val="20"/>
          <w:szCs w:val="20"/>
          <w:lang w:val="uk-UA"/>
        </w:rPr>
      </w:pPr>
      <w:r w:rsidRPr="00282A81">
        <w:rPr>
          <w:color w:val="000000"/>
          <w:sz w:val="20"/>
          <w:szCs w:val="20"/>
          <w:lang w:val="uk-UA"/>
        </w:rPr>
        <w:t>12.7.8. Орендар не застрахував майно.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12.9. Цей договір може бути достроково припинений на вимогу Орендаря, якщо: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w:t>
      </w:r>
      <w:r w:rsidRPr="00282A81">
        <w:rPr>
          <w:rFonts w:ascii="Times New Roman" w:hAnsi="Times New Roman"/>
          <w:sz w:val="20"/>
        </w:rPr>
        <w:lastRenderedPageBreak/>
        <w:t>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12.11. У разі припинення договору: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а)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б) 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250798" w:rsidRDefault="00250798" w:rsidP="00250798">
      <w:pPr>
        <w:pStyle w:val="a3"/>
        <w:spacing w:before="0"/>
        <w:jc w:val="both"/>
        <w:rPr>
          <w:rFonts w:ascii="Times New Roman" w:hAnsi="Times New Roman"/>
          <w:sz w:val="20"/>
        </w:rPr>
      </w:pPr>
      <w:r w:rsidRPr="00282A81">
        <w:rPr>
          <w:rFonts w:ascii="Times New Roman" w:hAnsi="Times New Roman"/>
          <w:spacing w:val="-4"/>
          <w:sz w:val="20"/>
        </w:rPr>
        <w:t>12.12. Майно вважається поверненим Орендодавцю/ Балансоутримувачу</w:t>
      </w:r>
      <w:r w:rsidR="00957EE0">
        <w:rPr>
          <w:rFonts w:ascii="Times New Roman" w:hAnsi="Times New Roman"/>
          <w:spacing w:val="-4"/>
          <w:sz w:val="20"/>
        </w:rPr>
        <w:t xml:space="preserve"> </w:t>
      </w:r>
      <w:r w:rsidRPr="00282A81">
        <w:rPr>
          <w:rFonts w:ascii="Times New Roman" w:hAnsi="Times New Roman"/>
          <w:sz w:val="20"/>
        </w:rPr>
        <w:t>з моменту підписання Балансоутримувачем та Орендарем акта повернення з оренди орендованого Майна.</w:t>
      </w:r>
    </w:p>
    <w:p w:rsidR="00BA2F3D" w:rsidRPr="00282A81" w:rsidRDefault="00BA2F3D" w:rsidP="00250798">
      <w:pPr>
        <w:pStyle w:val="a3"/>
        <w:spacing w:before="0"/>
        <w:jc w:val="both"/>
        <w:rPr>
          <w:rFonts w:ascii="Times New Roman" w:hAnsi="Times New Roman"/>
          <w:sz w:val="20"/>
        </w:rPr>
      </w:pPr>
    </w:p>
    <w:p w:rsidR="00250798" w:rsidRDefault="00250798" w:rsidP="00250798">
      <w:pPr>
        <w:pStyle w:val="a3"/>
        <w:spacing w:before="0"/>
        <w:ind w:firstLine="0"/>
        <w:jc w:val="center"/>
        <w:rPr>
          <w:rFonts w:ascii="Times New Roman" w:hAnsi="Times New Roman"/>
          <w:b/>
          <w:sz w:val="20"/>
        </w:rPr>
      </w:pPr>
      <w:r w:rsidRPr="00282A81">
        <w:rPr>
          <w:rFonts w:ascii="Times New Roman" w:hAnsi="Times New Roman"/>
          <w:b/>
          <w:sz w:val="20"/>
        </w:rPr>
        <w:t>13. Інше</w:t>
      </w:r>
    </w:p>
    <w:p w:rsidR="00BA2F3D" w:rsidRPr="00282A81" w:rsidRDefault="00BA2F3D" w:rsidP="00250798">
      <w:pPr>
        <w:pStyle w:val="a3"/>
        <w:spacing w:before="0"/>
        <w:ind w:firstLine="0"/>
        <w:jc w:val="center"/>
        <w:rPr>
          <w:rFonts w:ascii="Times New Roman" w:hAnsi="Times New Roman"/>
          <w:b/>
          <w:sz w:val="20"/>
        </w:rPr>
      </w:pP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13.2. Якщо цей договір підлягає нотаріальному посвідченню, витрати на таке посвідчення несе Орендар.</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майна (далі - акт про заміну сторони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Заміна сторони Орендаря набуває чинності з дня внесення змін до цього договору.</w:t>
      </w:r>
    </w:p>
    <w:p w:rsidR="00250798" w:rsidRPr="00282A81" w:rsidRDefault="00250798" w:rsidP="00250798">
      <w:pPr>
        <w:pStyle w:val="a3"/>
        <w:spacing w:before="0"/>
        <w:jc w:val="both"/>
        <w:rPr>
          <w:rFonts w:ascii="Times New Roman" w:hAnsi="Times New Roman"/>
          <w:sz w:val="20"/>
        </w:rPr>
      </w:pPr>
      <w:r w:rsidRPr="00282A81">
        <w:rPr>
          <w:rFonts w:ascii="Times New Roman" w:hAnsi="Times New Roman"/>
          <w:sz w:val="20"/>
        </w:rPr>
        <w:t>Заміна Орендаря інша, ніж передбачена цим пунктом, не допускається.</w:t>
      </w:r>
    </w:p>
    <w:p w:rsidR="00250798" w:rsidRPr="00836798" w:rsidRDefault="00250798" w:rsidP="00836798">
      <w:pPr>
        <w:pStyle w:val="a3"/>
        <w:spacing w:before="0"/>
        <w:jc w:val="both"/>
        <w:rPr>
          <w:rFonts w:ascii="Times New Roman" w:hAnsi="Times New Roman"/>
          <w:sz w:val="20"/>
        </w:rPr>
      </w:pPr>
      <w:r w:rsidRPr="00282A81">
        <w:rPr>
          <w:rFonts w:ascii="Times New Roman" w:hAnsi="Times New Roman"/>
          <w:sz w:val="20"/>
        </w:rPr>
        <w:t xml:space="preserve">13.5. Цей Договір укладено у двох примірниках, кожен з яких має однакову юридичну </w:t>
      </w:r>
      <w:r w:rsidR="00C51189" w:rsidRPr="00282A81">
        <w:rPr>
          <w:rFonts w:ascii="Times New Roman" w:hAnsi="Times New Roman"/>
          <w:sz w:val="20"/>
        </w:rPr>
        <w:t xml:space="preserve">силу, по одному для Орендаря і </w:t>
      </w:r>
      <w:r w:rsidRPr="00282A81">
        <w:rPr>
          <w:rFonts w:ascii="Times New Roman" w:hAnsi="Times New Roman"/>
          <w:sz w:val="20"/>
        </w:rPr>
        <w:t>Орендодавця.</w:t>
      </w:r>
      <w:bookmarkStart w:id="0" w:name="_GoBack"/>
      <w:bookmarkEnd w:id="0"/>
    </w:p>
    <w:p w:rsidR="00250798" w:rsidRPr="009369E1" w:rsidRDefault="00250798" w:rsidP="00250798">
      <w:pPr>
        <w:pStyle w:val="a3"/>
        <w:spacing w:before="0"/>
        <w:ind w:firstLine="0"/>
        <w:jc w:val="center"/>
        <w:rPr>
          <w:rFonts w:ascii="Times New Roman" w:hAnsi="Times New Roman"/>
          <w:b/>
          <w:sz w:val="20"/>
          <w:lang w:val="en-US"/>
        </w:rPr>
      </w:pPr>
      <w:r w:rsidRPr="009369E1">
        <w:rPr>
          <w:rFonts w:ascii="Times New Roman" w:hAnsi="Times New Roman"/>
          <w:b/>
          <w:sz w:val="20"/>
        </w:rPr>
        <w:t>14. Підписи сторін</w:t>
      </w:r>
    </w:p>
    <w:p w:rsidR="005F2B97" w:rsidRPr="009369E1" w:rsidRDefault="005F2B97" w:rsidP="00250798">
      <w:pPr>
        <w:pStyle w:val="a3"/>
        <w:spacing w:before="0"/>
        <w:ind w:firstLine="0"/>
        <w:jc w:val="center"/>
        <w:rPr>
          <w:rFonts w:ascii="Times New Roman" w:hAnsi="Times New Roman"/>
          <w:b/>
          <w:sz w:val="20"/>
          <w:lang w:val="en-US"/>
        </w:rPr>
      </w:pPr>
    </w:p>
    <w:tbl>
      <w:tblPr>
        <w:tblW w:w="0" w:type="auto"/>
        <w:tblLook w:val="04A0"/>
      </w:tblPr>
      <w:tblGrid>
        <w:gridCol w:w="4927"/>
        <w:gridCol w:w="4927"/>
      </w:tblGrid>
      <w:tr w:rsidR="00250798" w:rsidRPr="009369E1" w:rsidTr="00C30446">
        <w:trPr>
          <w:trHeight w:val="783"/>
        </w:trPr>
        <w:tc>
          <w:tcPr>
            <w:tcW w:w="4927" w:type="dxa"/>
            <w:shd w:val="clear" w:color="auto" w:fill="auto"/>
          </w:tcPr>
          <w:p w:rsidR="00250798" w:rsidRPr="009369E1" w:rsidRDefault="00250798" w:rsidP="00D41F04">
            <w:pPr>
              <w:jc w:val="center"/>
              <w:rPr>
                <w:rFonts w:ascii="Times New Roman" w:hAnsi="Times New Roman"/>
                <w:b/>
                <w:sz w:val="20"/>
              </w:rPr>
            </w:pPr>
            <w:r w:rsidRPr="009369E1">
              <w:rPr>
                <w:rFonts w:ascii="Times New Roman" w:hAnsi="Times New Roman"/>
                <w:b/>
                <w:sz w:val="20"/>
              </w:rPr>
              <w:t>Орендодавець</w:t>
            </w:r>
          </w:p>
          <w:p w:rsidR="00250798" w:rsidRPr="009369E1" w:rsidRDefault="00250798" w:rsidP="00D41F04">
            <w:pPr>
              <w:jc w:val="center"/>
              <w:rPr>
                <w:rFonts w:ascii="Times New Roman" w:hAnsi="Times New Roman"/>
                <w:sz w:val="20"/>
              </w:rPr>
            </w:pPr>
            <w:r w:rsidRPr="009369E1">
              <w:rPr>
                <w:rFonts w:ascii="Times New Roman" w:hAnsi="Times New Roman"/>
                <w:sz w:val="20"/>
              </w:rPr>
              <w:t>Троїцька селищна рада Троїцького району Луганської області</w:t>
            </w:r>
          </w:p>
        </w:tc>
        <w:tc>
          <w:tcPr>
            <w:tcW w:w="4927" w:type="dxa"/>
            <w:shd w:val="clear" w:color="auto" w:fill="auto"/>
          </w:tcPr>
          <w:p w:rsidR="00836798" w:rsidRPr="009369E1" w:rsidRDefault="00250798" w:rsidP="00836798">
            <w:pPr>
              <w:jc w:val="center"/>
              <w:rPr>
                <w:rFonts w:ascii="Times New Roman" w:hAnsi="Times New Roman"/>
                <w:b/>
                <w:sz w:val="20"/>
              </w:rPr>
            </w:pPr>
            <w:r w:rsidRPr="009369E1">
              <w:rPr>
                <w:rFonts w:ascii="Times New Roman" w:hAnsi="Times New Roman"/>
                <w:b/>
                <w:sz w:val="20"/>
              </w:rPr>
              <w:t>Орендар</w:t>
            </w:r>
          </w:p>
          <w:p w:rsidR="009C63DF" w:rsidRPr="009369E1" w:rsidRDefault="00BA2F3D" w:rsidP="00836798">
            <w:pPr>
              <w:jc w:val="center"/>
              <w:rPr>
                <w:rFonts w:ascii="Times New Roman" w:hAnsi="Times New Roman"/>
                <w:sz w:val="20"/>
                <w:lang w:val="ru-RU"/>
              </w:rPr>
            </w:pPr>
            <w:r>
              <w:rPr>
                <w:rFonts w:ascii="Times New Roman" w:hAnsi="Times New Roman"/>
                <w:sz w:val="20"/>
                <w:lang w:val="ru-RU"/>
              </w:rPr>
              <w:t>__________________________</w:t>
            </w:r>
          </w:p>
        </w:tc>
      </w:tr>
      <w:tr w:rsidR="00250798" w:rsidRPr="00282A81" w:rsidTr="00C30446">
        <w:tc>
          <w:tcPr>
            <w:tcW w:w="4927" w:type="dxa"/>
            <w:shd w:val="clear" w:color="auto" w:fill="auto"/>
          </w:tcPr>
          <w:p w:rsidR="009369E1" w:rsidRDefault="00250798" w:rsidP="00D41F04">
            <w:pPr>
              <w:widowControl w:val="0"/>
              <w:pBdr>
                <w:top w:val="nil"/>
                <w:left w:val="nil"/>
                <w:bottom w:val="nil"/>
                <w:right w:val="nil"/>
                <w:between w:val="nil"/>
              </w:pBdr>
              <w:tabs>
                <w:tab w:val="right" w:pos="7710"/>
              </w:tabs>
              <w:jc w:val="center"/>
              <w:rPr>
                <w:rFonts w:ascii="Times New Roman" w:hAnsi="Times New Roman"/>
                <w:sz w:val="20"/>
              </w:rPr>
            </w:pPr>
            <w:r w:rsidRPr="00282A81">
              <w:rPr>
                <w:rFonts w:ascii="Times New Roman" w:hAnsi="Times New Roman"/>
                <w:sz w:val="20"/>
              </w:rPr>
              <w:t>92100, Луганська область, смт Троїцьке,</w:t>
            </w:r>
          </w:p>
          <w:p w:rsidR="00250798" w:rsidRDefault="00250798" w:rsidP="00D41F04">
            <w:pPr>
              <w:widowControl w:val="0"/>
              <w:pBdr>
                <w:top w:val="nil"/>
                <w:left w:val="nil"/>
                <w:bottom w:val="nil"/>
                <w:right w:val="nil"/>
                <w:between w:val="nil"/>
              </w:pBdr>
              <w:tabs>
                <w:tab w:val="right" w:pos="7710"/>
              </w:tabs>
              <w:jc w:val="center"/>
              <w:rPr>
                <w:rFonts w:ascii="Times New Roman" w:hAnsi="Times New Roman"/>
                <w:sz w:val="20"/>
              </w:rPr>
            </w:pPr>
            <w:r w:rsidRPr="00282A81">
              <w:rPr>
                <w:rFonts w:ascii="Times New Roman" w:hAnsi="Times New Roman"/>
                <w:sz w:val="20"/>
              </w:rPr>
              <w:t xml:space="preserve"> вул. Центральна, 69,</w:t>
            </w:r>
          </w:p>
          <w:p w:rsidR="009C63DF" w:rsidRPr="009C63DF" w:rsidRDefault="009C63DF" w:rsidP="009C63DF">
            <w:pPr>
              <w:shd w:val="clear" w:color="auto" w:fill="FFFFFF"/>
              <w:jc w:val="center"/>
              <w:rPr>
                <w:rFonts w:ascii="Times New Roman" w:hAnsi="Times New Roman"/>
                <w:color w:val="000000"/>
                <w:sz w:val="20"/>
              </w:rPr>
            </w:pPr>
            <w:r w:rsidRPr="009C63DF">
              <w:rPr>
                <w:rFonts w:ascii="Times New Roman" w:hAnsi="Times New Roman"/>
                <w:color w:val="000000"/>
                <w:sz w:val="20"/>
              </w:rPr>
              <w:t>р/р </w:t>
            </w:r>
            <w:r w:rsidRPr="009C63DF">
              <w:rPr>
                <w:rFonts w:ascii="Times New Roman" w:hAnsi="Times New Roman"/>
                <w:color w:val="000000"/>
                <w:sz w:val="20"/>
                <w:shd w:val="clear" w:color="auto" w:fill="FFFFFF"/>
              </w:rPr>
              <w:t>UA148201720314251028203033180</w:t>
            </w:r>
          </w:p>
          <w:p w:rsidR="009C63DF" w:rsidRPr="00282A81" w:rsidRDefault="009C63DF" w:rsidP="009C63DF">
            <w:pPr>
              <w:shd w:val="clear" w:color="auto" w:fill="FFFFFF"/>
              <w:jc w:val="center"/>
              <w:rPr>
                <w:rFonts w:ascii="Times New Roman" w:hAnsi="Times New Roman"/>
                <w:sz w:val="20"/>
              </w:rPr>
            </w:pPr>
            <w:r w:rsidRPr="009C63DF">
              <w:rPr>
                <w:rFonts w:ascii="Times New Roman" w:hAnsi="Times New Roman"/>
                <w:color w:val="000000"/>
                <w:sz w:val="20"/>
              </w:rPr>
              <w:t>ДКСУ м.Київ</w:t>
            </w:r>
          </w:p>
          <w:p w:rsidR="00250798" w:rsidRPr="00282A81" w:rsidRDefault="00250798" w:rsidP="00D41F04">
            <w:pPr>
              <w:widowControl w:val="0"/>
              <w:pBdr>
                <w:top w:val="nil"/>
                <w:left w:val="nil"/>
                <w:bottom w:val="nil"/>
                <w:right w:val="nil"/>
                <w:between w:val="nil"/>
              </w:pBdr>
              <w:tabs>
                <w:tab w:val="right" w:pos="7710"/>
              </w:tabs>
              <w:jc w:val="center"/>
              <w:rPr>
                <w:rFonts w:ascii="Times New Roman" w:hAnsi="Times New Roman"/>
                <w:sz w:val="20"/>
              </w:rPr>
            </w:pPr>
            <w:r w:rsidRPr="00282A81">
              <w:rPr>
                <w:rFonts w:ascii="Times New Roman" w:hAnsi="Times New Roman"/>
                <w:sz w:val="20"/>
              </w:rPr>
              <w:t>код ЄДРПОУ 04335772</w:t>
            </w:r>
          </w:p>
          <w:p w:rsidR="00250798" w:rsidRPr="005F2B97" w:rsidRDefault="00250798" w:rsidP="005F2B97">
            <w:pPr>
              <w:widowControl w:val="0"/>
              <w:pBdr>
                <w:top w:val="nil"/>
                <w:left w:val="nil"/>
                <w:bottom w:val="nil"/>
                <w:right w:val="nil"/>
                <w:between w:val="nil"/>
              </w:pBdr>
              <w:tabs>
                <w:tab w:val="right" w:pos="7710"/>
              </w:tabs>
              <w:jc w:val="center"/>
              <w:rPr>
                <w:rFonts w:ascii="Times New Roman" w:hAnsi="Times New Roman"/>
                <w:sz w:val="20"/>
                <w:lang w:val="en-US"/>
              </w:rPr>
            </w:pPr>
            <w:r w:rsidRPr="00282A81">
              <w:rPr>
                <w:rFonts w:ascii="Times New Roman" w:hAnsi="Times New Roman"/>
                <w:sz w:val="20"/>
              </w:rPr>
              <w:lastRenderedPageBreak/>
              <w:t>04335772@</w:t>
            </w:r>
            <w:r w:rsidR="005F2B97">
              <w:rPr>
                <w:rFonts w:ascii="Times New Roman" w:hAnsi="Times New Roman"/>
                <w:sz w:val="20"/>
                <w:lang w:val="en-US"/>
              </w:rPr>
              <w:t>ukr.net</w:t>
            </w:r>
          </w:p>
        </w:tc>
        <w:tc>
          <w:tcPr>
            <w:tcW w:w="4927" w:type="dxa"/>
            <w:shd w:val="clear" w:color="auto" w:fill="auto"/>
          </w:tcPr>
          <w:p w:rsidR="00250798" w:rsidRDefault="00BA2F3D" w:rsidP="00BA2F3D">
            <w:pPr>
              <w:widowControl w:val="0"/>
              <w:pBdr>
                <w:top w:val="nil"/>
                <w:left w:val="nil"/>
                <w:bottom w:val="nil"/>
                <w:right w:val="nil"/>
                <w:between w:val="nil"/>
              </w:pBdr>
              <w:tabs>
                <w:tab w:val="right" w:pos="7710"/>
              </w:tabs>
              <w:jc w:val="center"/>
              <w:rPr>
                <w:rFonts w:ascii="Times New Roman" w:hAnsi="Times New Roman"/>
                <w:b/>
                <w:sz w:val="20"/>
              </w:rPr>
            </w:pPr>
            <w:r>
              <w:rPr>
                <w:rFonts w:ascii="Times New Roman" w:hAnsi="Times New Roman"/>
                <w:b/>
                <w:sz w:val="20"/>
              </w:rPr>
              <w:lastRenderedPageBreak/>
              <w:t>____________________________</w:t>
            </w:r>
          </w:p>
          <w:p w:rsidR="00BA2F3D" w:rsidRPr="00726CBF" w:rsidRDefault="00BA2F3D" w:rsidP="00BA2F3D">
            <w:pPr>
              <w:widowControl w:val="0"/>
              <w:pBdr>
                <w:top w:val="nil"/>
                <w:left w:val="nil"/>
                <w:bottom w:val="nil"/>
                <w:right w:val="nil"/>
                <w:between w:val="nil"/>
              </w:pBdr>
              <w:tabs>
                <w:tab w:val="right" w:pos="7710"/>
              </w:tabs>
              <w:jc w:val="center"/>
              <w:rPr>
                <w:rFonts w:ascii="Times New Roman" w:hAnsi="Times New Roman"/>
                <w:b/>
                <w:sz w:val="20"/>
              </w:rPr>
            </w:pPr>
          </w:p>
        </w:tc>
      </w:tr>
      <w:tr w:rsidR="00250798" w:rsidRPr="00282A81" w:rsidTr="00C30446">
        <w:tc>
          <w:tcPr>
            <w:tcW w:w="4927" w:type="dxa"/>
            <w:shd w:val="clear" w:color="auto" w:fill="auto"/>
          </w:tcPr>
          <w:p w:rsidR="00C30446" w:rsidRDefault="00C30446" w:rsidP="00D41F04">
            <w:pPr>
              <w:jc w:val="center"/>
              <w:rPr>
                <w:rFonts w:ascii="Times New Roman" w:hAnsi="Times New Roman"/>
                <w:bCs/>
                <w:sz w:val="20"/>
              </w:rPr>
            </w:pPr>
          </w:p>
          <w:p w:rsidR="00C30446" w:rsidRDefault="00C30446" w:rsidP="00D41F04">
            <w:pPr>
              <w:jc w:val="center"/>
              <w:rPr>
                <w:rFonts w:ascii="Times New Roman" w:hAnsi="Times New Roman"/>
                <w:bCs/>
                <w:sz w:val="20"/>
              </w:rPr>
            </w:pPr>
          </w:p>
          <w:p w:rsidR="00250798" w:rsidRPr="00282A81" w:rsidRDefault="00250798" w:rsidP="00D41F04">
            <w:pPr>
              <w:jc w:val="center"/>
              <w:rPr>
                <w:rFonts w:ascii="Times New Roman" w:hAnsi="Times New Roman"/>
                <w:sz w:val="20"/>
              </w:rPr>
            </w:pPr>
            <w:r w:rsidRPr="00282A81">
              <w:rPr>
                <w:rFonts w:ascii="Times New Roman" w:hAnsi="Times New Roman"/>
                <w:bCs/>
                <w:sz w:val="20"/>
              </w:rPr>
              <w:t>Голова________________ Д. ПАЛАГНО</w:t>
            </w:r>
          </w:p>
        </w:tc>
        <w:tc>
          <w:tcPr>
            <w:tcW w:w="4927" w:type="dxa"/>
            <w:shd w:val="clear" w:color="auto" w:fill="auto"/>
          </w:tcPr>
          <w:p w:rsidR="00C30446" w:rsidRDefault="00C30446" w:rsidP="0007153F">
            <w:pPr>
              <w:jc w:val="center"/>
              <w:rPr>
                <w:rFonts w:ascii="Times New Roman" w:hAnsi="Times New Roman"/>
                <w:sz w:val="20"/>
              </w:rPr>
            </w:pPr>
          </w:p>
          <w:p w:rsidR="00C30446" w:rsidRDefault="00C30446" w:rsidP="0007153F">
            <w:pPr>
              <w:jc w:val="center"/>
              <w:rPr>
                <w:rFonts w:ascii="Times New Roman" w:hAnsi="Times New Roman"/>
                <w:sz w:val="20"/>
              </w:rPr>
            </w:pPr>
          </w:p>
          <w:p w:rsidR="00250798" w:rsidRPr="006E21A3" w:rsidRDefault="00C30446" w:rsidP="00BA2F3D">
            <w:pPr>
              <w:jc w:val="center"/>
              <w:rPr>
                <w:rFonts w:ascii="Times New Roman" w:hAnsi="Times New Roman"/>
                <w:sz w:val="20"/>
              </w:rPr>
            </w:pPr>
            <w:r>
              <w:rPr>
                <w:rFonts w:ascii="Times New Roman" w:hAnsi="Times New Roman"/>
                <w:sz w:val="20"/>
              </w:rPr>
              <w:t>___________________</w:t>
            </w:r>
            <w:r w:rsidR="0053443F">
              <w:rPr>
                <w:rFonts w:ascii="Times New Roman" w:hAnsi="Times New Roman"/>
                <w:sz w:val="20"/>
              </w:rPr>
              <w:t>_</w:t>
            </w:r>
            <w:r>
              <w:rPr>
                <w:rFonts w:ascii="Times New Roman" w:hAnsi="Times New Roman"/>
                <w:sz w:val="20"/>
              </w:rPr>
              <w:t xml:space="preserve"> </w:t>
            </w:r>
          </w:p>
        </w:tc>
      </w:tr>
    </w:tbl>
    <w:p w:rsidR="003E7415" w:rsidRPr="00282A81" w:rsidRDefault="003E7415" w:rsidP="00973028">
      <w:pPr>
        <w:rPr>
          <w:rFonts w:asciiTheme="minorHAnsi" w:hAnsiTheme="minorHAnsi"/>
        </w:rPr>
      </w:pPr>
    </w:p>
    <w:sectPr w:rsidR="003E7415" w:rsidRPr="00282A81" w:rsidSect="00C30446">
      <w:headerReference w:type="even" r:id="rId9"/>
      <w:headerReference w:type="default" r:id="rId10"/>
      <w:pgSz w:w="11906" w:h="16838" w:code="9"/>
      <w:pgMar w:top="1134" w:right="567" w:bottom="851"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56" w:rsidRDefault="003E3956">
      <w:r>
        <w:separator/>
      </w:r>
    </w:p>
  </w:endnote>
  <w:endnote w:type="continuationSeparator" w:id="1">
    <w:p w:rsidR="003E3956" w:rsidRDefault="003E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56" w:rsidRDefault="003E3956">
      <w:r>
        <w:separator/>
      </w:r>
    </w:p>
  </w:footnote>
  <w:footnote w:type="continuationSeparator" w:id="1">
    <w:p w:rsidR="003E3956" w:rsidRDefault="003E3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ED" w:rsidRDefault="008B27D4">
    <w:pPr>
      <w:framePr w:wrap="around" w:vAnchor="text" w:hAnchor="margin" w:xAlign="center" w:y="1"/>
    </w:pPr>
    <w:r>
      <w:fldChar w:fldCharType="begin"/>
    </w:r>
    <w:r w:rsidR="00EF3962">
      <w:instrText xml:space="preserve">PAGE  </w:instrText>
    </w:r>
    <w:r>
      <w:fldChar w:fldCharType="separate"/>
    </w:r>
    <w:r w:rsidR="00EF3962">
      <w:rPr>
        <w:noProof/>
      </w:rPr>
      <w:t>1</w:t>
    </w:r>
    <w:r>
      <w:fldChar w:fldCharType="end"/>
    </w:r>
  </w:p>
  <w:p w:rsidR="007352ED" w:rsidRDefault="003E39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ED" w:rsidRPr="009369E1" w:rsidRDefault="008B27D4">
    <w:pPr>
      <w:framePr w:wrap="around" w:vAnchor="text" w:hAnchor="margin" w:xAlign="center" w:y="1"/>
      <w:rPr>
        <w:sz w:val="20"/>
      </w:rPr>
    </w:pPr>
    <w:r w:rsidRPr="009369E1">
      <w:rPr>
        <w:sz w:val="20"/>
      </w:rPr>
      <w:fldChar w:fldCharType="begin"/>
    </w:r>
    <w:r w:rsidR="00EF3962" w:rsidRPr="009369E1">
      <w:rPr>
        <w:sz w:val="20"/>
      </w:rPr>
      <w:instrText xml:space="preserve">PAGE  </w:instrText>
    </w:r>
    <w:r w:rsidRPr="009369E1">
      <w:rPr>
        <w:sz w:val="20"/>
      </w:rPr>
      <w:fldChar w:fldCharType="separate"/>
    </w:r>
    <w:r w:rsidR="00246F1F">
      <w:rPr>
        <w:noProof/>
        <w:sz w:val="20"/>
      </w:rPr>
      <w:t>4</w:t>
    </w:r>
    <w:r w:rsidRPr="009369E1">
      <w:rPr>
        <w:sz w:val="20"/>
      </w:rPr>
      <w:fldChar w:fldCharType="end"/>
    </w:r>
  </w:p>
  <w:p w:rsidR="007352ED" w:rsidRDefault="003E39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8A5"/>
    <w:multiLevelType w:val="hybridMultilevel"/>
    <w:tmpl w:val="4B568A34"/>
    <w:lvl w:ilvl="0" w:tplc="A94C3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34CE2"/>
    <w:rsid w:val="0007153F"/>
    <w:rsid w:val="000C61C7"/>
    <w:rsid w:val="00100186"/>
    <w:rsid w:val="001072F5"/>
    <w:rsid w:val="00120396"/>
    <w:rsid w:val="00176BCD"/>
    <w:rsid w:val="00177984"/>
    <w:rsid w:val="00187AF9"/>
    <w:rsid w:val="00193E85"/>
    <w:rsid w:val="001A74D8"/>
    <w:rsid w:val="001B62A6"/>
    <w:rsid w:val="0021491A"/>
    <w:rsid w:val="00243B9C"/>
    <w:rsid w:val="00246F1F"/>
    <w:rsid w:val="00250798"/>
    <w:rsid w:val="00282A81"/>
    <w:rsid w:val="002D77C9"/>
    <w:rsid w:val="002E58EC"/>
    <w:rsid w:val="003338A5"/>
    <w:rsid w:val="003E3956"/>
    <w:rsid w:val="003E7415"/>
    <w:rsid w:val="004B2A5D"/>
    <w:rsid w:val="00527982"/>
    <w:rsid w:val="0053443F"/>
    <w:rsid w:val="00534CE2"/>
    <w:rsid w:val="00582D21"/>
    <w:rsid w:val="005C02FA"/>
    <w:rsid w:val="005D1A61"/>
    <w:rsid w:val="005F2B97"/>
    <w:rsid w:val="00626684"/>
    <w:rsid w:val="00634599"/>
    <w:rsid w:val="006D622F"/>
    <w:rsid w:val="006E21A3"/>
    <w:rsid w:val="00726CBF"/>
    <w:rsid w:val="00765CA6"/>
    <w:rsid w:val="00784AC9"/>
    <w:rsid w:val="00797F0D"/>
    <w:rsid w:val="007D2914"/>
    <w:rsid w:val="007E2D1C"/>
    <w:rsid w:val="00836798"/>
    <w:rsid w:val="00836F53"/>
    <w:rsid w:val="008B27D4"/>
    <w:rsid w:val="008B6EFA"/>
    <w:rsid w:val="008E1458"/>
    <w:rsid w:val="00913754"/>
    <w:rsid w:val="009369E1"/>
    <w:rsid w:val="00941733"/>
    <w:rsid w:val="00957EE0"/>
    <w:rsid w:val="009660B7"/>
    <w:rsid w:val="00973028"/>
    <w:rsid w:val="009752BA"/>
    <w:rsid w:val="00994649"/>
    <w:rsid w:val="009C1ACF"/>
    <w:rsid w:val="009C63DF"/>
    <w:rsid w:val="009F5277"/>
    <w:rsid w:val="00A30A5D"/>
    <w:rsid w:val="00A526DF"/>
    <w:rsid w:val="00A71EDD"/>
    <w:rsid w:val="00AC4205"/>
    <w:rsid w:val="00B44AF9"/>
    <w:rsid w:val="00B9298A"/>
    <w:rsid w:val="00BA2F3D"/>
    <w:rsid w:val="00BD3B21"/>
    <w:rsid w:val="00C16534"/>
    <w:rsid w:val="00C30446"/>
    <w:rsid w:val="00C51189"/>
    <w:rsid w:val="00C80845"/>
    <w:rsid w:val="00C95A3A"/>
    <w:rsid w:val="00CD7808"/>
    <w:rsid w:val="00CF0BF1"/>
    <w:rsid w:val="00CF27A6"/>
    <w:rsid w:val="00CF506B"/>
    <w:rsid w:val="00D2145A"/>
    <w:rsid w:val="00D40E09"/>
    <w:rsid w:val="00DE0303"/>
    <w:rsid w:val="00DE5A47"/>
    <w:rsid w:val="00DF1BEA"/>
    <w:rsid w:val="00E4571A"/>
    <w:rsid w:val="00E477A1"/>
    <w:rsid w:val="00E56383"/>
    <w:rsid w:val="00E67113"/>
    <w:rsid w:val="00E72BC5"/>
    <w:rsid w:val="00EA6659"/>
    <w:rsid w:val="00EB7D1C"/>
    <w:rsid w:val="00EC7AED"/>
    <w:rsid w:val="00EE2153"/>
    <w:rsid w:val="00EF3962"/>
    <w:rsid w:val="00F01730"/>
    <w:rsid w:val="00F160FE"/>
    <w:rsid w:val="00F66EB4"/>
    <w:rsid w:val="00F959C3"/>
    <w:rsid w:val="00FB752E"/>
    <w:rsid w:val="00FC22AB"/>
    <w:rsid w:val="00FE5506"/>
    <w:rsid w:val="00FE60B3"/>
    <w:rsid w:val="00FF4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50798"/>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50798"/>
    <w:pPr>
      <w:spacing w:before="120"/>
      <w:ind w:firstLine="567"/>
    </w:pPr>
  </w:style>
  <w:style w:type="paragraph" w:customStyle="1" w:styleId="a4">
    <w:name w:val="Назва документа"/>
    <w:basedOn w:val="a"/>
    <w:next w:val="a3"/>
    <w:rsid w:val="00250798"/>
    <w:pPr>
      <w:keepNext/>
      <w:keepLines/>
      <w:spacing w:before="240" w:after="240"/>
      <w:jc w:val="center"/>
    </w:pPr>
    <w:rPr>
      <w:b/>
    </w:rPr>
  </w:style>
  <w:style w:type="paragraph" w:styleId="a5">
    <w:name w:val="Normal (Web)"/>
    <w:basedOn w:val="a"/>
    <w:uiPriority w:val="99"/>
    <w:unhideWhenUsed/>
    <w:rsid w:val="00250798"/>
    <w:pPr>
      <w:spacing w:before="100" w:beforeAutospacing="1" w:after="100" w:afterAutospacing="1"/>
    </w:pPr>
    <w:rPr>
      <w:rFonts w:ascii="Times New Roman" w:hAnsi="Times New Roman"/>
      <w:sz w:val="24"/>
      <w:szCs w:val="24"/>
      <w:lang w:val="ru-RU"/>
    </w:rPr>
  </w:style>
  <w:style w:type="paragraph" w:styleId="a6">
    <w:name w:val="No Spacing"/>
    <w:uiPriority w:val="1"/>
    <w:qFormat/>
    <w:rsid w:val="00250798"/>
    <w:pPr>
      <w:spacing w:after="0" w:line="240" w:lineRule="auto"/>
    </w:pPr>
    <w:rPr>
      <w:rFonts w:ascii="Antiqua" w:eastAsia="Times New Roman" w:hAnsi="Antiqua" w:cs="Times New Roman"/>
      <w:sz w:val="26"/>
      <w:szCs w:val="20"/>
      <w:lang w:val="uk-UA" w:eastAsia="ru-RU"/>
    </w:rPr>
  </w:style>
  <w:style w:type="character" w:styleId="a7">
    <w:name w:val="Hyperlink"/>
    <w:basedOn w:val="a0"/>
    <w:uiPriority w:val="99"/>
    <w:unhideWhenUsed/>
    <w:rsid w:val="00193E85"/>
    <w:rPr>
      <w:color w:val="0000FF" w:themeColor="hyperlink"/>
      <w:u w:val="single"/>
    </w:rPr>
  </w:style>
  <w:style w:type="paragraph" w:styleId="a8">
    <w:name w:val="footer"/>
    <w:basedOn w:val="a"/>
    <w:link w:val="a9"/>
    <w:uiPriority w:val="99"/>
    <w:semiHidden/>
    <w:unhideWhenUsed/>
    <w:rsid w:val="009369E1"/>
    <w:pPr>
      <w:tabs>
        <w:tab w:val="center" w:pos="4677"/>
        <w:tab w:val="right" w:pos="9355"/>
      </w:tabs>
    </w:pPr>
  </w:style>
  <w:style w:type="character" w:customStyle="1" w:styleId="a9">
    <w:name w:val="Нижний колонтитул Знак"/>
    <w:basedOn w:val="a0"/>
    <w:link w:val="a8"/>
    <w:uiPriority w:val="99"/>
    <w:semiHidden/>
    <w:rsid w:val="009369E1"/>
    <w:rPr>
      <w:rFonts w:ascii="Antiqua" w:eastAsia="Times New Roman" w:hAnsi="Antiqua" w:cs="Times New Roman"/>
      <w:sz w:val="26"/>
      <w:szCs w:val="20"/>
      <w:lang w:val="uk-UA" w:eastAsia="ru-RU"/>
    </w:rPr>
  </w:style>
  <w:style w:type="paragraph" w:styleId="aa">
    <w:name w:val="header"/>
    <w:basedOn w:val="a"/>
    <w:link w:val="ab"/>
    <w:uiPriority w:val="99"/>
    <w:semiHidden/>
    <w:unhideWhenUsed/>
    <w:rsid w:val="009369E1"/>
    <w:pPr>
      <w:tabs>
        <w:tab w:val="center" w:pos="4677"/>
        <w:tab w:val="right" w:pos="9355"/>
      </w:tabs>
    </w:pPr>
  </w:style>
  <w:style w:type="character" w:customStyle="1" w:styleId="ab">
    <w:name w:val="Верхний колонтитул Знак"/>
    <w:basedOn w:val="a0"/>
    <w:link w:val="aa"/>
    <w:uiPriority w:val="99"/>
    <w:semiHidden/>
    <w:rsid w:val="009369E1"/>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50798"/>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50798"/>
    <w:pPr>
      <w:spacing w:before="120"/>
      <w:ind w:firstLine="567"/>
    </w:pPr>
  </w:style>
  <w:style w:type="paragraph" w:customStyle="1" w:styleId="a4">
    <w:name w:val="Назва документа"/>
    <w:basedOn w:val="a"/>
    <w:next w:val="a3"/>
    <w:rsid w:val="00250798"/>
    <w:pPr>
      <w:keepNext/>
      <w:keepLines/>
      <w:spacing w:before="240" w:after="240"/>
      <w:jc w:val="center"/>
    </w:pPr>
    <w:rPr>
      <w:b/>
    </w:rPr>
  </w:style>
  <w:style w:type="paragraph" w:styleId="a5">
    <w:name w:val="Normal (Web)"/>
    <w:basedOn w:val="a"/>
    <w:uiPriority w:val="99"/>
    <w:unhideWhenUsed/>
    <w:rsid w:val="00250798"/>
    <w:pPr>
      <w:spacing w:before="100" w:beforeAutospacing="1" w:after="100" w:afterAutospacing="1"/>
    </w:pPr>
    <w:rPr>
      <w:rFonts w:ascii="Times New Roman" w:hAnsi="Times New Roman"/>
      <w:sz w:val="24"/>
      <w:szCs w:val="24"/>
      <w:lang w:val="ru-RU"/>
    </w:rPr>
  </w:style>
  <w:style w:type="paragraph" w:styleId="a6">
    <w:name w:val="No Spacing"/>
    <w:uiPriority w:val="1"/>
    <w:qFormat/>
    <w:rsid w:val="00250798"/>
    <w:pPr>
      <w:spacing w:after="0" w:line="240" w:lineRule="auto"/>
    </w:pPr>
    <w:rPr>
      <w:rFonts w:ascii="Antiqua" w:eastAsia="Times New Roman" w:hAnsi="Antiqua" w:cs="Times New Roman"/>
      <w:sz w:val="26"/>
      <w:szCs w:val="20"/>
      <w:lang w:val="uk-UA" w:eastAsia="ru-RU"/>
    </w:rPr>
  </w:style>
  <w:style w:type="character" w:styleId="a7">
    <w:name w:val="Hyperlink"/>
    <w:basedOn w:val="a0"/>
    <w:uiPriority w:val="99"/>
    <w:unhideWhenUsed/>
    <w:rsid w:val="00193E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dto.com.ua/uk/management/my_registry_objects/11563/sho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ADAD-2BB0-4DE7-9ACA-E6DFF2C3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5592</Words>
  <Characters>31878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Пользователь</cp:lastModifiedBy>
  <cp:revision>17</cp:revision>
  <dcterms:created xsi:type="dcterms:W3CDTF">2021-07-29T07:02:00Z</dcterms:created>
  <dcterms:modified xsi:type="dcterms:W3CDTF">2021-08-02T06:53:00Z</dcterms:modified>
</cp:coreProperties>
</file>