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B" w:rsidRPr="00214FDB" w:rsidRDefault="00214FDB" w:rsidP="0021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EA6486" w:rsidRPr="00B9132D" w:rsidRDefault="00EA6486" w:rsidP="00EA6486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r>
        <w:t>Білгород-Дністровський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Шабська</w:t>
      </w:r>
      <w:proofErr w:type="spellEnd"/>
      <w:r>
        <w:t>, 81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Танасієнко</w:t>
      </w:r>
      <w:proofErr w:type="spellEnd"/>
      <w:r>
        <w:rPr>
          <w:lang w:val="uk-UA"/>
        </w:rPr>
        <w:t xml:space="preserve">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EA6486" w:rsidRPr="00B57949" w:rsidRDefault="00EA6486" w:rsidP="00EA6486">
      <w:pPr>
        <w:pStyle w:val="a3"/>
        <w:ind w:firstLine="567"/>
        <w:jc w:val="both"/>
        <w:rPr>
          <w:bCs/>
        </w:rPr>
      </w:pPr>
      <w:proofErr w:type="spellStart"/>
      <w:r>
        <w:rPr>
          <w:bCs/>
          <w:lang w:val="uk-UA"/>
        </w:rPr>
        <w:t>Балаченко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Константин</w:t>
      </w:r>
      <w:proofErr w:type="spellEnd"/>
      <w:r>
        <w:rPr>
          <w:bCs/>
          <w:lang w:val="uk-UA"/>
        </w:rPr>
        <w:t xml:space="preserve"> Степанович,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головного інженера державного підприємства «Білгород-Дністровський морський торговельний порт», тел.</w:t>
      </w:r>
      <w:r w:rsidRPr="00B57949">
        <w:rPr>
          <w:bCs/>
        </w:rPr>
        <w:t xml:space="preserve"> </w:t>
      </w:r>
      <w:r>
        <w:rPr>
          <w:bCs/>
          <w:lang w:val="uk-UA"/>
        </w:rPr>
        <w:t xml:space="preserve">+380984216963,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646073" w:rsidP="00EA6486">
      <w:pPr>
        <w:pStyle w:val="a3"/>
        <w:ind w:firstLine="567"/>
        <w:jc w:val="both"/>
        <w:rPr>
          <w:lang w:val="uk-UA"/>
        </w:rPr>
      </w:pPr>
      <w:r>
        <w:rPr>
          <w:bCs/>
          <w:lang w:val="uk-UA"/>
        </w:rPr>
        <w:t>Білик Ігор Михайлович</w:t>
      </w:r>
      <w:r w:rsidR="00EA6486" w:rsidRPr="005A62AC">
        <w:rPr>
          <w:bCs/>
          <w:lang w:val="uk-UA"/>
        </w:rPr>
        <w:t xml:space="preserve">, </w:t>
      </w:r>
      <w:r>
        <w:rPr>
          <w:bCs/>
          <w:lang w:val="uk-UA"/>
        </w:rPr>
        <w:t>в.о. першого заступника директора</w:t>
      </w:r>
      <w:r w:rsidR="00EA6486">
        <w:rPr>
          <w:bCs/>
          <w:lang w:val="uk-UA"/>
        </w:rPr>
        <w:t xml:space="preserve"> державного підприємства «Білгород-Дністровський морський торговельний порт», тел. +380</w:t>
      </w:r>
      <w:r>
        <w:rPr>
          <w:bCs/>
          <w:lang w:val="uk-UA"/>
        </w:rPr>
        <w:t>674552222</w:t>
      </w:r>
      <w:r w:rsidR="00EA6486">
        <w:rPr>
          <w:bCs/>
          <w:lang w:val="uk-UA"/>
        </w:rPr>
        <w:t xml:space="preserve">, </w:t>
      </w:r>
      <w:r w:rsidR="00EA6486">
        <w:rPr>
          <w:bCs/>
          <w:lang w:val="en-US"/>
        </w:rPr>
        <w:t>e</w:t>
      </w:r>
      <w:r w:rsidR="00EA6486" w:rsidRPr="00681F46">
        <w:rPr>
          <w:bCs/>
          <w:lang w:val="uk-UA"/>
        </w:rPr>
        <w:t>-</w:t>
      </w:r>
      <w:r w:rsidR="00EA6486">
        <w:rPr>
          <w:bCs/>
          <w:lang w:val="en-US"/>
        </w:rPr>
        <w:t>mail</w:t>
      </w:r>
      <w:r w:rsidR="00EA6486">
        <w:rPr>
          <w:bCs/>
          <w:lang w:val="uk-UA"/>
        </w:rPr>
        <w:t xml:space="preserve">: </w:t>
      </w:r>
      <w:proofErr w:type="spellStart"/>
      <w:r w:rsidR="00EA6486">
        <w:rPr>
          <w:bCs/>
          <w:lang w:val="en-US"/>
        </w:rPr>
        <w:t>bd</w:t>
      </w:r>
      <w:proofErr w:type="spellEnd"/>
      <w:r w:rsidR="00EA6486" w:rsidRPr="00B57949">
        <w:rPr>
          <w:bCs/>
          <w:lang w:val="uk-UA"/>
        </w:rPr>
        <w:t>_</w:t>
      </w:r>
      <w:proofErr w:type="spellStart"/>
      <w:r w:rsidR="00EA6486">
        <w:rPr>
          <w:bCs/>
          <w:lang w:val="en-US"/>
        </w:rPr>
        <w:t>mtp</w:t>
      </w:r>
      <w:proofErr w:type="spellEnd"/>
      <w:r w:rsidR="00EA6486" w:rsidRPr="00B57949">
        <w:rPr>
          <w:bCs/>
          <w:lang w:val="uk-UA"/>
        </w:rPr>
        <w:t>@</w:t>
      </w:r>
      <w:proofErr w:type="spellStart"/>
      <w:r w:rsidR="00EA6486">
        <w:rPr>
          <w:bCs/>
          <w:lang w:val="en-US"/>
        </w:rPr>
        <w:t>ukr</w:t>
      </w:r>
      <w:proofErr w:type="spellEnd"/>
      <w:r w:rsidR="00EA6486" w:rsidRPr="00B57949">
        <w:rPr>
          <w:bCs/>
          <w:lang w:val="uk-UA"/>
        </w:rPr>
        <w:t>.</w:t>
      </w:r>
      <w:r w:rsidR="00EA6486">
        <w:rPr>
          <w:bCs/>
          <w:lang w:val="en-US"/>
        </w:rPr>
        <w:t>net</w:t>
      </w:r>
      <w:r w:rsidR="00EA6486">
        <w:rPr>
          <w:bCs/>
          <w:lang w:val="uk-UA"/>
        </w:rPr>
        <w:t xml:space="preserve">, </w:t>
      </w:r>
      <w:r w:rsidR="00EA6486"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214FDB" w:rsidRPr="00EA6486" w:rsidRDefault="00214FDB" w:rsidP="00EA6486">
      <w:pPr>
        <w:pStyle w:val="a3"/>
        <w:ind w:firstLine="567"/>
        <w:jc w:val="both"/>
        <w:rPr>
          <w:lang w:val="uk-UA"/>
        </w:rPr>
      </w:pPr>
      <w:r w:rsidRPr="00214FDB">
        <w:rPr>
          <w:b/>
          <w:lang w:val="uk-UA"/>
        </w:rPr>
        <w:t xml:space="preserve">2. Предмет продажу: 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81EBC" w:rsidRPr="00181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лавкран</w:t>
      </w:r>
      <w:proofErr w:type="spellEnd"/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«ПК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-62</w:t>
      </w:r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»</w:t>
      </w:r>
      <w:r w:rsidRPr="00214FDB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81.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214FDB" w:rsidRPr="00214FDB" w:rsidRDefault="00214FDB" w:rsidP="002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1984"/>
        <w:gridCol w:w="1276"/>
        <w:gridCol w:w="1418"/>
      </w:tblGrid>
      <w:tr w:rsidR="00214FDB" w:rsidRPr="00214FDB" w:rsidTr="00EA6486">
        <w:trPr>
          <w:cantSplit/>
          <w:trHeight w:val="521"/>
        </w:trPr>
        <w:tc>
          <w:tcPr>
            <w:tcW w:w="53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977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214FDB" w:rsidRPr="00214FDB" w:rsidTr="00EA6486">
        <w:trPr>
          <w:trHeight w:val="733"/>
        </w:trPr>
        <w:tc>
          <w:tcPr>
            <w:tcW w:w="534" w:type="dxa"/>
          </w:tcPr>
          <w:p w:rsidR="00214FDB" w:rsidRPr="00214FDB" w:rsidRDefault="00214FDB" w:rsidP="00214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181EBC" w:rsidRPr="00181EBC" w:rsidRDefault="00793D51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bidi="uk-UA"/>
              </w:rPr>
            </w:pPr>
            <w:proofErr w:type="spellStart"/>
            <w:r w:rsidRPr="00181EBC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лавкран</w:t>
            </w:r>
            <w:proofErr w:type="spellEnd"/>
            <w:r w:rsidR="00181EBC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  <w:p w:rsidR="00214FDB" w:rsidRPr="00214FDB" w:rsidRDefault="00181EBC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«ПК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-62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»</w:t>
            </w:r>
            <w:r w:rsidR="00793D51" w:rsidRPr="00793D51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</w:tc>
        <w:tc>
          <w:tcPr>
            <w:tcW w:w="2977" w:type="dxa"/>
          </w:tcPr>
          <w:p w:rsidR="00202525" w:rsidRDefault="00181EBC" w:rsidP="0021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–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кран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плавучий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матеріал корпусу — сталь;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214FDB">
              <w:rPr>
                <w:rFonts w:ascii="Times New Roman" w:eastAsia="Times New Roman" w:hAnsi="Times New Roman" w:cs="Times New Roman"/>
                <w:lang w:val="uk-UA"/>
              </w:rPr>
              <w:t xml:space="preserve">клас Регістра судноплавства України: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КМ+ЛП2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плавкран</w:t>
            </w:r>
            <w:proofErr w:type="spellEnd"/>
            <w:r w:rsidR="00EA34D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EA34D2" w:rsidRPr="00CA7B6E">
              <w:rPr>
                <w:rFonts w:ascii="Times New Roman" w:hAnsi="Times New Roman"/>
                <w:lang w:val="uk-UA"/>
              </w:rPr>
              <w:t>інвентарний номер</w:t>
            </w:r>
            <w:r w:rsidR="00EA34D2">
              <w:rPr>
                <w:rFonts w:ascii="Times New Roman" w:hAnsi="Times New Roman"/>
                <w:lang w:val="uk-UA"/>
              </w:rPr>
              <w:t xml:space="preserve">: </w:t>
            </w:r>
            <w:r w:rsidR="00EA34D2" w:rsidRPr="00EA34D2">
              <w:rPr>
                <w:rFonts w:ascii="Times New Roman" w:hAnsi="Times New Roman"/>
                <w:lang w:val="uk-UA"/>
              </w:rPr>
              <w:t>644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довжина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– 38,0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м; ширина 13,7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м,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 xml:space="preserve">висота борту – 3,5 м;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осадка: 2,21 м.;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>надводний борт – 1290 мм;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валова місткість: 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>615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 w:rsidR="00C3140D"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чиста місткість: 185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дії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документів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Регістра судноплавства України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закінчився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4FDB" w:rsidRPr="00FD3148" w:rsidRDefault="00202525" w:rsidP="0018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D3148">
              <w:rPr>
                <w:rFonts w:ascii="Times New Roman" w:eastAsia="Times New Roman" w:hAnsi="Times New Roman" w:cs="Times New Roman"/>
                <w:lang w:val="uk-UA"/>
              </w:rPr>
              <w:t>30.08.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FD3148">
              <w:rPr>
                <w:rFonts w:ascii="Times New Roman" w:eastAsia="Times New Roman" w:hAnsi="Times New Roman" w:cs="Times New Roman"/>
                <w:lang w:val="uk-UA"/>
              </w:rPr>
              <w:t>018 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: 59 років; 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>призначення – потрібен для вивантаження та навантаження судів, а також для виконання робіт при берегових будівництвах (може застосовуватися в режимі роботи як з гаком, так і з грейфером);</w:t>
            </w:r>
            <w:r w:rsidR="00646073">
              <w:rPr>
                <w:rFonts w:ascii="Times New Roman" w:eastAsia="Times New Roman" w:hAnsi="Times New Roman" w:cs="Times New Roman"/>
                <w:lang w:val="uk-UA"/>
              </w:rPr>
              <w:t xml:space="preserve"> Вантажопідйомність 15 т.</w:t>
            </w:r>
          </w:p>
        </w:tc>
        <w:tc>
          <w:tcPr>
            <w:tcW w:w="1984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ДРН, м.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Штральзунд</w:t>
            </w:r>
            <w:proofErr w:type="spellEnd"/>
            <w:r w:rsidR="00793D51">
              <w:rPr>
                <w:rFonts w:ascii="Times New Roman" w:eastAsia="Times New Roman" w:hAnsi="Times New Roman" w:cs="Times New Roman"/>
                <w:lang w:val="uk-UA" w:eastAsia="ru-RU"/>
              </w:rPr>
              <w:t>, Німеччина</w:t>
            </w:r>
          </w:p>
        </w:tc>
        <w:tc>
          <w:tcPr>
            <w:tcW w:w="1276" w:type="dxa"/>
          </w:tcPr>
          <w:p w:rsidR="00214FDB" w:rsidRPr="00214FDB" w:rsidRDefault="00214FDB" w:rsidP="003D2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214FDB" w:rsidRPr="00214FDB" w:rsidRDefault="00214FDB" w:rsidP="0021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3. Інформація про електронний аукціон: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Дата та час проведення електронного аукціону: відповідно до інформації на майданчику.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Інформація про умови, на яких здійснюється продаж майна: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Договір з переможцем електронного</w:t>
      </w:r>
      <w:r w:rsidR="00E75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ктом, наведеним у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 № 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="00DE7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1 714 658,00</w:t>
      </w:r>
      <w:r w:rsidR="000A4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</w:t>
      </w:r>
      <w:r w:rsidR="00CB24A4" w:rsidRP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сімсот чотирнадцять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шіс</w:t>
      </w:r>
      <w:r w:rsidR="00EA6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тсот п’ятдесят вісім гривень, 00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без ПДВ,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обов’язково на суму, яка підлягає сплаті переможцем  після проведення електронного аукціону буде нараховано додатково ПДВ 20%,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що підлягає сплаті одночасно зі сплатою товару</w:t>
      </w:r>
      <w:r w:rsidR="004E3511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, незалежно від статусу платника податків Покупця</w:t>
      </w:r>
      <w:r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.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При цьому податкова накладна буде зареєстрована лише після приватизації підприємства. </w:t>
      </w:r>
    </w:p>
    <w:p w:rsidR="005965E2" w:rsidRPr="005965E2" w:rsidRDefault="004E3511" w:rsidP="0059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65E2"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здійснюються відповідно до чинного законодавства, але не пізніше ніж за 14 (чотирнадцять) календарних днів до опублікування оголошення про продаж (приватизацію) єдиного майнового комплексу державного підприємства «Білгород-Дністровський морський торговельний порт» в електронній системі «</w:t>
      </w:r>
      <w:proofErr w:type="spellStart"/>
      <w:r w:rsidR="00ED39D0" w:rsidRPr="00ED39D0">
        <w:rPr>
          <w:rFonts w:ascii="Times New Roman" w:eastAsia="Times New Roman" w:hAnsi="Times New Roman" w:cs="Times New Roman"/>
          <w:sz w:val="24"/>
          <w:szCs w:val="24"/>
          <w:lang w:eastAsia="ru-RU"/>
        </w:rPr>
        <w:t>Prozorro.</w:t>
      </w:r>
      <w:r w:rsidR="00ED39D0" w:rsidRPr="00ED3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Продажі</w:t>
      </w:r>
      <w:proofErr w:type="spellEnd"/>
      <w:r w:rsidR="005965E2"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 попередньою письмовою вимогою продавця.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гарантійного внеску: 10 % від стартової ціни продажу – 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171 466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грн. (сто сімдесят одна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тисяча чотириста шістдесят шість гривень, 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копійок).</w:t>
      </w:r>
    </w:p>
    <w:p w:rsidR="00214FDB" w:rsidRPr="00214FDB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реєстраційного внеску: 1700 грн. (одна тисяча сімсот гривен 00 копійок).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bCs/>
          <w:lang w:val="uk-UA"/>
        </w:rPr>
        <w:t xml:space="preserve">4.6.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Крок електронного аукціону: 1 % від стартової ціни продажу – 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(сімнадцять тисяч сто сорок </w:t>
      </w:r>
      <w:r w:rsid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сім гривень, 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копійок)</w:t>
      </w:r>
      <w:r w:rsid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A3F21" w:rsidRDefault="007A3F21" w:rsidP="00A6608E">
      <w:pPr>
        <w:pStyle w:val="a3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.</w:t>
      </w:r>
      <w:r w:rsidR="004E3511">
        <w:rPr>
          <w:bCs/>
          <w:lang w:val="uk-UA"/>
        </w:rPr>
        <w:t xml:space="preserve">4.7. </w:t>
      </w:r>
      <w:r>
        <w:rPr>
          <w:bCs/>
          <w:lang w:val="uk-UA"/>
        </w:rPr>
        <w:t>Нарахування ПДВ: нарахування податку на додану вартість на ціну продажу Майна здійснюється у порядку, визначеному законодавством.</w:t>
      </w:r>
    </w:p>
    <w:p w:rsidR="00FD3148" w:rsidRDefault="00FD3148" w:rsidP="00A6608E">
      <w:pPr>
        <w:pStyle w:val="a3"/>
        <w:ind w:firstLine="567"/>
        <w:jc w:val="both"/>
        <w:rPr>
          <w:b/>
          <w:lang w:val="uk-UA"/>
        </w:rPr>
      </w:pPr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FD3148" w:rsidRPr="00D12F6F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1. Технічний стан корпусу і механізмів:</w:t>
      </w:r>
      <w:r w:rsidR="00EA6486">
        <w:rPr>
          <w:lang w:val="uk-UA"/>
        </w:rPr>
        <w:t xml:space="preserve"> бортова обшивка, </w:t>
      </w:r>
      <w:proofErr w:type="spellStart"/>
      <w:r w:rsidR="00EA6486">
        <w:rPr>
          <w:lang w:val="uk-UA"/>
        </w:rPr>
        <w:t>днищева</w:t>
      </w:r>
      <w:proofErr w:type="spellEnd"/>
      <w:r w:rsidR="00EA6486">
        <w:rPr>
          <w:lang w:val="uk-UA"/>
        </w:rPr>
        <w:t xml:space="preserve"> обшивка, настил палуби -мають значний к</w:t>
      </w:r>
      <w:r w:rsidRPr="003D2A85">
        <w:rPr>
          <w:lang w:val="uk-UA"/>
        </w:rPr>
        <w:t>орозійний знос</w:t>
      </w:r>
      <w:r w:rsidR="00EA6486">
        <w:rPr>
          <w:lang w:val="uk-UA"/>
        </w:rPr>
        <w:t>; с</w:t>
      </w:r>
      <w:r w:rsidRPr="003D2A85">
        <w:rPr>
          <w:lang w:val="uk-UA"/>
        </w:rPr>
        <w:t xml:space="preserve">удовий набір </w:t>
      </w:r>
      <w:r w:rsidR="00EA6486">
        <w:rPr>
          <w:lang w:val="uk-UA"/>
        </w:rPr>
        <w:t xml:space="preserve">значний </w:t>
      </w:r>
      <w:r w:rsidRPr="003D2A85">
        <w:rPr>
          <w:lang w:val="uk-UA"/>
        </w:rPr>
        <w:t>знос</w:t>
      </w:r>
      <w:r w:rsidR="00EA6486">
        <w:rPr>
          <w:lang w:val="uk-UA"/>
        </w:rPr>
        <w:t>.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D12F6F">
        <w:rPr>
          <w:lang w:val="uk-UA"/>
        </w:rPr>
        <w:t xml:space="preserve">2.Технічний стан кранової частини – </w:t>
      </w:r>
      <w:r w:rsidR="00F36B2B" w:rsidRPr="00D12F6F">
        <w:rPr>
          <w:lang w:val="uk-UA"/>
        </w:rPr>
        <w:t>зафіксований у робочому положенні,  стріла у придатному стані</w:t>
      </w:r>
      <w:r w:rsidRPr="00D12F6F">
        <w:rPr>
          <w:lang w:val="uk-UA"/>
        </w:rPr>
        <w:t>,</w:t>
      </w:r>
      <w:r w:rsidR="00F36B2B" w:rsidRPr="00D12F6F">
        <w:rPr>
          <w:lang w:val="uk-UA"/>
        </w:rPr>
        <w:t xml:space="preserve"> електродвигуни у придатному стані, </w:t>
      </w:r>
      <w:r w:rsidRPr="00D12F6F">
        <w:rPr>
          <w:lang w:val="uk-UA"/>
        </w:rPr>
        <w:t xml:space="preserve"> кабельні траси потребують повної заміни.</w:t>
      </w:r>
      <w:r w:rsidRPr="003D2A85">
        <w:rPr>
          <w:lang w:val="uk-UA"/>
        </w:rPr>
        <w:t>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4. Електрообладнання розукомплектоване.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5. Навігаційне обладнання відсутнє.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6. Аварійно-рятувальне май</w:t>
      </w:r>
      <w:r w:rsidR="00F36B2B">
        <w:rPr>
          <w:lang w:val="uk-UA"/>
        </w:rPr>
        <w:t xml:space="preserve">но </w:t>
      </w:r>
      <w:r w:rsidRPr="003D2A85">
        <w:rPr>
          <w:lang w:val="uk-UA"/>
        </w:rPr>
        <w:t>на штатних місцях відсутнє (передано на склад у зв’язку з закінченням строку придатності).</w:t>
      </w:r>
    </w:p>
    <w:p w:rsidR="00FD3148" w:rsidRPr="00FD3148" w:rsidRDefault="00FD3148" w:rsidP="00A6608E">
      <w:pPr>
        <w:pStyle w:val="a3"/>
        <w:ind w:firstLine="567"/>
        <w:jc w:val="both"/>
      </w:pPr>
      <w:r w:rsidRPr="003D2A85">
        <w:rPr>
          <w:lang w:val="uk-UA"/>
        </w:rPr>
        <w:t>Через тривалий термін експлуатаційний</w:t>
      </w:r>
      <w:r w:rsidRPr="00C3140D">
        <w:rPr>
          <w:lang w:val="uk-UA"/>
        </w:rPr>
        <w:t xml:space="preserve"> та високу інтенсивність використання знаходиться у незадовільному стані, фізично зношений, потребує ремонту.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Додаткова інформація: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EA6486" w:rsidRPr="00EA6486" w:rsidRDefault="00646073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81, м. Білгород-Дністровський, Одеська область, 67701,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час роботи з 08:00 до 17:00 (понеділок – п’ятниця) обідня перерва з 13:00 год. до 14:00 год., контактні особи, які є відповідальними 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Танасієнко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Аліна Андріївна,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6" w:history="1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питань ознайомлення з об’єктом: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Балаченко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Константин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Степанович,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т.в.о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головного інженера державного підприємства «Білгород-Дністровський морський торговельний порт», тел.+380984216963,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EA648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46073" w:rsidRPr="00646073" w:rsidRDefault="00646073" w:rsidP="00646073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Білик Ігор Михайлович, в.о. першого заступника директора державного підприємства «Білгород-Дністровський морський торговельний порт»,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+380674552222, 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EA6486" w:rsidRPr="00EA6486" w:rsidRDefault="00EA6486" w:rsidP="00A6608E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EA6486" w:rsidRPr="00646073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Зважаючи на вищевикладене, </w:t>
      </w: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</w:t>
      </w:r>
      <w:bookmarkStart w:id="0" w:name="_GoBack"/>
      <w:bookmarkEnd w:id="0"/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бочий день.</w:t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 Інформація про порядок розрахунків за придбане майно зазначається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є Додатком № 1 до Оголошення. </w:t>
      </w:r>
    </w:p>
    <w:p w:rsid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F6054A" w:rsidRPr="00F6054A" w:rsidRDefault="00FD3148" w:rsidP="00A6608E">
      <w:pPr>
        <w:pStyle w:val="a6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214FDB" w:rsidRPr="00214FDB">
        <w:rPr>
          <w:rFonts w:eastAsia="Times New Roman"/>
          <w:lang w:val="uk-UA" w:eastAsia="ru-RU"/>
        </w:rPr>
        <w:t xml:space="preserve">.1 </w:t>
      </w:r>
      <w:r w:rsidR="00F6054A" w:rsidRPr="00F6054A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214FDB" w:rsidRDefault="00646073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7" w:history="1"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-продажу майна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bookmarkStart w:id="1" w:name="bookmark=id.gjdgxs" w:colFirst="0" w:colLast="0"/>
      <w:bookmarkEnd w:id="1"/>
      <w:r w:rsidR="005965E2"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Порядок розрахунків за придбане майно Покупець оплачує вартість Майна шляхом здійснення прямого банківського переказу грошових коштів на рахунок Продавця у безготівковій формі у вигляді авансового платежу за Майно у розмірі 50 % від ціни продажу Майна на підставі виставленого Продавцем рахунку протягом 5 (п’яти) банківських днів з дати підписання договору купівлі-продажу Майна.</w:t>
      </w:r>
    </w:p>
    <w:p w:rsidR="004E3511" w:rsidRPr="004E3511" w:rsidRDefault="00ED39D0" w:rsidP="00ED39D0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Остаточні розрахунки за Майно здійснюються відповідно до чинного законодавства, але не пізніше ніж за 14 (чотирнадцять) календарних днів до опублікування оголошення про продаж (приватизацію) єдиного майнового комплексу державного підприємства «Білгород-Дністровський морський торговельний порт» в електронній системі «</w:t>
      </w:r>
      <w:proofErr w:type="spellStart"/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Prozorro.Продажі</w:t>
      </w:r>
      <w:proofErr w:type="spellEnd"/>
      <w:r w:rsidRPr="00ED3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 попередньою письмовою вимогою продавця.</w:t>
      </w:r>
    </w:p>
    <w:p w:rsidR="00D12F6F" w:rsidRDefault="00EA6486" w:rsidP="004E3511">
      <w:pPr>
        <w:pStyle w:val="a3"/>
        <w:numPr>
          <w:ilvl w:val="1"/>
          <w:numId w:val="4"/>
        </w:numPr>
        <w:ind w:left="0" w:firstLine="567"/>
        <w:jc w:val="both"/>
        <w:rPr>
          <w:bCs/>
          <w:lang w:val="uk-UA"/>
        </w:rPr>
      </w:pPr>
      <w:r w:rsidRPr="00EA6486">
        <w:rPr>
          <w:lang w:val="uk-UA"/>
        </w:rPr>
        <w:t xml:space="preserve">Покупець при проведені </w:t>
      </w:r>
      <w:r w:rsidR="005965E2">
        <w:rPr>
          <w:lang w:val="uk-UA"/>
        </w:rPr>
        <w:t xml:space="preserve">робіт </w:t>
      </w:r>
      <w:r w:rsidRPr="00EA6486">
        <w:rPr>
          <w:lang w:val="uk-UA"/>
        </w:rPr>
        <w:t xml:space="preserve">та транспортуванні судна зобов’язується нести відповідальність за </w:t>
      </w:r>
      <w:r w:rsidRPr="00EA6486">
        <w:rPr>
          <w:bCs/>
          <w:lang w:val="uk-UA"/>
        </w:rPr>
        <w:t>паливних або масляних сепараторів,</w:t>
      </w:r>
      <w:r w:rsidRPr="00EA6486">
        <w:rPr>
          <w:lang w:val="uk-UA"/>
        </w:rPr>
        <w:t xml:space="preserve"> скидання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вод, </w:t>
      </w:r>
      <w:r w:rsidRPr="00EA6486">
        <w:rPr>
          <w:bCs/>
          <w:lang w:val="uk-UA"/>
        </w:rPr>
        <w:t xml:space="preserve"> відпрацьоване мастило з головних або допоміжних механізмів або </w:t>
      </w:r>
      <w:proofErr w:type="spellStart"/>
      <w:r w:rsidRPr="00EA6486">
        <w:rPr>
          <w:bCs/>
          <w:lang w:val="uk-UA"/>
        </w:rPr>
        <w:t>нафтоутримуючі</w:t>
      </w:r>
      <w:proofErr w:type="spellEnd"/>
      <w:r w:rsidRPr="00EA6486">
        <w:rPr>
          <w:bCs/>
          <w:lang w:val="uk-UA"/>
        </w:rPr>
        <w:t xml:space="preserve"> відходи з сепараторів, </w:t>
      </w:r>
      <w:r w:rsidRPr="00EA6486">
        <w:rPr>
          <w:lang w:val="uk-UA"/>
        </w:rPr>
        <w:t xml:space="preserve">в акваторію Білгород-Дністровського порту. У разі скидання або попадання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EA6486">
        <w:rPr>
          <w:bCs/>
          <w:lang w:val="uk-UA"/>
        </w:rPr>
        <w:t xml:space="preserve">будь-які понесені у зв'язку з цим 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EA6486" w:rsidRDefault="00EA6486" w:rsidP="00A6608E">
      <w:pPr>
        <w:pStyle w:val="a3"/>
        <w:ind w:firstLine="567"/>
        <w:jc w:val="both"/>
        <w:rPr>
          <w:b/>
          <w:lang w:val="uk-UA"/>
        </w:rPr>
      </w:pP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5965E2" w:rsidRPr="005965E2" w:rsidRDefault="00EA6486" w:rsidP="0059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="005965E2" w:rsidRPr="00596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 Майна Продавцем та приймання Майна Покупцем здійснюється протягом 5 (п’яти) робочих днів з моменту повної оплати Майна та оформлюється Актом прийому-передачі, який підписується обома Сторонами. Покупець протягом 90 (тридцяти) робочих днів з дати підписання Сторонами Акту прийому-передачі, зобов’язується організувати прийом Майно з території Продавця.</w:t>
      </w:r>
    </w:p>
    <w:p w:rsidR="008D48FD" w:rsidRPr="008D48FD" w:rsidRDefault="00EA6486" w:rsidP="008D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="008D48FD" w:rsidRPr="008D48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Вивезення Майно із території Продавця здійснюється силами та за рахунок Покупця.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D12F6F" w:rsidRPr="00D972CD" w:rsidRDefault="008D48FD" w:rsidP="00A6608E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0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Кваліфікаційні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критерії</w:t>
      </w:r>
      <w:proofErr w:type="spellEnd"/>
      <w:r w:rsidR="00D12F6F" w:rsidRPr="00D972CD">
        <w:rPr>
          <w:b/>
        </w:rPr>
        <w:t xml:space="preserve"> та </w:t>
      </w:r>
      <w:proofErr w:type="spellStart"/>
      <w:r w:rsidR="00D12F6F" w:rsidRPr="00D972CD">
        <w:rPr>
          <w:b/>
        </w:rPr>
        <w:t>вимоги</w:t>
      </w:r>
      <w:proofErr w:type="spellEnd"/>
      <w:r w:rsidR="00D12F6F" w:rsidRPr="00D972CD">
        <w:rPr>
          <w:b/>
        </w:rPr>
        <w:t xml:space="preserve"> до </w:t>
      </w:r>
      <w:proofErr w:type="spellStart"/>
      <w:r w:rsidR="00D12F6F" w:rsidRPr="00D972CD">
        <w:rPr>
          <w:b/>
        </w:rPr>
        <w:t>учасників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.1. </w:t>
      </w:r>
      <w:r w:rsidR="00D12F6F" w:rsidRPr="00576F35">
        <w:rPr>
          <w:lang w:val="uk-UA"/>
        </w:rPr>
        <w:t>Недискримінація учасників</w:t>
      </w:r>
      <w:r w:rsidR="00D12F6F">
        <w:rPr>
          <w:lang w:val="uk-UA"/>
        </w:rPr>
        <w:t xml:space="preserve">. </w:t>
      </w:r>
    </w:p>
    <w:p w:rsidR="00D12F6F" w:rsidRPr="00576F35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>.1.1.</w:t>
      </w:r>
      <w:r w:rsidR="00D12F6F"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 </w:t>
      </w:r>
      <w:r w:rsidR="00D12F6F" w:rsidRPr="00576F35">
        <w:rPr>
          <w:lang w:val="uk-UA"/>
        </w:rPr>
        <w:t>Допуск до участі в аукціоні</w:t>
      </w:r>
      <w:r w:rsidR="00D12F6F">
        <w:rPr>
          <w:lang w:val="uk-UA"/>
        </w:rPr>
        <w:t xml:space="preserve">. 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.2.1. </w:t>
      </w:r>
      <w:r w:rsidR="00D12F6F"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="00D12F6F" w:rsidRPr="00576F35">
        <w:t>одали</w:t>
      </w:r>
      <w:proofErr w:type="spellEnd"/>
      <w:r w:rsidR="00D12F6F" w:rsidRPr="00576F35">
        <w:t xml:space="preserve"> через </w:t>
      </w:r>
      <w:proofErr w:type="spellStart"/>
      <w:r w:rsidR="00D12F6F" w:rsidRPr="00576F35">
        <w:t>електронний</w:t>
      </w:r>
      <w:proofErr w:type="spellEnd"/>
      <w:r w:rsidR="00D12F6F" w:rsidRPr="00576F35">
        <w:t xml:space="preserve"> </w:t>
      </w:r>
      <w:proofErr w:type="spellStart"/>
      <w:r w:rsidR="00D12F6F" w:rsidRPr="00576F35">
        <w:t>майданчик</w:t>
      </w:r>
      <w:proofErr w:type="spellEnd"/>
      <w:r w:rsidR="00D12F6F" w:rsidRPr="00576F35">
        <w:t xml:space="preserve"> </w:t>
      </w:r>
      <w:proofErr w:type="spellStart"/>
      <w:r w:rsidR="00D12F6F" w:rsidRPr="00576F35">
        <w:t>заяву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, </w:t>
      </w:r>
      <w:proofErr w:type="spellStart"/>
      <w:r w:rsidR="00D12F6F" w:rsidRPr="00576F35">
        <w:t>сплатили</w:t>
      </w:r>
      <w:proofErr w:type="spellEnd"/>
      <w:r w:rsidR="00D12F6F" w:rsidRPr="00576F35">
        <w:t xml:space="preserve"> </w:t>
      </w:r>
      <w:proofErr w:type="spellStart"/>
      <w:r w:rsidR="00D12F6F" w:rsidRPr="00576F35">
        <w:t>реєстраційний</w:t>
      </w:r>
      <w:proofErr w:type="spellEnd"/>
      <w:r w:rsidR="00D12F6F" w:rsidRPr="00576F35">
        <w:t xml:space="preserve"> та </w:t>
      </w:r>
      <w:proofErr w:type="spellStart"/>
      <w:r w:rsidR="00D12F6F" w:rsidRPr="00576F35">
        <w:t>гарантійний</w:t>
      </w:r>
      <w:proofErr w:type="spellEnd"/>
      <w:r w:rsidR="00D12F6F" w:rsidRPr="00576F35">
        <w:t xml:space="preserve"> </w:t>
      </w:r>
      <w:proofErr w:type="spellStart"/>
      <w:r w:rsidR="00D12F6F" w:rsidRPr="00576F35">
        <w:t>внески</w:t>
      </w:r>
      <w:proofErr w:type="spellEnd"/>
      <w:r w:rsidR="00D12F6F" w:rsidRPr="00576F35">
        <w:t xml:space="preserve"> у </w:t>
      </w:r>
      <w:proofErr w:type="spellStart"/>
      <w:r w:rsidR="00D12F6F" w:rsidRPr="00576F35">
        <w:t>розмірах</w:t>
      </w:r>
      <w:proofErr w:type="spellEnd"/>
      <w:r w:rsidR="00D12F6F" w:rsidRPr="00576F35">
        <w:t xml:space="preserve">, </w:t>
      </w:r>
      <w:proofErr w:type="spellStart"/>
      <w:r w:rsidR="00D12F6F" w:rsidRPr="00576F35">
        <w:t>виз</w:t>
      </w:r>
      <w:r w:rsidR="00D12F6F">
        <w:t>начених</w:t>
      </w:r>
      <w:proofErr w:type="spellEnd"/>
      <w:r w:rsidR="00D12F6F">
        <w:t xml:space="preserve"> Регламентом </w:t>
      </w:r>
      <w:proofErr w:type="spellStart"/>
      <w:r w:rsidR="00D12F6F">
        <w:t>роботи</w:t>
      </w:r>
      <w:proofErr w:type="spellEnd"/>
      <w:r w:rsidR="00D12F6F">
        <w:t xml:space="preserve"> ЕТС.</w:t>
      </w:r>
      <w:r w:rsidR="00D12F6F">
        <w:rPr>
          <w:lang w:val="uk-UA"/>
        </w:rPr>
        <w:t xml:space="preserve"> </w:t>
      </w:r>
    </w:p>
    <w:p w:rsidR="00D12F6F" w:rsidRPr="00576F35" w:rsidRDefault="008D48FD" w:rsidP="00B42CD3">
      <w:pPr>
        <w:pStyle w:val="a3"/>
        <w:ind w:firstLine="567"/>
        <w:jc w:val="both"/>
      </w:pPr>
      <w:r>
        <w:rPr>
          <w:lang w:val="uk-UA"/>
        </w:rPr>
        <w:t>10</w:t>
      </w:r>
      <w:r w:rsidR="00D12F6F">
        <w:rPr>
          <w:lang w:val="uk-UA"/>
        </w:rPr>
        <w:t xml:space="preserve">.2.2. </w:t>
      </w:r>
      <w:proofErr w:type="spellStart"/>
      <w:r w:rsidR="00D12F6F" w:rsidRPr="00576F35">
        <w:t>Заява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 </w:t>
      </w:r>
      <w:proofErr w:type="spellStart"/>
      <w:r w:rsidR="00D12F6F" w:rsidRPr="00576F35">
        <w:t>подається</w:t>
      </w:r>
      <w:proofErr w:type="spellEnd"/>
      <w:r w:rsidR="00D12F6F" w:rsidRPr="00576F35">
        <w:t xml:space="preserve"> шляхом </w:t>
      </w:r>
      <w:proofErr w:type="spellStart"/>
      <w:r w:rsidR="00D12F6F" w:rsidRPr="00576F35">
        <w:t>заповнення</w:t>
      </w:r>
      <w:proofErr w:type="spellEnd"/>
      <w:r w:rsidR="00D12F6F" w:rsidRPr="00576F35">
        <w:t xml:space="preserve"> </w:t>
      </w:r>
      <w:proofErr w:type="spellStart"/>
      <w:r w:rsidR="00D12F6F" w:rsidRPr="00576F35">
        <w:t>електронної</w:t>
      </w:r>
      <w:proofErr w:type="spellEnd"/>
      <w:r w:rsidR="00D12F6F" w:rsidRPr="00576F35">
        <w:t xml:space="preserve"> </w:t>
      </w:r>
      <w:proofErr w:type="spellStart"/>
      <w:r w:rsidR="00D12F6F" w:rsidRPr="00576F35">
        <w:t>форми</w:t>
      </w:r>
      <w:proofErr w:type="spellEnd"/>
      <w:r w:rsidR="00D12F6F" w:rsidRPr="00576F35">
        <w:t xml:space="preserve"> з </w:t>
      </w:r>
      <w:proofErr w:type="spellStart"/>
      <w:r w:rsidR="00D12F6F" w:rsidRPr="00576F35">
        <w:t>окремими</w:t>
      </w:r>
      <w:proofErr w:type="spellEnd"/>
      <w:r w:rsidR="00D12F6F" w:rsidRPr="00576F35">
        <w:t xml:space="preserve"> полями, де </w:t>
      </w:r>
      <w:proofErr w:type="spellStart"/>
      <w:r w:rsidR="00D12F6F" w:rsidRPr="00576F35">
        <w:t>зазначається</w:t>
      </w:r>
      <w:proofErr w:type="spellEnd"/>
      <w:r w:rsidR="00D12F6F" w:rsidRPr="00576F35">
        <w:t xml:space="preserve"> </w:t>
      </w:r>
      <w:proofErr w:type="spellStart"/>
      <w:r w:rsidR="00D12F6F" w:rsidRPr="00576F35">
        <w:t>інформація</w:t>
      </w:r>
      <w:proofErr w:type="spellEnd"/>
      <w:r w:rsidR="00D12F6F" w:rsidRPr="00576F35">
        <w:t xml:space="preserve"> про </w:t>
      </w:r>
      <w:proofErr w:type="spellStart"/>
      <w:r w:rsidR="00D12F6F" w:rsidRPr="00576F35">
        <w:t>цінову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, про </w:t>
      </w:r>
      <w:proofErr w:type="spellStart"/>
      <w:r w:rsidR="00D12F6F" w:rsidRPr="00576F35">
        <w:t>учасника</w:t>
      </w:r>
      <w:proofErr w:type="spellEnd"/>
      <w:r w:rsidR="00D12F6F" w:rsidRPr="00576F35">
        <w:t>.</w:t>
      </w:r>
    </w:p>
    <w:p w:rsidR="00D12F6F" w:rsidRDefault="00D12F6F" w:rsidP="00A6608E">
      <w:pPr>
        <w:pStyle w:val="a3"/>
        <w:ind w:firstLine="567"/>
        <w:jc w:val="both"/>
      </w:pPr>
      <w:r w:rsidRPr="00576F35">
        <w:t xml:space="preserve">                                     </w:t>
      </w:r>
    </w:p>
    <w:p w:rsidR="00D12F6F" w:rsidRPr="00D972CD" w:rsidRDefault="008D48FD" w:rsidP="00A6608E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Умови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Переможця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електронного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Pr="00576F35" w:rsidRDefault="008D48FD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Переможець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аукціону</w:t>
      </w:r>
      <w:proofErr w:type="spellEnd"/>
      <w:r w:rsidR="00D12F6F" w:rsidRPr="00576F35">
        <w:t xml:space="preserve"> </w:t>
      </w:r>
      <w:proofErr w:type="spellStart"/>
      <w:r w:rsidR="00D12F6F" w:rsidRPr="00576F35">
        <w:t>має</w:t>
      </w:r>
      <w:proofErr w:type="spellEnd"/>
      <w:r w:rsidR="00D12F6F" w:rsidRPr="00576F35">
        <w:t xml:space="preserve"> документально </w:t>
      </w:r>
      <w:proofErr w:type="spellStart"/>
      <w:r w:rsidR="00D12F6F" w:rsidRPr="00576F35">
        <w:t>підтвердити</w:t>
      </w:r>
      <w:proofErr w:type="spellEnd"/>
      <w:r w:rsidR="00D12F6F" w:rsidRPr="00576F35">
        <w:t xml:space="preserve"> свою </w:t>
      </w:r>
      <w:proofErr w:type="spellStart"/>
      <w:r w:rsidR="00D12F6F" w:rsidRPr="00576F35">
        <w:t>відповідність</w:t>
      </w:r>
      <w:proofErr w:type="spellEnd"/>
      <w:r w:rsidR="00D12F6F" w:rsidRPr="00576F35">
        <w:t xml:space="preserve"> </w:t>
      </w:r>
      <w:proofErr w:type="spellStart"/>
      <w:r w:rsidR="00D12F6F" w:rsidRPr="00576F35">
        <w:t>вимогам</w:t>
      </w:r>
      <w:proofErr w:type="spellEnd"/>
      <w:r w:rsidR="00D12F6F" w:rsidRPr="00576F35">
        <w:t xml:space="preserve"> </w:t>
      </w:r>
      <w:proofErr w:type="spellStart"/>
      <w:r w:rsidR="00D12F6F" w:rsidRPr="00576F35">
        <w:t>Організатора</w:t>
      </w:r>
      <w:proofErr w:type="spellEnd"/>
      <w:r w:rsidR="00D12F6F">
        <w:rPr>
          <w:lang w:val="uk-UA"/>
        </w:rPr>
        <w:t>.</w:t>
      </w:r>
    </w:p>
    <w:p w:rsidR="00D12F6F" w:rsidRPr="00576F35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8D48FD">
        <w:rPr>
          <w:lang w:val="uk-UA"/>
        </w:rPr>
        <w:t>1</w:t>
      </w:r>
      <w:r>
        <w:rPr>
          <w:lang w:val="uk-UA"/>
        </w:rPr>
        <w:t xml:space="preserve">.1.1. </w:t>
      </w:r>
      <w:r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</w:t>
      </w:r>
      <w:proofErr w:type="spellStart"/>
      <w:r w:rsidRPr="00576F35">
        <w:t>змінами</w:t>
      </w:r>
      <w:proofErr w:type="spellEnd"/>
      <w:r w:rsidRPr="00576F35">
        <w:t xml:space="preserve">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</w:t>
      </w:r>
      <w:proofErr w:type="spellStart"/>
      <w:r w:rsidRPr="00576F35">
        <w:t>фізичних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>).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</w:t>
      </w:r>
      <w:proofErr w:type="spellStart"/>
      <w:r w:rsidRPr="00576F35">
        <w:t>разі</w:t>
      </w:r>
      <w:proofErr w:type="spellEnd"/>
      <w:r w:rsidRPr="00576F35">
        <w:t xml:space="preserve">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proofErr w:type="gramStart"/>
      <w:r w:rsidRPr="00576F35">
        <w:t>правочину</w:t>
      </w:r>
      <w:proofErr w:type="spellEnd"/>
      <w:r w:rsidRPr="00576F35">
        <w:t xml:space="preserve">,  </w:t>
      </w:r>
      <w:proofErr w:type="spellStart"/>
      <w:r w:rsidRPr="00576F35">
        <w:t>інші</w:t>
      </w:r>
      <w:proofErr w:type="spellEnd"/>
      <w:proofErr w:type="gramEnd"/>
      <w:r w:rsidRPr="00576F35">
        <w:t xml:space="preserve"> </w:t>
      </w:r>
      <w:proofErr w:type="spellStart"/>
      <w:r w:rsidRPr="00576F35">
        <w:t>дозвільні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такі</w:t>
      </w:r>
      <w:proofErr w:type="spellEnd"/>
      <w:r w:rsidRPr="00576F35">
        <w:t xml:space="preserve">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інших</w:t>
      </w:r>
      <w:proofErr w:type="spellEnd"/>
      <w:r w:rsidRPr="00576F35">
        <w:t xml:space="preserve">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lastRenderedPageBreak/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r w:rsidRPr="00576F35">
        <w:t>підприємств</w:t>
      </w:r>
      <w:proofErr w:type="spellEnd"/>
      <w:r w:rsidRPr="00576F35">
        <w:t xml:space="preserve"> та </w:t>
      </w:r>
      <w:proofErr w:type="spellStart"/>
      <w:r w:rsidRPr="00576F35">
        <w:t>організацій</w:t>
      </w:r>
      <w:proofErr w:type="spellEnd"/>
      <w:r w:rsidRPr="00576F35">
        <w:t xml:space="preserve"> </w:t>
      </w:r>
      <w:proofErr w:type="spellStart"/>
      <w:r w:rsidRPr="00576F35">
        <w:t>України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</w:t>
      </w:r>
      <w:proofErr w:type="spellStart"/>
      <w:r w:rsidRPr="00576F35">
        <w:t>Якщо</w:t>
      </w:r>
      <w:proofErr w:type="spellEnd"/>
      <w:r w:rsidRPr="00576F35">
        <w:t xml:space="preserve"> особа не </w:t>
      </w:r>
      <w:proofErr w:type="spellStart"/>
      <w:r w:rsidRPr="00576F35">
        <w:t>має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його відсутності.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r w:rsidRPr="00576F35">
        <w:t>підписом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</w:t>
      </w:r>
      <w:proofErr w:type="spellStart"/>
      <w:r w:rsidRPr="00576F35">
        <w:t>формі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</w:t>
      </w:r>
      <w:proofErr w:type="spellStart"/>
      <w:r w:rsidRPr="00576F35">
        <w:t>заходів</w:t>
      </w:r>
      <w:proofErr w:type="spellEnd"/>
      <w:r w:rsidRPr="00576F35">
        <w:t xml:space="preserve"> (</w:t>
      </w:r>
      <w:proofErr w:type="spellStart"/>
      <w:r w:rsidRPr="00576F35">
        <w:t>санкцій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r w:rsidRPr="00576F35">
        <w:t>крім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судового </w:t>
      </w:r>
      <w:proofErr w:type="spellStart"/>
      <w:r w:rsidRPr="00576F35">
        <w:t>реєстру</w:t>
      </w:r>
      <w:proofErr w:type="spellEnd"/>
      <w:r w:rsidRPr="00576F35">
        <w:t xml:space="preserve">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документа,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</w:t>
      </w:r>
      <w:proofErr w:type="spellStart"/>
      <w:r w:rsidRPr="00576F35">
        <w:t>її</w:t>
      </w:r>
      <w:proofErr w:type="spellEnd"/>
      <w:r w:rsidRPr="00576F35">
        <w:t xml:space="preserve">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</w:t>
      </w:r>
      <w:proofErr w:type="spellStart"/>
      <w:r w:rsidRPr="00576F35">
        <w:t>тощо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</w:t>
      </w:r>
      <w:proofErr w:type="spellStart"/>
      <w:r w:rsidRPr="00576F35">
        <w:t>їх</w:t>
      </w:r>
      <w:proofErr w:type="spellEnd"/>
      <w:r w:rsidRPr="00576F35">
        <w:t xml:space="preserve"> </w:t>
      </w:r>
      <w:proofErr w:type="spellStart"/>
      <w:proofErr w:type="gramStart"/>
      <w:r w:rsidRPr="00576F35">
        <w:t>наявності</w:t>
      </w:r>
      <w:proofErr w:type="spellEnd"/>
      <w:r w:rsidRPr="00576F35">
        <w:t>)/</w:t>
      </w:r>
      <w:proofErr w:type="spellStart"/>
      <w:proofErr w:type="gramEnd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</w:t>
      </w:r>
      <w:proofErr w:type="spellStart"/>
      <w:r w:rsidRPr="00576F35">
        <w:t>разі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прийняття</w:t>
      </w:r>
      <w:proofErr w:type="spellEnd"/>
      <w:r w:rsidRPr="00576F35">
        <w:t xml:space="preserve"> таких </w:t>
      </w:r>
      <w:proofErr w:type="spellStart"/>
      <w:r w:rsidRPr="00576F35">
        <w:t>рішень</w:t>
      </w:r>
      <w:proofErr w:type="spellEnd"/>
      <w:r w:rsidRPr="00576F35">
        <w:t xml:space="preserve">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</w:t>
      </w:r>
      <w:proofErr w:type="spellStart"/>
      <w:r w:rsidRPr="00576F35">
        <w:t>рішень</w:t>
      </w:r>
      <w:proofErr w:type="spellEnd"/>
      <w:r w:rsidRPr="00576F35">
        <w:t xml:space="preserve"> органу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вступу</w:t>
      </w:r>
      <w:proofErr w:type="spellEnd"/>
      <w:r w:rsidRPr="00576F35">
        <w:t xml:space="preserve"> </w:t>
      </w:r>
      <w:proofErr w:type="gramStart"/>
      <w:r w:rsidRPr="00576F35">
        <w:t>на посаду</w:t>
      </w:r>
      <w:proofErr w:type="gramEnd"/>
      <w:r w:rsidRPr="00576F35">
        <w:t>/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>)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має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1.     </w:t>
      </w:r>
      <w:proofErr w:type="spellStart"/>
      <w:r w:rsidRPr="00576F35">
        <w:t>Підписати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4-х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дня, наступного за днем його формування в ЦБД та </w:t>
      </w:r>
      <w:proofErr w:type="spellStart"/>
      <w:r w:rsidRPr="00576F35">
        <w:t>надати</w:t>
      </w:r>
      <w:proofErr w:type="spellEnd"/>
      <w:r w:rsidRPr="00576F35">
        <w:t xml:space="preserve"> </w:t>
      </w:r>
      <w:proofErr w:type="spellStart"/>
      <w:r w:rsidRPr="00576F35">
        <w:t>його</w:t>
      </w:r>
      <w:proofErr w:type="spellEnd"/>
      <w:r w:rsidRPr="00576F35">
        <w:t xml:space="preserve">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</w:t>
      </w:r>
      <w:proofErr w:type="spellStart"/>
      <w:r w:rsidRPr="00576F35">
        <w:t>було</w:t>
      </w:r>
      <w:proofErr w:type="spellEnd"/>
      <w:r w:rsidRPr="00576F35">
        <w:t xml:space="preserve">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20-ти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формування</w:t>
      </w:r>
      <w:proofErr w:type="spellEnd"/>
      <w:r w:rsidRPr="00576F35">
        <w:t xml:space="preserve">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D12F6F" w:rsidRPr="00576F35" w:rsidRDefault="008D48FD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>12</w:t>
      </w:r>
      <w:r w:rsidR="00D12F6F" w:rsidRPr="00576F35">
        <w:rPr>
          <w:b/>
          <w:lang w:val="uk-UA"/>
        </w:rPr>
        <w:t xml:space="preserve">. </w:t>
      </w:r>
      <w:proofErr w:type="spellStart"/>
      <w:r w:rsidR="00D12F6F" w:rsidRPr="00576F35">
        <w:rPr>
          <w:b/>
        </w:rPr>
        <w:t>Дискваліфікація</w:t>
      </w:r>
      <w:proofErr w:type="spellEnd"/>
      <w:r w:rsidR="00D12F6F" w:rsidRPr="00576F35">
        <w:rPr>
          <w:b/>
        </w:rPr>
        <w:t xml:space="preserve"> </w:t>
      </w:r>
      <w:proofErr w:type="spellStart"/>
      <w:r w:rsidR="00D12F6F" w:rsidRPr="00576F35">
        <w:rPr>
          <w:b/>
        </w:rPr>
        <w:t>учасників</w:t>
      </w:r>
      <w:proofErr w:type="spellEnd"/>
      <w:r w:rsidR="00D12F6F" w:rsidRPr="00576F35">
        <w:rPr>
          <w:b/>
        </w:rPr>
        <w:t>:</w:t>
      </w:r>
    </w:p>
    <w:p w:rsidR="00D12F6F" w:rsidRPr="00576F35" w:rsidRDefault="008D48FD" w:rsidP="00A6608E">
      <w:pPr>
        <w:pStyle w:val="a3"/>
        <w:ind w:firstLine="567"/>
        <w:jc w:val="both"/>
      </w:pPr>
      <w:r>
        <w:rPr>
          <w:lang w:val="uk-UA"/>
        </w:rPr>
        <w:t>12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Замовник</w:t>
      </w:r>
      <w:proofErr w:type="spellEnd"/>
      <w:r w:rsidR="00D12F6F" w:rsidRPr="00576F35">
        <w:t xml:space="preserve"> </w:t>
      </w:r>
      <w:proofErr w:type="spellStart"/>
      <w:r w:rsidR="00D12F6F" w:rsidRPr="00576F35">
        <w:t>відхиляє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 </w:t>
      </w:r>
      <w:proofErr w:type="spellStart"/>
      <w:r w:rsidR="00D12F6F" w:rsidRPr="00576F35">
        <w:t>учасника</w:t>
      </w:r>
      <w:proofErr w:type="spellEnd"/>
      <w:r w:rsidR="00D12F6F" w:rsidRPr="00576F35">
        <w:t xml:space="preserve"> у наступних випадках: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</w:t>
      </w:r>
      <w:proofErr w:type="spellStart"/>
      <w:r w:rsidRPr="00576F35">
        <w:t>результатів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</w:t>
      </w:r>
      <w:proofErr w:type="spellStart"/>
      <w:r w:rsidRPr="00576F35">
        <w:t>цього</w:t>
      </w:r>
      <w:proofErr w:type="spellEnd"/>
      <w:r w:rsidRPr="00576F35">
        <w:t xml:space="preserve"> майна, але </w:t>
      </w:r>
      <w:proofErr w:type="spellStart"/>
      <w:r w:rsidRPr="00576F35">
        <w:t>відмовився</w:t>
      </w:r>
      <w:proofErr w:type="spellEnd"/>
      <w:r w:rsidRPr="00576F35">
        <w:t xml:space="preserve"> </w:t>
      </w:r>
      <w:proofErr w:type="spellStart"/>
      <w:r w:rsidRPr="00576F35">
        <w:t>від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не </w:t>
      </w:r>
      <w:proofErr w:type="spellStart"/>
      <w:r w:rsidRPr="00576F35">
        <w:t>підписав</w:t>
      </w:r>
      <w:proofErr w:type="spellEnd"/>
      <w:r w:rsidRPr="00576F35">
        <w:t xml:space="preserve"> протокол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</w:p>
    <w:p w:rsidR="00D12F6F" w:rsidRPr="00576F35" w:rsidRDefault="00D12F6F" w:rsidP="00A6608E">
      <w:pPr>
        <w:pStyle w:val="a3"/>
        <w:ind w:firstLine="567"/>
        <w:jc w:val="both"/>
        <w:rPr>
          <w:b/>
          <w:lang w:val="uk-UA"/>
        </w:rPr>
      </w:pPr>
      <w:proofErr w:type="spellStart"/>
      <w:r w:rsidRPr="00576F35">
        <w:rPr>
          <w:b/>
          <w:lang w:val="uk-UA"/>
        </w:rPr>
        <w:t>Невідє’мною</w:t>
      </w:r>
      <w:proofErr w:type="spellEnd"/>
      <w:r w:rsidRPr="00576F35">
        <w:rPr>
          <w:b/>
          <w:lang w:val="uk-UA"/>
        </w:rPr>
        <w:t xml:space="preserve"> частиною Оголошення є: 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Додаток № 1 –– Проект договору купівлі-продажу майна;</w:t>
      </w:r>
    </w:p>
    <w:p w:rsidR="00D12F6F" w:rsidRPr="00E44365" w:rsidRDefault="00D12F6F" w:rsidP="00D12F6F">
      <w:pPr>
        <w:pStyle w:val="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0C77" w:rsidRPr="00D12F6F" w:rsidRDefault="00150C77">
      <w:pPr>
        <w:rPr>
          <w:lang w:val="uk-UA"/>
        </w:rPr>
      </w:pPr>
    </w:p>
    <w:sectPr w:rsidR="00150C77" w:rsidRPr="00D12F6F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0E9D3D09"/>
    <w:multiLevelType w:val="multilevel"/>
    <w:tmpl w:val="FB7096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09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29AB36AB"/>
    <w:multiLevelType w:val="multilevel"/>
    <w:tmpl w:val="F00CB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5B232E6"/>
    <w:multiLevelType w:val="multilevel"/>
    <w:tmpl w:val="73C83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B"/>
    <w:rsid w:val="000A4AF3"/>
    <w:rsid w:val="00150C77"/>
    <w:rsid w:val="00181EBC"/>
    <w:rsid w:val="001F1ECA"/>
    <w:rsid w:val="00202525"/>
    <w:rsid w:val="00214FDB"/>
    <w:rsid w:val="00323F7D"/>
    <w:rsid w:val="00382B43"/>
    <w:rsid w:val="003D2A85"/>
    <w:rsid w:val="004E3511"/>
    <w:rsid w:val="005965E2"/>
    <w:rsid w:val="005A62AC"/>
    <w:rsid w:val="00646073"/>
    <w:rsid w:val="006E72EF"/>
    <w:rsid w:val="00793D51"/>
    <w:rsid w:val="007A3F21"/>
    <w:rsid w:val="008D48FD"/>
    <w:rsid w:val="008F1D3C"/>
    <w:rsid w:val="00904812"/>
    <w:rsid w:val="00A6608E"/>
    <w:rsid w:val="00B42CD3"/>
    <w:rsid w:val="00C3140D"/>
    <w:rsid w:val="00CB24A4"/>
    <w:rsid w:val="00CB3931"/>
    <w:rsid w:val="00D12F6F"/>
    <w:rsid w:val="00D37E72"/>
    <w:rsid w:val="00DE7F9D"/>
    <w:rsid w:val="00E758F7"/>
    <w:rsid w:val="00EA34D2"/>
    <w:rsid w:val="00EA6486"/>
    <w:rsid w:val="00ED39D0"/>
    <w:rsid w:val="00F36B2B"/>
    <w:rsid w:val="00F6054A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2519-421D-49D9-A7B3-8F8CBF3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A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3148"/>
    <w:rPr>
      <w:color w:val="0000FF"/>
      <w:u w:val="single"/>
    </w:rPr>
  </w:style>
  <w:style w:type="paragraph" w:customStyle="1" w:styleId="2">
    <w:name w:val="Без интервала2"/>
    <w:rsid w:val="00D12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6054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A6486"/>
  </w:style>
  <w:style w:type="paragraph" w:styleId="a7">
    <w:name w:val="List Paragraph"/>
    <w:basedOn w:val="a"/>
    <w:uiPriority w:val="34"/>
    <w:qFormat/>
    <w:rsid w:val="004E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mtp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sudr-2</cp:lastModifiedBy>
  <cp:revision>3</cp:revision>
  <dcterms:created xsi:type="dcterms:W3CDTF">2022-01-06T17:04:00Z</dcterms:created>
  <dcterms:modified xsi:type="dcterms:W3CDTF">2022-01-27T16:11:00Z</dcterms:modified>
</cp:coreProperties>
</file>