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05"/>
        </w:tabs>
        <w:spacing w:after="0" w:line="240" w:lineRule="auto"/>
        <w:jc w:val="center"/>
        <w:rPr>
          <w:rFonts w:ascii="Times New Roman" w:hAnsi="Times New Roman" w:eastAsia="Calibri" w:cs="Times New Roman"/>
          <w:b/>
          <w:bCs/>
          <w:sz w:val="28"/>
          <w:szCs w:val="28"/>
          <w:lang w:val="uk-UA" w:eastAsia="ru-RU"/>
        </w:rPr>
      </w:pPr>
      <w:r>
        <w:rPr>
          <w:rFonts w:ascii="Times New Roman" w:hAnsi="Times New Roman" w:eastAsia="Calibri" w:cs="Times New Roman"/>
          <w:b/>
          <w:bCs/>
          <w:sz w:val="28"/>
          <w:szCs w:val="28"/>
          <w:lang w:val="uk-UA" w:eastAsia="ru-RU"/>
        </w:rPr>
        <w:t>договір</w:t>
      </w:r>
    </w:p>
    <w:p>
      <w:pPr>
        <w:tabs>
          <w:tab w:val="left" w:pos="2805"/>
        </w:tabs>
        <w:spacing w:after="0" w:line="240" w:lineRule="auto"/>
        <w:jc w:val="center"/>
        <w:rPr>
          <w:rFonts w:ascii="Times New Roman" w:hAnsi="Times New Roman" w:cs="Times New Roman"/>
          <w:b/>
          <w:sz w:val="28"/>
          <w:szCs w:val="28"/>
        </w:rPr>
      </w:pPr>
      <w:r>
        <w:rPr>
          <w:rFonts w:ascii="Times New Roman" w:hAnsi="Times New Roman" w:eastAsia="Calibri" w:cs="Times New Roman"/>
          <w:b/>
          <w:bCs/>
          <w:sz w:val="28"/>
          <w:szCs w:val="28"/>
          <w:lang w:val="uk-UA" w:eastAsia="ru-RU"/>
        </w:rPr>
        <w:t>оренди нерухомого або іншого окремого індивідуально визначеного комунального майна Решетилівської міської територіальної громади</w:t>
      </w:r>
    </w:p>
    <w:p>
      <w:pPr>
        <w:keepNext/>
        <w:keepLines/>
        <w:spacing w:before="120" w:after="12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en-US" w:eastAsia="ru-RU"/>
        </w:rPr>
        <w:t>I</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val="uk-UA" w:eastAsia="ru-RU"/>
        </w:rPr>
        <w:t xml:space="preserve">Змінювані умови договору (далі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val="uk-UA" w:eastAsia="ru-RU"/>
        </w:rPr>
        <w:t>Умови)</w:t>
      </w:r>
    </w:p>
    <w:p>
      <w:pPr>
        <w:spacing w:before="120" w:after="0" w:line="240" w:lineRule="auto"/>
        <w:rPr>
          <w:rFonts w:ascii="Antiqua" w:hAnsi="Antiqua" w:eastAsia="Times New Roman" w:cs="Times New Roman"/>
          <w:sz w:val="26"/>
          <w:szCs w:val="20"/>
          <w:lang w:eastAsia="ru-RU"/>
        </w:rPr>
      </w:pPr>
    </w:p>
    <w:tbl>
      <w:tblPr>
        <w:tblStyle w:val="3"/>
        <w:tblW w:w="10605" w:type="dxa"/>
        <w:tblInd w:w="-601" w:type="dxa"/>
        <w:tblLayout w:type="fixed"/>
        <w:tblCellMar>
          <w:top w:w="0" w:type="dxa"/>
          <w:left w:w="108" w:type="dxa"/>
          <w:bottom w:w="0" w:type="dxa"/>
          <w:right w:w="108" w:type="dxa"/>
        </w:tblCellMar>
      </w:tblPr>
      <w:tblGrid>
        <w:gridCol w:w="770"/>
        <w:gridCol w:w="17"/>
        <w:gridCol w:w="2051"/>
        <w:gridCol w:w="1157"/>
        <w:gridCol w:w="146"/>
        <w:gridCol w:w="1300"/>
        <w:gridCol w:w="905"/>
        <w:gridCol w:w="422"/>
        <w:gridCol w:w="473"/>
        <w:gridCol w:w="345"/>
        <w:gridCol w:w="27"/>
        <w:gridCol w:w="245"/>
        <w:gridCol w:w="84"/>
        <w:gridCol w:w="685"/>
        <w:gridCol w:w="536"/>
        <w:gridCol w:w="1442"/>
      </w:tblGrid>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Найменування населеного пункту </w:t>
            </w:r>
          </w:p>
        </w:tc>
        <w:tc>
          <w:tcPr>
            <w:tcW w:w="7767" w:type="dxa"/>
            <w:gridSpan w:val="13"/>
            <w:tcBorders>
              <w:top w:val="single" w:color="000000" w:sz="4" w:space="0"/>
              <w:left w:val="nil"/>
              <w:bottom w:val="single" w:color="000000" w:sz="4" w:space="0"/>
              <w:right w:val="single" w:color="000000" w:sz="4" w:space="0"/>
            </w:tcBorders>
          </w:tcPr>
          <w:p>
            <w:pPr>
              <w:spacing w:before="120" w:after="0" w:line="240" w:lineRule="auto"/>
              <w:rPr>
                <w:rFonts w:hint="default"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м</w:t>
            </w:r>
            <w:r>
              <w:rPr>
                <w:rFonts w:hint="default" w:ascii="Times New Roman" w:hAnsi="Times New Roman" w:eastAsia="Times New Roman" w:cs="Times New Roman"/>
                <w:color w:val="000000"/>
                <w:lang w:val="uk-UA" w:eastAsia="ru-RU"/>
              </w:rPr>
              <w:t>.Решетилівка</w:t>
            </w:r>
          </w:p>
        </w:tc>
      </w:tr>
      <w:tr>
        <w:tblPrEx>
          <w:tblCellMar>
            <w:top w:w="0" w:type="dxa"/>
            <w:left w:w="108" w:type="dxa"/>
            <w:bottom w:w="0" w:type="dxa"/>
            <w:right w:w="108" w:type="dxa"/>
          </w:tblCellMar>
        </w:tblPrEx>
        <w:trPr>
          <w:trHeight w:val="320" w:hRule="atLeast"/>
        </w:trPr>
        <w:tc>
          <w:tcPr>
            <w:tcW w:w="787" w:type="dxa"/>
            <w:gridSpan w:val="2"/>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2</w:t>
            </w:r>
          </w:p>
        </w:tc>
        <w:tc>
          <w:tcPr>
            <w:tcW w:w="2051" w:type="dxa"/>
            <w:tcBorders>
              <w:top w:val="nil"/>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w:t>
            </w:r>
          </w:p>
        </w:tc>
        <w:tc>
          <w:tcPr>
            <w:tcW w:w="7767" w:type="dxa"/>
            <w:gridSpan w:val="1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2860" w:hRule="atLeast"/>
        </w:trPr>
        <w:tc>
          <w:tcPr>
            <w:tcW w:w="787" w:type="dxa"/>
            <w:gridSpan w:val="2"/>
            <w:tcBorders>
              <w:top w:val="nil"/>
              <w:left w:val="single" w:color="000000" w:sz="4" w:space="0"/>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w:t>
            </w:r>
          </w:p>
        </w:tc>
        <w:tc>
          <w:tcPr>
            <w:tcW w:w="2051"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Сторони</w:t>
            </w:r>
          </w:p>
        </w:tc>
        <w:tc>
          <w:tcPr>
            <w:tcW w:w="1303" w:type="dxa"/>
            <w:gridSpan w:val="2"/>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Наймену</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вання</w:t>
            </w:r>
          </w:p>
        </w:tc>
        <w:tc>
          <w:tcPr>
            <w:tcW w:w="1300" w:type="dxa"/>
            <w:tcBorders>
              <w:top w:val="nil"/>
              <w:left w:val="nil"/>
              <w:bottom w:val="single" w:color="000000" w:sz="4" w:space="0"/>
              <w:right w:val="single" w:color="000000" w:sz="4" w:space="0"/>
            </w:tcBorders>
            <w:vAlign w:val="center"/>
          </w:tcPr>
          <w:p>
            <w:pPr>
              <w:spacing w:before="120" w:after="0" w:line="240" w:lineRule="auto"/>
              <w:ind w:right="-8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місцезнахо-дження</w:t>
            </w:r>
          </w:p>
        </w:tc>
        <w:tc>
          <w:tcPr>
            <w:tcW w:w="1174" w:type="dxa"/>
            <w:gridSpan w:val="5"/>
            <w:tcBorders>
              <w:top w:val="nil"/>
              <w:left w:val="nil"/>
              <w:bottom w:val="single" w:color="000000" w:sz="4" w:space="0"/>
              <w:right w:val="single" w:color="000000" w:sz="4" w:space="0"/>
            </w:tcBorders>
            <w:vAlign w:val="center"/>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Прізвище, ім’я, по батькові (за наявності) особи, що підписала договір</w:t>
            </w:r>
          </w:p>
        </w:tc>
        <w:tc>
          <w:tcPr>
            <w:tcW w:w="1221" w:type="dxa"/>
            <w:gridSpan w:val="2"/>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Посада особи, що підписала договір</w:t>
            </w:r>
          </w:p>
        </w:tc>
        <w:tc>
          <w:tcPr>
            <w:tcW w:w="1442"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Посилання на документ, який надає повноважен-ня на підписання договору (статут, положення, наказ, довіреність тощо)</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3.1.</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val="uk-UA" w:eastAsia="ru-RU"/>
              </w:rPr>
              <w:t>Орендодавець</w:t>
            </w:r>
            <w:r>
              <w:rPr>
                <w:rFonts w:ascii="Times New Roman" w:hAnsi="Times New Roman" w:eastAsia="Times New Roman" w:cs="Times New Roman"/>
                <w:color w:val="000000"/>
                <w:lang w:eastAsia="ru-RU"/>
              </w:rPr>
              <w:t>(балансоутримувач)</w:t>
            </w:r>
          </w:p>
        </w:tc>
        <w:tc>
          <w:tcPr>
            <w:tcW w:w="1303" w:type="dxa"/>
            <w:gridSpan w:val="2"/>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Виконавчий комітет Решетилівської міської ради</w:t>
            </w:r>
          </w:p>
        </w:tc>
        <w:tc>
          <w:tcPr>
            <w:tcW w:w="1300" w:type="dxa"/>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04382895</w:t>
            </w:r>
          </w:p>
        </w:tc>
        <w:tc>
          <w:tcPr>
            <w:tcW w:w="1327" w:type="dxa"/>
            <w:gridSpan w:val="2"/>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м.Решетилівка, вул.Покровська,14</w:t>
            </w:r>
          </w:p>
        </w:tc>
        <w:tc>
          <w:tcPr>
            <w:tcW w:w="1174" w:type="dxa"/>
            <w:gridSpan w:val="5"/>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Дядюнова Оксана Анатоліївна</w:t>
            </w:r>
          </w:p>
        </w:tc>
        <w:tc>
          <w:tcPr>
            <w:tcW w:w="1221" w:type="dxa"/>
            <w:gridSpan w:val="2"/>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Міський голова</w:t>
            </w:r>
          </w:p>
        </w:tc>
        <w:tc>
          <w:tcPr>
            <w:tcW w:w="1442" w:type="dxa"/>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Закон України «Про місцеве самоврядування в  Україні»</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3.1.1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електронної пошти Орендодавця, на яку надсилаються офіційні повідомленням за цим договором</w:t>
            </w:r>
          </w:p>
        </w:tc>
        <w:tc>
          <w:tcPr>
            <w:tcW w:w="5164"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otg@resh.gov.ua</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Орендар</w:t>
            </w:r>
          </w:p>
        </w:tc>
        <w:tc>
          <w:tcPr>
            <w:tcW w:w="1303"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0"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27"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09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442"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lang w:val="uk-UA" w:eastAsia="ru-RU"/>
              </w:rPr>
            </w:pPr>
            <w:r>
              <w:rPr>
                <w:rFonts w:ascii="Times New Roman" w:hAnsi="Times New Roman" w:eastAsia="Times New Roman" w:cs="Times New Roman"/>
                <w:color w:val="000000"/>
                <w:lang w:val="uk-UA" w:eastAsia="ru-RU"/>
              </w:rPr>
              <w:t xml:space="preserve">Адреса електронної пошти Орендаря, на яку </w:t>
            </w:r>
            <w:r>
              <w:rPr>
                <w:rFonts w:ascii="Times New Roman" w:hAnsi="Times New Roman" w:eastAsia="Times New Roman" w:cs="Times New Roman"/>
                <w:lang w:val="uk-UA" w:eastAsia="ru-RU"/>
              </w:rPr>
              <w:t xml:space="preserve">надсилаються офіційні повідомленням за цим договором </w:t>
            </w:r>
          </w:p>
        </w:tc>
        <w:tc>
          <w:tcPr>
            <w:tcW w:w="5164"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 </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3.2.2</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eastAsia="Times New Roman" w:cs="Times New Roman"/>
                <w:vertAlign w:val="superscript"/>
                <w:lang w:val="uk-UA" w:eastAsia="ru-RU"/>
              </w:rPr>
              <w:t>1</w:t>
            </w:r>
          </w:p>
        </w:tc>
        <w:tc>
          <w:tcPr>
            <w:tcW w:w="5164"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3.3</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w:t>
            </w:r>
          </w:p>
        </w:tc>
        <w:tc>
          <w:tcPr>
            <w:tcW w:w="1303" w:type="dxa"/>
            <w:gridSpan w:val="2"/>
            <w:tcBorders>
              <w:top w:val="single" w:color="000000" w:sz="4" w:space="0"/>
              <w:left w:val="nil"/>
              <w:bottom w:val="single" w:color="000000" w:sz="4" w:space="0"/>
              <w:right w:val="single" w:color="000000" w:sz="4" w:space="0"/>
            </w:tcBorders>
            <w:vAlign w:val="top"/>
          </w:tcPr>
          <w:p>
            <w:pPr>
              <w:spacing w:before="120" w:after="0" w:line="240" w:lineRule="auto"/>
              <w:ind w:left="0" w:leftChars="0" w:right="-11" w:rightChars="0" w:hanging="10" w:firstLineChars="0"/>
              <w:rPr>
                <w:rFonts w:ascii="Times New Roman" w:hAnsi="Times New Roman" w:eastAsia="Times New Roman" w:cs="Times New Roman"/>
                <w:color w:val="000000"/>
                <w:sz w:val="22"/>
                <w:szCs w:val="22"/>
                <w:lang w:val="uk-UA" w:eastAsia="ru-RU" w:bidi="ar-SA"/>
              </w:rPr>
            </w:pPr>
            <w:r>
              <w:rPr>
                <w:rFonts w:hint="default" w:ascii="Times New Roman" w:hAnsi="Times New Roman" w:eastAsia="Times New Roman" w:cs="Times New Roman"/>
                <w:color w:val="000000"/>
                <w:lang w:val="uk-UA" w:eastAsia="ru-RU"/>
              </w:rPr>
              <w:t xml:space="preserve">Комунальне підприємство “Ефект” </w:t>
            </w:r>
            <w:r>
              <w:rPr>
                <w:rFonts w:ascii="Times New Roman" w:hAnsi="Times New Roman" w:eastAsia="Times New Roman" w:cs="Times New Roman"/>
                <w:color w:val="000000"/>
                <w:lang w:val="uk-UA" w:eastAsia="ru-RU"/>
              </w:rPr>
              <w:t>Решетлівської міської ради</w:t>
            </w:r>
          </w:p>
        </w:tc>
        <w:tc>
          <w:tcPr>
            <w:tcW w:w="1300" w:type="dxa"/>
            <w:tcBorders>
              <w:top w:val="single" w:color="000000" w:sz="4" w:space="0"/>
              <w:left w:val="nil"/>
              <w:bottom w:val="single" w:color="000000" w:sz="4" w:space="0"/>
              <w:right w:val="single" w:color="000000" w:sz="4" w:space="0"/>
            </w:tcBorders>
            <w:vAlign w:val="top"/>
          </w:tcPr>
          <w:p>
            <w:pPr>
              <w:spacing w:before="120" w:after="0" w:line="240" w:lineRule="auto"/>
              <w:rPr>
                <w:rFonts w:hint="default" w:ascii="Times New Roman" w:hAnsi="Times New Roman" w:eastAsia="Times New Roman" w:cs="Times New Roman"/>
                <w:color w:val="000000"/>
                <w:sz w:val="22"/>
                <w:szCs w:val="22"/>
                <w:lang w:val="uk-UA" w:eastAsia="ru-RU" w:bidi="ar-SA"/>
              </w:rPr>
            </w:pPr>
            <w:r>
              <w:rPr>
                <w:rFonts w:hint="default" w:ascii="Times New Roman" w:hAnsi="Times New Roman" w:eastAsia="Times New Roman" w:cs="Times New Roman"/>
                <w:color w:val="000000"/>
                <w:lang w:val="uk-UA" w:eastAsia="ru-RU"/>
              </w:rPr>
              <w:t>30614029</w:t>
            </w:r>
          </w:p>
        </w:tc>
        <w:tc>
          <w:tcPr>
            <w:tcW w:w="1327" w:type="dxa"/>
            <w:gridSpan w:val="2"/>
            <w:tcBorders>
              <w:top w:val="single" w:color="000000" w:sz="4" w:space="0"/>
              <w:left w:val="nil"/>
              <w:bottom w:val="single" w:color="000000" w:sz="4" w:space="0"/>
              <w:right w:val="single" w:color="000000" w:sz="4" w:space="0"/>
            </w:tcBorders>
            <w:vAlign w:val="top"/>
          </w:tcPr>
          <w:p>
            <w:pPr>
              <w:spacing w:before="120" w:after="0" w:line="240" w:lineRule="auto"/>
              <w:rPr>
                <w:rFonts w:hint="default"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 xml:space="preserve">м.Решетилівка, вул.Старокиївська, </w:t>
            </w:r>
            <w:r>
              <w:rPr>
                <w:rFonts w:hint="default" w:ascii="Times New Roman" w:hAnsi="Times New Roman" w:eastAsia="Times New Roman" w:cs="Times New Roman"/>
                <w:color w:val="000000"/>
                <w:lang w:val="uk-UA" w:eastAsia="ru-RU"/>
              </w:rPr>
              <w:t>6</w:t>
            </w:r>
          </w:p>
        </w:tc>
        <w:tc>
          <w:tcPr>
            <w:tcW w:w="1090" w:type="dxa"/>
            <w:gridSpan w:val="4"/>
            <w:tcBorders>
              <w:top w:val="single" w:color="000000" w:sz="4" w:space="0"/>
              <w:left w:val="nil"/>
              <w:bottom w:val="single" w:color="000000" w:sz="4" w:space="0"/>
              <w:right w:val="single" w:color="000000" w:sz="4" w:space="0"/>
            </w:tcBorders>
            <w:vAlign w:val="top"/>
          </w:tcPr>
          <w:p>
            <w:pPr>
              <w:spacing w:before="120" w:after="0" w:line="240" w:lineRule="auto"/>
              <w:rPr>
                <w:rFonts w:hint="default"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Манічева</w:t>
            </w:r>
            <w:r>
              <w:rPr>
                <w:rFonts w:hint="default" w:ascii="Times New Roman" w:hAnsi="Times New Roman" w:eastAsia="Times New Roman" w:cs="Times New Roman"/>
                <w:color w:val="000000"/>
                <w:lang w:val="uk-UA" w:eastAsia="ru-RU"/>
              </w:rPr>
              <w:t xml:space="preserve"> Таміла Анатоліївна</w:t>
            </w:r>
          </w:p>
        </w:tc>
        <w:tc>
          <w:tcPr>
            <w:tcW w:w="1305" w:type="dxa"/>
            <w:gridSpan w:val="3"/>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 xml:space="preserve">Директор </w:t>
            </w:r>
          </w:p>
        </w:tc>
        <w:tc>
          <w:tcPr>
            <w:tcW w:w="1442" w:type="dxa"/>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Статуту</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3.3.1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електронної пошти Балансоутримувача, на яку надсилаються офіційні повідомлення за цим договором</w:t>
            </w:r>
          </w:p>
        </w:tc>
        <w:tc>
          <w:tcPr>
            <w:tcW w:w="5164"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eresh@ukr.net</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Об’єкт оренди та склад майна (далі </w:t>
            </w: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val="uk-UA" w:eastAsia="ru-RU"/>
              </w:rPr>
              <w:t>Майно)</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4.1</w:t>
            </w:r>
          </w:p>
        </w:tc>
        <w:tc>
          <w:tcPr>
            <w:tcW w:w="3225" w:type="dxa"/>
            <w:gridSpan w:val="3"/>
            <w:tcBorders>
              <w:top w:val="nil"/>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Інформація про об’єкт оренди</w:t>
            </w:r>
            <w:r>
              <w:rPr>
                <w:rFonts w:ascii="Times New Roman" w:hAnsi="Times New Roman" w:eastAsia="Times New Roman" w:cs="Times New Roman"/>
                <w:color w:val="000000"/>
                <w:lang w:val="en-US" w:eastAsia="ru-RU"/>
              </w:rPr>
              <w:t>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нерухоме майно</w:t>
            </w: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hint="default"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Нежитлове</w:t>
            </w:r>
            <w:r>
              <w:rPr>
                <w:rFonts w:hint="default" w:ascii="Times New Roman" w:hAnsi="Times New Roman" w:eastAsia="Times New Roman" w:cs="Times New Roman"/>
                <w:color w:val="000000"/>
                <w:lang w:val="uk-UA" w:eastAsia="ru-RU"/>
              </w:rPr>
              <w:t xml:space="preserve"> приміщення загальною площею 88,3 м.кв.; гараж площею 17,6 м.кв.; склад площею 14,3 м.кв.</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4.2</w:t>
            </w:r>
          </w:p>
        </w:tc>
        <w:tc>
          <w:tcPr>
            <w:tcW w:w="9835" w:type="dxa"/>
            <w:gridSpan w:val="15"/>
            <w:tcBorders>
              <w:top w:val="nil"/>
              <w:left w:val="nil"/>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RGL001-UA-20210204-96508</w:t>
            </w:r>
            <w:r>
              <w:rPr>
                <w:rFonts w:hint="default" w:ascii="Times New Roman" w:hAnsi="Times New Roman" w:eastAsia="Times New Roman" w:cs="Times New Roman"/>
                <w:lang w:val="uk-UA" w:eastAsia="ru-RU"/>
              </w:rPr>
              <w:t xml:space="preserve"> </w:t>
            </w:r>
          </w:p>
        </w:tc>
      </w:tr>
      <w:tr>
        <w:tblPrEx>
          <w:tblCellMar>
            <w:top w:w="0" w:type="dxa"/>
            <w:left w:w="108" w:type="dxa"/>
            <w:bottom w:w="0" w:type="dxa"/>
            <w:right w:w="108" w:type="dxa"/>
          </w:tblCellMar>
        </w:tblPrEx>
        <w:trPr>
          <w:trHeight w:val="26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Процедура, в результаті якої Майно отримано в оренду</w:t>
            </w:r>
          </w:p>
        </w:tc>
      </w:tr>
      <w:tr>
        <w:tblPrEx>
          <w:tblCellMar>
            <w:top w:w="0" w:type="dxa"/>
            <w:left w:w="108" w:type="dxa"/>
            <w:bottom w:w="0" w:type="dxa"/>
            <w:right w:w="108" w:type="dxa"/>
          </w:tblCellMar>
        </w:tblPrEx>
        <w:trPr>
          <w:trHeight w:val="505" w:hRule="atLeast"/>
        </w:trPr>
        <w:tc>
          <w:tcPr>
            <w:tcW w:w="770" w:type="dxa"/>
            <w:vMerge w:val="restart"/>
            <w:tcBorders>
              <w:top w:val="single" w:color="000000" w:sz="4" w:space="0"/>
              <w:left w:val="single" w:color="000000" w:sz="4" w:space="0"/>
              <w:bottom w:val="single" w:color="auto"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5.1.</w:t>
            </w:r>
          </w:p>
        </w:tc>
        <w:tc>
          <w:tcPr>
            <w:tcW w:w="9835" w:type="dxa"/>
            <w:gridSpan w:val="15"/>
            <w:tcBorders>
              <w:top w:val="nil"/>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(А) аукціон (Б) без аукціону (В) продовження - за результатами проведення аукціону</w:t>
            </w:r>
            <w:r>
              <w:rPr>
                <w:rFonts w:ascii="Times New Roman" w:hAnsi="Times New Roman" w:eastAsia="Times New Roman" w:cs="Times New Roman"/>
                <w:lang w:val="uk-UA" w:eastAsia="ru-RU"/>
              </w:rPr>
              <w:br w:type="textWrapping"/>
            </w:r>
            <w:r>
              <w:rPr>
                <w:rFonts w:ascii="Times New Roman" w:hAnsi="Times New Roman" w:eastAsia="Times New Roman" w:cs="Times New Roman"/>
                <w:lang w:val="uk-UA" w:eastAsia="ru-RU"/>
              </w:rPr>
              <w:t>(Г) продовження - без проведення аукціону</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Виписати необхідне:</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5.1.1</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Якщо цей договір є договором типу (Г) </w:t>
            </w: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val="uk-UA" w:eastAsia="ru-RU"/>
              </w:rPr>
              <w:t>продовження без проведення аукціону, вписати дату, номер договору, інші реквізити договору, який проводжується________________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Вартість Майна</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з трьох формулювань пункту 6.1)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ind w:right="-76"/>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 157-I</w:t>
            </w:r>
            <w:r>
              <w:rPr>
                <w:rFonts w:ascii="Times New Roman" w:hAnsi="Times New Roman" w:eastAsia="Times New Roman" w:cs="Times New Roman"/>
                <w:color w:val="000000"/>
                <w:lang w:val="en-US" w:eastAsia="ru-RU"/>
              </w:rPr>
              <w:t>X</w:t>
            </w:r>
            <w:r>
              <w:rPr>
                <w:rFonts w:ascii="Times New Roman" w:hAnsi="Times New Roman" w:eastAsia="Times New Roman" w:cs="Times New Roman"/>
                <w:color w:val="000000"/>
                <w:lang w:val="uk-UA" w:eastAsia="ru-RU"/>
              </w:rPr>
              <w:t xml:space="preserve"> </w:t>
            </w:r>
            <w:r>
              <w:rPr>
                <w:rFonts w:ascii="Times New Roman" w:hAnsi="Times New Roman" w:eastAsia="Times New Roman" w:cs="Times New Roman"/>
                <w:color w:val="000000"/>
                <w:lang w:eastAsia="ru-RU"/>
              </w:rPr>
              <w:t>“Про оренду державного і комунального майна” (Відомості Верховної Ради України, 2020 р., № 4,</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eastAsia="ru-RU"/>
              </w:rPr>
              <w:t xml:space="preserve"> ст. 25) </w:t>
            </w:r>
            <w:r>
              <w:rPr>
                <w:rFonts w:ascii="Times New Roman" w:hAnsi="Times New Roman" w:eastAsia="Times New Roman" w:cs="Times New Roman"/>
                <w:color w:val="000000"/>
                <w:lang w:val="uk-UA" w:eastAsia="ru-RU"/>
              </w:rPr>
              <w:t>(далі - Закон)</w:t>
            </w:r>
          </w:p>
          <w:p>
            <w:pPr>
              <w:spacing w:before="120" w:after="0" w:line="240" w:lineRule="auto"/>
              <w:rPr>
                <w:rFonts w:ascii="Times New Roman" w:hAnsi="Times New Roman" w:eastAsia="Times New Roman" w:cs="Times New Roman"/>
                <w:color w:val="000000"/>
                <w:lang w:val="uk-UA" w:eastAsia="ru-RU"/>
              </w:rPr>
            </w:pP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hint="default"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w:t>
            </w:r>
            <w:r>
              <w:rPr>
                <w:rFonts w:hint="default" w:ascii="Times New Roman" w:hAnsi="Times New Roman" w:eastAsia="Times New Roman" w:cs="Times New Roman"/>
                <w:color w:val="000000"/>
                <w:lang w:val="uk-UA" w:eastAsia="ru-RU"/>
              </w:rPr>
              <w:t xml:space="preserve">: </w:t>
            </w:r>
          </w:p>
          <w:p>
            <w:pPr>
              <w:spacing w:before="120" w:after="0" w:line="240" w:lineRule="auto"/>
              <w:rPr>
                <w:rFonts w:hint="default" w:ascii="Times New Roman" w:hAnsi="Times New Roman" w:eastAsia="Times New Roman" w:cs="Times New Roman"/>
                <w:color w:val="000000"/>
                <w:lang w:val="uk-UA" w:eastAsia="ru-RU"/>
              </w:rPr>
            </w:pPr>
            <w:r>
              <w:rPr>
                <w:rFonts w:hint="default" w:ascii="Times New Roman" w:hAnsi="Times New Roman" w:eastAsia="Times New Roman" w:cs="Times New Roman"/>
                <w:color w:val="000000"/>
                <w:lang w:val="uk-UA" w:eastAsia="ru-RU"/>
              </w:rPr>
              <w:t>н</w:t>
            </w:r>
            <w:r>
              <w:rPr>
                <w:rFonts w:ascii="Times New Roman" w:hAnsi="Times New Roman" w:eastAsia="Times New Roman" w:cs="Times New Roman"/>
                <w:color w:val="000000"/>
                <w:lang w:val="uk-UA" w:eastAsia="ru-RU"/>
              </w:rPr>
              <w:t>ежитлове</w:t>
            </w:r>
            <w:r>
              <w:rPr>
                <w:rFonts w:hint="default" w:ascii="Times New Roman" w:hAnsi="Times New Roman" w:eastAsia="Times New Roman" w:cs="Times New Roman"/>
                <w:color w:val="000000"/>
                <w:lang w:val="uk-UA" w:eastAsia="ru-RU"/>
              </w:rPr>
              <w:t xml:space="preserve"> приміщення 402500 грн</w:t>
            </w:r>
          </w:p>
          <w:p>
            <w:pPr>
              <w:spacing w:before="120" w:after="0" w:line="240" w:lineRule="auto"/>
              <w:rPr>
                <w:rFonts w:hint="default" w:ascii="Times New Roman" w:hAnsi="Times New Roman" w:eastAsia="Times New Roman" w:cs="Times New Roman"/>
                <w:color w:val="000000"/>
                <w:lang w:val="uk-UA" w:eastAsia="ru-RU"/>
              </w:rPr>
            </w:pPr>
            <w:r>
              <w:rPr>
                <w:rFonts w:hint="default" w:ascii="Times New Roman" w:hAnsi="Times New Roman" w:eastAsia="Times New Roman" w:cs="Times New Roman"/>
                <w:color w:val="000000"/>
                <w:lang w:val="uk-UA" w:eastAsia="ru-RU"/>
              </w:rPr>
              <w:t>Гараж 20100 грн</w:t>
            </w:r>
          </w:p>
          <w:p>
            <w:pPr>
              <w:spacing w:before="120" w:after="0" w:line="240" w:lineRule="auto"/>
              <w:rPr>
                <w:rFonts w:hint="default" w:ascii="Times New Roman" w:hAnsi="Times New Roman" w:eastAsia="Times New Roman" w:cs="Times New Roman"/>
                <w:color w:val="000000"/>
                <w:lang w:val="uk-UA" w:eastAsia="ru-RU"/>
              </w:rPr>
            </w:pPr>
            <w:r>
              <w:rPr>
                <w:rFonts w:hint="default" w:ascii="Times New Roman" w:hAnsi="Times New Roman" w:eastAsia="Times New Roman" w:cs="Times New Roman"/>
                <w:color w:val="000000"/>
                <w:lang w:val="uk-UA" w:eastAsia="ru-RU"/>
              </w:rPr>
              <w:t>Склад 5200 грн</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6.1.1</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Оцінювач</w:t>
            </w:r>
          </w:p>
        </w:tc>
        <w:tc>
          <w:tcPr>
            <w:tcW w:w="3618" w:type="dxa"/>
            <w:gridSpan w:val="7"/>
            <w:tcBorders>
              <w:top w:val="single" w:color="000000" w:sz="4" w:space="0"/>
              <w:left w:val="nil"/>
              <w:bottom w:val="single" w:color="000000" w:sz="4" w:space="0"/>
              <w:right w:val="single" w:color="000000" w:sz="4" w:space="0"/>
            </w:tcBorders>
          </w:tcPr>
          <w:p>
            <w:pPr>
              <w:spacing w:before="120" w:after="0" w:line="240" w:lineRule="auto"/>
              <w:rPr>
                <w:rFonts w:hint="default"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ПП</w:t>
            </w:r>
            <w:r>
              <w:rPr>
                <w:rFonts w:hint="default" w:ascii="Times New Roman" w:hAnsi="Times New Roman" w:eastAsia="Times New Roman" w:cs="Times New Roman"/>
                <w:color w:val="000000"/>
                <w:lang w:val="uk-UA" w:eastAsia="ru-RU"/>
              </w:rPr>
              <w:t xml:space="preserve"> </w:t>
            </w:r>
            <w:r>
              <w:rPr>
                <w:rFonts w:ascii="Times New Roman" w:hAnsi="Times New Roman" w:eastAsia="Times New Roman" w:cs="Times New Roman"/>
                <w:color w:val="000000"/>
                <w:lang w:val="uk-UA" w:eastAsia="ru-RU"/>
              </w:rPr>
              <w:t>Центр</w:t>
            </w:r>
            <w:r>
              <w:rPr>
                <w:rFonts w:hint="default" w:ascii="Times New Roman" w:hAnsi="Times New Roman" w:eastAsia="Times New Roman" w:cs="Times New Roman"/>
                <w:color w:val="000000"/>
                <w:lang w:val="uk-UA" w:eastAsia="ru-RU"/>
              </w:rPr>
              <w:t xml:space="preserve"> незалежної оцінки та експертизи</w:t>
            </w:r>
          </w:p>
        </w:tc>
        <w:tc>
          <w:tcPr>
            <w:tcW w:w="2992"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оцінки</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hint="default" w:ascii="Times New Roman" w:hAnsi="Times New Roman" w:eastAsia="Times New Roman" w:cs="Times New Roman"/>
                <w:color w:val="000000"/>
                <w:lang w:val="uk-UA" w:eastAsia="ru-RU"/>
              </w:rPr>
              <w:t xml:space="preserve"> 18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лютого 20</w:t>
            </w:r>
            <w:r>
              <w:rPr>
                <w:rFonts w:hint="default" w:ascii="Times New Roman" w:hAnsi="Times New Roman" w:eastAsia="Times New Roman" w:cs="Times New Roman"/>
                <w:color w:val="000000"/>
                <w:lang w:val="uk-UA" w:eastAsia="ru-RU"/>
              </w:rPr>
              <w:t>21</w:t>
            </w:r>
            <w:r>
              <w:rPr>
                <w:rFonts w:ascii="Times New Roman" w:hAnsi="Times New Roman" w:eastAsia="Times New Roman" w:cs="Times New Roman"/>
                <w:color w:val="000000"/>
                <w:lang w:val="uk-UA" w:eastAsia="ru-RU"/>
              </w:rPr>
              <w:t>р.</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6.1.2</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Рецензент</w:t>
            </w:r>
          </w:p>
        </w:tc>
        <w:tc>
          <w:tcPr>
            <w:tcW w:w="3618" w:type="dxa"/>
            <w:gridSpan w:val="7"/>
            <w:tcBorders>
              <w:top w:val="single" w:color="000000" w:sz="4" w:space="0"/>
              <w:left w:val="nil"/>
              <w:bottom w:val="single" w:color="000000" w:sz="4" w:space="0"/>
              <w:right w:val="single" w:color="000000" w:sz="4" w:space="0"/>
            </w:tcBorders>
            <w:vAlign w:val="top"/>
          </w:tcPr>
          <w:p>
            <w:pPr>
              <w:spacing w:before="120" w:after="0" w:line="240" w:lineRule="auto"/>
              <w:rPr>
                <w:rFonts w:hint="default"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ПП</w:t>
            </w:r>
            <w:r>
              <w:rPr>
                <w:rFonts w:hint="default" w:ascii="Times New Roman" w:hAnsi="Times New Roman" w:eastAsia="Times New Roman" w:cs="Times New Roman"/>
                <w:color w:val="000000"/>
                <w:lang w:val="uk-UA" w:eastAsia="ru-RU"/>
              </w:rPr>
              <w:t xml:space="preserve"> </w:t>
            </w:r>
            <w:r>
              <w:rPr>
                <w:rFonts w:ascii="Times New Roman" w:hAnsi="Times New Roman" w:eastAsia="Times New Roman" w:cs="Times New Roman"/>
                <w:color w:val="000000"/>
                <w:lang w:val="uk-UA" w:eastAsia="ru-RU"/>
              </w:rPr>
              <w:t>Центр</w:t>
            </w:r>
            <w:r>
              <w:rPr>
                <w:rFonts w:hint="default" w:ascii="Times New Roman" w:hAnsi="Times New Roman" w:eastAsia="Times New Roman" w:cs="Times New Roman"/>
                <w:color w:val="000000"/>
                <w:lang w:val="uk-UA" w:eastAsia="ru-RU"/>
              </w:rPr>
              <w:t xml:space="preserve"> незалежної оцінки та експертизи</w:t>
            </w:r>
          </w:p>
        </w:tc>
        <w:tc>
          <w:tcPr>
            <w:tcW w:w="2992" w:type="dxa"/>
            <w:gridSpan w:val="5"/>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оцінки</w:t>
            </w:r>
          </w:p>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eastAsia="ru-RU"/>
              </w:rPr>
              <w:t>“</w:t>
            </w:r>
            <w:r>
              <w:rPr>
                <w:rFonts w:hint="default" w:ascii="Times New Roman" w:hAnsi="Times New Roman" w:eastAsia="Times New Roman" w:cs="Times New Roman"/>
                <w:color w:val="000000"/>
                <w:lang w:val="uk-UA" w:eastAsia="ru-RU"/>
              </w:rPr>
              <w:t xml:space="preserve"> 19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лютого 20</w:t>
            </w:r>
            <w:r>
              <w:rPr>
                <w:rFonts w:hint="default" w:ascii="Times New Roman" w:hAnsi="Times New Roman" w:eastAsia="Times New Roman" w:cs="Times New Roman"/>
                <w:color w:val="000000"/>
                <w:lang w:val="uk-UA" w:eastAsia="ru-RU"/>
              </w:rPr>
              <w:t>21</w:t>
            </w:r>
            <w:r>
              <w:rPr>
                <w:rFonts w:ascii="Times New Roman" w:hAnsi="Times New Roman" w:eastAsia="Times New Roman" w:cs="Times New Roman"/>
                <w:color w:val="000000"/>
                <w:lang w:val="uk-UA" w:eastAsia="ru-RU"/>
              </w:rPr>
              <w:t>р.</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Страхова вартість</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ind w:right="-34"/>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яка дорівнює визначеній у пункті 6.1 Умов</w:t>
            </w: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hint="default"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w:t>
            </w:r>
            <w:r>
              <w:rPr>
                <w:rFonts w:hint="default" w:ascii="Times New Roman" w:hAnsi="Times New Roman" w:eastAsia="Times New Roman" w:cs="Times New Roman"/>
                <w:color w:val="000000"/>
                <w:lang w:val="uk-UA" w:eastAsia="ru-RU"/>
              </w:rPr>
              <w:t>: 427800 грн</w:t>
            </w:r>
          </w:p>
          <w:p>
            <w:pPr>
              <w:spacing w:before="120" w:after="0" w:line="240" w:lineRule="auto"/>
              <w:rPr>
                <w:rFonts w:hint="default"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Цільове призначення Майна</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із чотирьох формулювань пункту 7.1)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Майно може бути використане Орендарем за будь-яким цільовим призначенням на розсуд Орендаря*</w:t>
            </w:r>
          </w:p>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(*використовується, я</w:t>
            </w:r>
            <w:r>
              <w:rPr>
                <w:rFonts w:ascii="Times New Roman" w:hAnsi="Times New Roman" w:eastAsia="Times New Roman" w:cs="Times New Roman"/>
                <w:color w:val="000000"/>
                <w:lang w:val="uk-UA" w:eastAsia="ru-RU"/>
              </w:rPr>
              <w:t>кщо Майно передано в оренду на аукціоні без додаткових умов)</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8</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Орендна плата та інші платежі</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(залежно від типу договору залишити одне із п’яти</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val="uk-UA" w:eastAsia="ru-RU"/>
              </w:rPr>
              <w:t>формулювань пункту 9.1)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Місячна орендна плата, визначена за результатами проведення аукціону</w:t>
            </w:r>
          </w:p>
        </w:tc>
        <w:tc>
          <w:tcPr>
            <w:tcW w:w="3246"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w:t>
            </w:r>
            <w:r>
              <w:rPr>
                <w:rFonts w:hint="default" w:ascii="Times New Roman" w:hAnsi="Times New Roman" w:eastAsia="Times New Roman" w:cs="Times New Roman"/>
                <w:color w:val="000000"/>
                <w:lang w:val="uk-UA" w:eastAsia="ru-RU"/>
              </w:rPr>
              <w:t xml:space="preserve"> </w:t>
            </w:r>
            <w:r>
              <w:rPr>
                <w:rFonts w:ascii="Times New Roman" w:hAnsi="Times New Roman" w:eastAsia="Times New Roman" w:cs="Times New Roman"/>
                <w:color w:val="000000"/>
                <w:lang w:val="uk-UA" w:eastAsia="ru-RU"/>
              </w:rPr>
              <w:t xml:space="preserve"> ___________</w:t>
            </w:r>
          </w:p>
        </w:tc>
        <w:tc>
          <w:tcPr>
            <w:tcW w:w="3364" w:type="dxa"/>
            <w:gridSpan w:val="7"/>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реквізити протоколу електронного аукціону ________________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9.2</w:t>
            </w:r>
          </w:p>
        </w:tc>
        <w:tc>
          <w:tcPr>
            <w:tcW w:w="3225" w:type="dxa"/>
            <w:gridSpan w:val="3"/>
            <w:tcBorders>
              <w:top w:val="single" w:color="000000" w:sz="4" w:space="0"/>
              <w:left w:val="nil"/>
              <w:bottom w:val="single" w:color="auto"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Витрати на утримання орендованого Майна та надання комунальних послуг Орендарю</w:t>
            </w:r>
          </w:p>
          <w:p>
            <w:pPr>
              <w:spacing w:before="120" w:after="0" w:line="240" w:lineRule="auto"/>
              <w:rPr>
                <w:rFonts w:ascii="Times New Roman" w:hAnsi="Times New Roman" w:eastAsia="Times New Roman" w:cs="Times New Roman"/>
                <w:color w:val="000000"/>
                <w:lang w:val="uk-UA" w:eastAsia="ru-RU"/>
              </w:rPr>
            </w:pP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компенсуються Орендарем в порядку, передбаченому договором </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nil"/>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w:t>
            </w:r>
          </w:p>
        </w:tc>
        <w:tc>
          <w:tcPr>
            <w:tcW w:w="9835" w:type="dxa"/>
            <w:gridSpan w:val="15"/>
            <w:tcBorders>
              <w:top w:val="single" w:color="000000" w:sz="4" w:space="0"/>
              <w:left w:val="nil"/>
              <w:bottom w:val="nil"/>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Розмір авансового внеску орендної плати (крім бюджетних установ)</w:t>
            </w:r>
          </w:p>
        </w:tc>
      </w:tr>
      <w:tr>
        <w:tblPrEx>
          <w:tblCellMar>
            <w:top w:w="0" w:type="dxa"/>
            <w:left w:w="108" w:type="dxa"/>
            <w:bottom w:w="0" w:type="dxa"/>
            <w:right w:w="108" w:type="dxa"/>
          </w:tblCellMar>
        </w:tblPrEx>
        <w:trPr>
          <w:trHeight w:val="2025"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hint="default" w:ascii="Times New Roman" w:hAnsi="Times New Roman" w:eastAsia="Times New Roman" w:cs="Times New Roman"/>
                <w:color w:val="000000"/>
                <w:lang w:val="uk-UA" w:eastAsia="ru-RU"/>
              </w:rPr>
              <w:t xml:space="preserve">3566 </w:t>
            </w:r>
            <w:r>
              <w:rPr>
                <w:rFonts w:ascii="Times New Roman" w:hAnsi="Times New Roman" w:eastAsia="Times New Roman" w:cs="Times New Roman"/>
                <w:color w:val="000000"/>
                <w:lang w:val="uk-UA" w:eastAsia="ru-RU"/>
              </w:rPr>
              <w:t>гривень</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w:t>
            </w:r>
          </w:p>
        </w:tc>
        <w:tc>
          <w:tcPr>
            <w:tcW w:w="3225" w:type="dxa"/>
            <w:gridSpan w:val="3"/>
            <w:tcBorders>
              <w:top w:val="single" w:color="000000" w:sz="4" w:space="0"/>
              <w:left w:val="nil"/>
              <w:bottom w:val="nil"/>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забезпечувального депозиту</w:t>
            </w:r>
          </w:p>
          <w:p>
            <w:pP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(крім бюджетних установ)</w:t>
            </w: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pPr>
              <w:spacing w:before="120" w:after="0" w:line="240" w:lineRule="auto"/>
              <w:ind w:firstLine="110" w:firstLineChars="50"/>
              <w:rPr>
                <w:rFonts w:ascii="Times New Roman" w:hAnsi="Times New Roman" w:eastAsia="Times New Roman" w:cs="Times New Roman"/>
                <w:color w:val="000000"/>
                <w:lang w:val="uk-UA" w:eastAsia="ru-RU"/>
              </w:rPr>
            </w:pPr>
            <w:r>
              <w:rPr>
                <w:rFonts w:hint="default" w:ascii="Times New Roman" w:hAnsi="Times New Roman" w:eastAsia="Times New Roman" w:cs="Times New Roman"/>
                <w:color w:val="000000"/>
                <w:lang w:val="uk-UA" w:eastAsia="ru-RU"/>
              </w:rPr>
              <w:t xml:space="preserve">3566 </w:t>
            </w:r>
            <w:r>
              <w:rPr>
                <w:rFonts w:ascii="Times New Roman" w:hAnsi="Times New Roman" w:eastAsia="Times New Roman" w:cs="Times New Roman"/>
                <w:color w:val="000000"/>
                <w:lang w:val="uk-UA" w:eastAsia="ru-RU"/>
              </w:rPr>
              <w:t>гривень</w:t>
            </w:r>
          </w:p>
        </w:tc>
      </w:tr>
      <w:tr>
        <w:tblPrEx>
          <w:tblCellMar>
            <w:top w:w="0" w:type="dxa"/>
            <w:left w:w="108" w:type="dxa"/>
            <w:bottom w:w="0" w:type="dxa"/>
            <w:right w:w="108" w:type="dxa"/>
          </w:tblCellMar>
        </w:tblPrEx>
        <w:trPr>
          <w:trHeight w:val="432"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uk-UA" w:eastAsia="ru-RU"/>
              </w:rPr>
              <w:t>12</w:t>
            </w: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Строк договору</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із двох формулювань пункту 12.1)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jc w:val="center"/>
              <w:rPr>
                <w:rFonts w:ascii="Times New Roman" w:hAnsi="Times New Roman" w:eastAsia="Times New Roman" w:cs="Times New Roman"/>
                <w:color w:val="000000"/>
                <w:lang w:val="uk-UA" w:eastAsia="ru-RU"/>
              </w:rPr>
            </w:pPr>
          </w:p>
        </w:tc>
        <w:tc>
          <w:tcPr>
            <w:tcW w:w="9835" w:type="dxa"/>
            <w:gridSpan w:val="1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p>
            <w:pPr>
              <w:spacing w:before="120" w:after="0" w:line="240" w:lineRule="auto"/>
              <w:jc w:val="center"/>
              <w:rPr>
                <w:rFonts w:ascii="Times New Roman" w:hAnsi="Times New Roman" w:eastAsia="Times New Roman" w:cs="Times New Roman"/>
                <w:color w:val="000000"/>
                <w:lang w:val="uk-UA" w:eastAsia="ru-RU"/>
              </w:rPr>
            </w:pPr>
            <w:r>
              <w:rPr>
                <w:rFonts w:hint="default" w:ascii="Times New Roman" w:hAnsi="Times New Roman" w:eastAsia="Times New Roman" w:cs="Times New Roman"/>
                <w:color w:val="000000"/>
                <w:lang w:val="uk-UA" w:eastAsia="ru-RU"/>
              </w:rPr>
              <w:t xml:space="preserve"> 5 </w:t>
            </w:r>
            <w:r>
              <w:rPr>
                <w:rFonts w:ascii="Times New Roman" w:hAnsi="Times New Roman" w:eastAsia="Times New Roman" w:cs="Times New Roman"/>
                <w:color w:val="000000"/>
                <w:lang w:val="uk-UA" w:eastAsia="ru-RU"/>
              </w:rPr>
              <w:t>років з дати набрання чинності цим договором</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tc>
        <w:tc>
          <w:tcPr>
            <w:tcW w:w="9835" w:type="dxa"/>
            <w:gridSpan w:val="15"/>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vertAlign w:val="superscript"/>
                <w:lang w:val="uk-UA" w:eastAsia="ru-RU"/>
              </w:rPr>
            </w:pPr>
            <w:r>
              <w:rPr>
                <w:rFonts w:ascii="Times New Roman" w:hAnsi="Times New Roman" w:eastAsia="Times New Roman" w:cs="Times New Roman"/>
                <w:color w:val="000000"/>
                <w:lang w:val="uk-UA" w:eastAsia="ru-RU"/>
              </w:rPr>
              <w:t>або</w:t>
            </w:r>
            <w:r>
              <w:rPr>
                <w:rFonts w:ascii="Times New Roman" w:hAnsi="Times New Roman" w:eastAsia="Times New Roman" w:cs="Times New Roman"/>
                <w:color w:val="000000"/>
                <w:vertAlign w:val="superscript"/>
                <w:lang w:val="uk-UA" w:eastAsia="ru-RU"/>
              </w:rPr>
              <w:t>2</w:t>
            </w:r>
          </w:p>
        </w:tc>
      </w:tr>
      <w:tr>
        <w:tblPrEx>
          <w:tblCellMar>
            <w:top w:w="0" w:type="dxa"/>
            <w:left w:w="108" w:type="dxa"/>
            <w:bottom w:w="0" w:type="dxa"/>
            <w:right w:w="108" w:type="dxa"/>
          </w:tblCellMar>
        </w:tblPrEx>
        <w:trPr>
          <w:trHeight w:val="359"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tc>
        <w:tc>
          <w:tcPr>
            <w:tcW w:w="9835" w:type="dxa"/>
            <w:gridSpan w:val="15"/>
            <w:tcBorders>
              <w:top w:val="single" w:color="000000" w:sz="4" w:space="0"/>
              <w:left w:val="nil"/>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Цей договір діє до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____________ 20__р. включно</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13</w:t>
            </w:r>
          </w:p>
        </w:tc>
        <w:tc>
          <w:tcPr>
            <w:tcW w:w="3225" w:type="dxa"/>
            <w:gridSpan w:val="3"/>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Згода на суборенду</w:t>
            </w:r>
            <w:r>
              <w:rPr>
                <w:rFonts w:ascii="Times New Roman" w:hAnsi="Times New Roman" w:eastAsia="Times New Roman" w:cs="Times New Roman"/>
                <w:color w:val="000000"/>
                <w:vertAlign w:val="superscript"/>
                <w:lang w:val="uk-UA" w:eastAsia="ru-RU"/>
              </w:rPr>
              <w:t>4</w:t>
            </w:r>
          </w:p>
        </w:tc>
        <w:tc>
          <w:tcPr>
            <w:tcW w:w="6610" w:type="dxa"/>
            <w:gridSpan w:val="12"/>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Орендодавець не</w:t>
            </w:r>
            <w:r>
              <w:rPr>
                <w:rFonts w:hint="default" w:ascii="Times New Roman" w:hAnsi="Times New Roman" w:eastAsia="Times New Roman" w:cs="Times New Roman"/>
                <w:color w:val="000000"/>
                <w:lang w:val="uk-UA" w:eastAsia="ru-RU"/>
              </w:rPr>
              <w:t xml:space="preserve"> надав</w:t>
            </w:r>
            <w:r>
              <w:rPr>
                <w:rFonts w:ascii="Times New Roman" w:hAnsi="Times New Roman" w:eastAsia="Times New Roman" w:cs="Times New Roman"/>
                <w:color w:val="000000"/>
                <w:lang w:val="uk-UA" w:eastAsia="ru-RU"/>
              </w:rPr>
              <w:t xml:space="preserve"> згоду на передачу майна в </w:t>
            </w:r>
          </w:p>
          <w:p>
            <w:pPr>
              <w:spacing w:after="0" w:line="240" w:lineRule="auto"/>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 xml:space="preserve">                                    (</w:t>
            </w:r>
            <w:r>
              <w:rPr>
                <w:rFonts w:ascii="Times New Roman" w:hAnsi="Times New Roman" w:eastAsia="Times New Roman" w:cs="Times New Roman"/>
                <w:color w:val="000000"/>
                <w:sz w:val="20"/>
                <w:szCs w:val="20"/>
                <w:lang w:eastAsia="ru-RU"/>
              </w:rPr>
              <w:t xml:space="preserve"> надав/не надав</w:t>
            </w:r>
            <w:r>
              <w:rPr>
                <w:rFonts w:ascii="Times New Roman" w:hAnsi="Times New Roman" w:eastAsia="Times New Roman" w:cs="Times New Roman"/>
                <w:color w:val="000000"/>
                <w:sz w:val="20"/>
                <w:szCs w:val="20"/>
                <w:lang w:val="uk-UA" w:eastAsia="ru-RU"/>
              </w:rPr>
              <w:t>)</w:t>
            </w:r>
          </w:p>
          <w:p>
            <w:pPr>
              <w:spacing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суборенду згідно з оголошенням про передачу майна в оренду</w:t>
            </w: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14</w:t>
            </w:r>
          </w:p>
        </w:tc>
        <w:tc>
          <w:tcPr>
            <w:tcW w:w="3225" w:type="dxa"/>
            <w:gridSpan w:val="3"/>
            <w:vMerge w:val="restart"/>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Додаткові умови оренди</w:t>
            </w: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(вказати усі додаткові умови)</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gridSpan w:val="3"/>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6610" w:type="dxa"/>
            <w:gridSpan w:val="1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встановлені рішенням уповноваженого органу відповідно до рішення такого органу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уповноважений орган</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номер рішення уповноваженого органу</w:t>
            </w: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15</w:t>
            </w:r>
          </w:p>
        </w:tc>
        <w:tc>
          <w:tcPr>
            <w:tcW w:w="3225" w:type="dxa"/>
            <w:gridSpan w:val="3"/>
            <w:vMerge w:val="restart"/>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Банківські реквізити для сплати орендної плати та інших платежів відповідно до цього договору</w:t>
            </w:r>
          </w:p>
        </w:tc>
        <w:tc>
          <w:tcPr>
            <w:tcW w:w="2351"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Балансоутримувача</w:t>
            </w:r>
          </w:p>
        </w:tc>
        <w:tc>
          <w:tcPr>
            <w:tcW w:w="2281" w:type="dxa"/>
            <w:gridSpan w:val="7"/>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місцевого бюджету </w:t>
            </w:r>
          </w:p>
        </w:tc>
        <w:tc>
          <w:tcPr>
            <w:tcW w:w="1978"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Орендодавця</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gridSpan w:val="3"/>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2351" w:type="dxa"/>
            <w:gridSpan w:val="3"/>
            <w:tcBorders>
              <w:top w:val="single" w:color="000000" w:sz="4" w:space="0"/>
              <w:left w:val="nil"/>
              <w:bottom w:val="single" w:color="000000" w:sz="4" w:space="0"/>
              <w:right w:val="single" w:color="000000" w:sz="4" w:space="0"/>
            </w:tcBorders>
            <w:vAlign w:val="top"/>
          </w:tcPr>
          <w:p>
            <w:pPr>
              <w:spacing w:before="120" w:after="0" w:line="240" w:lineRule="auto"/>
              <w:rPr>
                <w:rFonts w:hint="default" w:ascii="Times New Roman" w:hAnsi="Times New Roman" w:eastAsia="Times New Roman" w:cs="Times New Roman"/>
                <w:color w:val="000000"/>
                <w:lang w:val="uk-UA" w:eastAsia="ru-RU"/>
              </w:rPr>
            </w:pPr>
            <w:r>
              <w:rPr>
                <w:rFonts w:hint="default" w:ascii="Times New Roman" w:hAnsi="Times New Roman" w:eastAsia="Times New Roman" w:cs="Times New Roman"/>
                <w:color w:val="000000"/>
                <w:lang w:val="uk-UA" w:eastAsia="ru-RU"/>
              </w:rPr>
              <w:t xml:space="preserve">Комунальне підприємство “Ефект” </w:t>
            </w:r>
            <w:r>
              <w:rPr>
                <w:rFonts w:ascii="Times New Roman" w:hAnsi="Times New Roman" w:eastAsia="Times New Roman" w:cs="Times New Roman"/>
                <w:color w:val="000000"/>
                <w:lang w:val="uk-UA" w:eastAsia="ru-RU"/>
              </w:rPr>
              <w:t>Решетлівської міської ради</w:t>
            </w:r>
            <w:r>
              <w:rPr>
                <w:rFonts w:hint="default" w:ascii="Times New Roman" w:hAnsi="Times New Roman" w:eastAsia="Times New Roman" w:cs="Times New Roman"/>
                <w:color w:val="000000"/>
                <w:lang w:val="uk-UA" w:eastAsia="ru-RU"/>
              </w:rPr>
              <w:t xml:space="preserve"> </w:t>
            </w:r>
          </w:p>
          <w:p>
            <w:pPr>
              <w:spacing w:before="120" w:after="0" w:line="240" w:lineRule="auto"/>
              <w:rPr>
                <w:rFonts w:hint="default" w:ascii="Times New Roman" w:hAnsi="Times New Roman" w:eastAsia="Times New Roman" w:cs="Times New Roman"/>
                <w:color w:val="000000"/>
                <w:lang w:val="en-US" w:eastAsia="ru-RU"/>
              </w:rPr>
            </w:pPr>
            <w:r>
              <w:rPr>
                <w:rFonts w:hint="default" w:ascii="Times New Roman" w:hAnsi="Times New Roman" w:eastAsia="Times New Roman" w:cs="Times New Roman"/>
                <w:color w:val="000000"/>
                <w:lang w:val="uk-UA" w:eastAsia="ru-RU"/>
              </w:rPr>
              <w:t>Код ЄДРПОУ 30614029</w:t>
            </w:r>
          </w:p>
          <w:p>
            <w:pPr>
              <w:spacing w:before="120" w:after="0" w:line="240" w:lineRule="auto"/>
              <w:rPr>
                <w:rFonts w:hint="default" w:ascii="Times New Roman" w:hAnsi="Times New Roman" w:eastAsia="Times New Roman" w:cs="Times New Roman"/>
                <w:color w:val="000000"/>
                <w:sz w:val="22"/>
                <w:szCs w:val="22"/>
                <w:lang w:val="uk-UA" w:eastAsia="ru-RU" w:bidi="ar-SA"/>
              </w:rPr>
            </w:pPr>
            <w:r>
              <w:rPr>
                <w:rFonts w:hint="default" w:ascii="Times New Roman" w:hAnsi="Times New Roman" w:eastAsia="Times New Roman" w:cs="Times New Roman"/>
                <w:color w:val="000000"/>
                <w:lang w:val="en-US" w:eastAsia="ru-RU"/>
              </w:rPr>
              <w:t>UA</w:t>
            </w:r>
            <w:r>
              <w:rPr>
                <w:rFonts w:hint="default" w:ascii="Times New Roman" w:hAnsi="Times New Roman" w:eastAsia="Times New Roman" w:cs="Times New Roman"/>
                <w:color w:val="000000"/>
                <w:lang w:val="uk-UA" w:eastAsia="ru-RU"/>
              </w:rPr>
              <w:t>783006140000026008000002901 в ПАТ “Креді Агріколь банк”</w:t>
            </w:r>
          </w:p>
        </w:tc>
        <w:tc>
          <w:tcPr>
            <w:tcW w:w="2281" w:type="dxa"/>
            <w:gridSpan w:val="7"/>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 xml:space="preserve">Розпорядник грошових коштів та отримувач орендної плати Виконавчий комітет Решетилвської міської ради ГУК у Полт.Обл/тг м.Решетилівка/22080402 код одержувача 37959255 р/р UA838999980334189850000016606 в Казначейство України (ЕАП)  </w:t>
            </w:r>
          </w:p>
        </w:tc>
        <w:tc>
          <w:tcPr>
            <w:tcW w:w="1978" w:type="dxa"/>
            <w:gridSpan w:val="2"/>
            <w:tcBorders>
              <w:top w:val="single" w:color="000000" w:sz="4" w:space="0"/>
              <w:left w:val="nil"/>
              <w:bottom w:val="single" w:color="000000" w:sz="4" w:space="0"/>
              <w:right w:val="single" w:color="000000" w:sz="4" w:space="0"/>
            </w:tcBorders>
            <w:vAlign w:val="top"/>
          </w:tcPr>
          <w:p>
            <w:pPr>
              <w:spacing w:before="120" w:after="0" w:line="240" w:lineRule="auto"/>
              <w:rPr>
                <w:rFonts w:ascii="Times New Roman" w:hAnsi="Times New Roman" w:eastAsia="Times New Roman" w:cs="Times New Roman"/>
                <w:color w:val="000000"/>
                <w:sz w:val="22"/>
                <w:szCs w:val="22"/>
                <w:lang w:val="uk-UA" w:eastAsia="ru-RU" w:bidi="ar-SA"/>
              </w:rPr>
            </w:pPr>
            <w:r>
              <w:rPr>
                <w:rFonts w:ascii="Times New Roman" w:hAnsi="Times New Roman" w:eastAsia="Times New Roman" w:cs="Times New Roman"/>
                <w:color w:val="000000"/>
                <w:lang w:val="uk-UA" w:eastAsia="ru-RU"/>
              </w:rPr>
              <w:t xml:space="preserve">Розпорядник грошових коштів та отримувач орендної плати Виконавчий комітет Решетилвської міської ради ГУК у Полт.Обл/тг м.Решетилівка/22080402 код одержувача 37959255 р/р UA838999980334189850000016606 в Казначейство України (ЕАП)  </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16</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Співвідношення розподілу орендної плати станом на дату укладення договору</w:t>
            </w:r>
          </w:p>
        </w:tc>
        <w:tc>
          <w:tcPr>
            <w:tcW w:w="3591"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Балансоутримувачу </w:t>
            </w:r>
            <w:r>
              <w:rPr>
                <w:rFonts w:hint="default" w:ascii="Times New Roman" w:hAnsi="Times New Roman" w:eastAsia="Times New Roman" w:cs="Times New Roman"/>
                <w:color w:val="000000"/>
                <w:lang w:val="uk-UA" w:eastAsia="ru-RU"/>
              </w:rPr>
              <w:t>50</w:t>
            </w:r>
            <w:r>
              <w:rPr>
                <w:rFonts w:ascii="Times New Roman" w:hAnsi="Times New Roman" w:eastAsia="Times New Roman" w:cs="Times New Roman"/>
                <w:color w:val="000000"/>
                <w:lang w:val="uk-UA" w:eastAsia="ru-RU"/>
              </w:rPr>
              <w:t xml:space="preserve"> відсотків  суми орендної плати</w:t>
            </w:r>
          </w:p>
        </w:tc>
        <w:tc>
          <w:tcPr>
            <w:tcW w:w="3019"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місцевому бюджету </w:t>
            </w:r>
            <w:r>
              <w:rPr>
                <w:rFonts w:hint="default" w:ascii="Times New Roman" w:hAnsi="Times New Roman" w:eastAsia="Times New Roman" w:cs="Times New Roman"/>
                <w:color w:val="000000"/>
                <w:lang w:val="uk-UA" w:eastAsia="ru-RU"/>
              </w:rPr>
              <w:t xml:space="preserve">50 </w:t>
            </w:r>
            <w:r>
              <w:rPr>
                <w:rFonts w:ascii="Times New Roman" w:hAnsi="Times New Roman" w:eastAsia="Times New Roman" w:cs="Times New Roman"/>
                <w:color w:val="000000"/>
                <w:lang w:val="uk-UA" w:eastAsia="ru-RU"/>
              </w:rPr>
              <w:t>відсотків суми орендної плати</w:t>
            </w:r>
          </w:p>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17</w:t>
            </w:r>
            <w:r>
              <w:rPr>
                <w:rFonts w:ascii="Times New Roman" w:hAnsi="Times New Roman" w:eastAsia="Times New Roman" w:cs="Times New Roman"/>
                <w:color w:val="000000"/>
                <w:vertAlign w:val="superscript"/>
                <w:lang w:val="uk-UA" w:eastAsia="ru-RU"/>
              </w:rPr>
              <w:t>5</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заяви Орендаря про продовження договору оренди, поданої Орендодавцю:</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p>
        </w:tc>
        <w:tc>
          <w:tcPr>
            <w:tcW w:w="3591" w:type="dxa"/>
            <w:gridSpan w:val="6"/>
            <w:tcBorders>
              <w:top w:val="single" w:color="000000" w:sz="4" w:space="0"/>
              <w:left w:val="nil"/>
              <w:bottom w:val="single" w:color="000000" w:sz="4" w:space="0"/>
              <w:right w:val="single" w:color="000000" w:sz="4" w:space="0"/>
            </w:tcBorders>
          </w:tcPr>
          <w:p>
            <w:pPr>
              <w:spacing w:before="120" w:after="0" w:line="240" w:lineRule="auto"/>
              <w:ind w:right="-118"/>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вихідний номер довідки Балансоутримувача, передбаченої частиною шостою статті 18 Закону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__________________________</w:t>
            </w:r>
          </w:p>
        </w:tc>
        <w:tc>
          <w:tcPr>
            <w:tcW w:w="3019"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номер рішення (наказу) Орендодавця про продовження договору оренди</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hint="default" w:ascii="Times New Roman" w:hAnsi="Times New Roman" w:eastAsia="Times New Roman" w:cs="Times New Roman"/>
                <w:color w:val="000000"/>
                <w:lang w:val="uk-UA" w:eastAsia="ru-RU"/>
              </w:rPr>
              <w:t xml:space="preserve"> 10 </w:t>
            </w:r>
            <w:r>
              <w:rPr>
                <w:rFonts w:ascii="Times New Roman" w:hAnsi="Times New Roman" w:eastAsia="Times New Roman" w:cs="Times New Roman"/>
                <w:color w:val="000000"/>
                <w:lang w:eastAsia="ru-RU"/>
              </w:rPr>
              <w:t>”</w:t>
            </w:r>
            <w:r>
              <w:rPr>
                <w:rFonts w:hint="default" w:ascii="Times New Roman" w:hAnsi="Times New Roman" w:eastAsia="Times New Roman" w:cs="Times New Roman"/>
                <w:color w:val="000000"/>
                <w:lang w:val="uk-UA" w:eastAsia="ru-RU"/>
              </w:rPr>
              <w:t xml:space="preserve"> лютого </w:t>
            </w:r>
            <w:r>
              <w:rPr>
                <w:rFonts w:ascii="Times New Roman" w:hAnsi="Times New Roman" w:eastAsia="Times New Roman" w:cs="Times New Roman"/>
                <w:color w:val="000000"/>
                <w:lang w:val="uk-UA" w:eastAsia="ru-RU"/>
              </w:rPr>
              <w:t>20</w:t>
            </w:r>
            <w:r>
              <w:rPr>
                <w:rFonts w:hint="default" w:ascii="Times New Roman" w:hAnsi="Times New Roman" w:eastAsia="Times New Roman" w:cs="Times New Roman"/>
                <w:color w:val="000000"/>
                <w:lang w:val="uk-UA" w:eastAsia="ru-RU"/>
              </w:rPr>
              <w:t>21</w:t>
            </w:r>
            <w:r>
              <w:rPr>
                <w:rFonts w:ascii="Times New Roman" w:hAnsi="Times New Roman" w:eastAsia="Times New Roman" w:cs="Times New Roman"/>
                <w:color w:val="000000"/>
                <w:lang w:val="uk-UA" w:eastAsia="ru-RU"/>
              </w:rPr>
              <w:t>р.</w:t>
            </w:r>
          </w:p>
          <w:p>
            <w:pPr>
              <w:spacing w:before="120" w:after="0" w:line="240" w:lineRule="auto"/>
              <w:rPr>
                <w:rFonts w:hint="default"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w:t>
            </w:r>
            <w:r>
              <w:rPr>
                <w:rFonts w:hint="default" w:ascii="Times New Roman" w:hAnsi="Times New Roman" w:eastAsia="Times New Roman" w:cs="Times New Roman"/>
                <w:color w:val="000000"/>
                <w:lang w:val="uk-UA" w:eastAsia="ru-RU"/>
              </w:rPr>
              <w:t>27</w:t>
            </w:r>
            <w:bookmarkStart w:id="1" w:name="_GoBack"/>
            <w:bookmarkEnd w:id="1"/>
          </w:p>
        </w:tc>
      </w:tr>
    </w:tbl>
    <w:p>
      <w:pPr>
        <w:spacing w:after="0" w:line="240" w:lineRule="auto"/>
        <w:jc w:val="center"/>
        <w:rPr>
          <w:rFonts w:ascii="Times New Roman" w:hAnsi="Times New Roman" w:eastAsia="Times New Roman" w:cs="Times New Roman"/>
          <w:b/>
          <w:color w:val="000000"/>
          <w:sz w:val="28"/>
          <w:szCs w:val="28"/>
          <w:lang w:val="uk-UA" w:eastAsia="ru-RU"/>
        </w:rPr>
      </w:pPr>
    </w:p>
    <w:p>
      <w:pPr>
        <w:spacing w:after="0" w:line="240" w:lineRule="auto"/>
        <w:jc w:val="both"/>
        <w:rPr>
          <w:rFonts w:ascii="Times New Roman" w:hAnsi="Times New Roman" w:eastAsia="Times New Roman" w:cs="Times New Roman"/>
          <w:color w:val="000000"/>
          <w:lang w:val="uk-UA" w:eastAsia="ru-RU"/>
        </w:rPr>
      </w:pP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3 </w:t>
      </w:r>
      <w:r>
        <w:rPr>
          <w:rFonts w:ascii="Times New Roman" w:hAnsi="Times New Roman" w:eastAsia="Times New Roman" w:cs="Times New Roman"/>
          <w:color w:val="000000"/>
          <w:sz w:val="20"/>
          <w:szCs w:val="20"/>
          <w:lang w:val="uk-UA" w:eastAsia="ru-RU"/>
        </w:rPr>
        <w:t xml:space="preserve">Формулювання пункту 12.1(3) застосовується до договорів при продовженні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4 </w:t>
      </w:r>
      <w:r>
        <w:rPr>
          <w:rFonts w:ascii="Times New Roman" w:hAnsi="Times New Roman" w:eastAsia="Times New Roman" w:cs="Times New Roman"/>
          <w:color w:val="000000"/>
          <w:sz w:val="20"/>
          <w:szCs w:val="20"/>
          <w:lang w:val="uk-UA" w:eastAsia="ru-RU"/>
        </w:rPr>
        <w:t>Пункт заповнюється, якщо цей договір є договором типу 5(А) або 5(В) і майно за цим договором передається за результатами проведення аукціону.</w:t>
      </w: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5 </w:t>
      </w:r>
      <w:r>
        <w:rPr>
          <w:rFonts w:ascii="Times New Roman" w:hAnsi="Times New Roman" w:eastAsia="Times New Roman" w:cs="Times New Roman"/>
          <w:color w:val="000000"/>
          <w:sz w:val="20"/>
          <w:szCs w:val="20"/>
          <w:lang w:val="uk-UA" w:eastAsia="ru-RU"/>
        </w:rPr>
        <w:t xml:space="preserve">Пункт 17 Умов заповнюється лише для договорів типу </w:t>
      </w:r>
      <w:r>
        <w:rPr>
          <w:rFonts w:ascii="Times New Roman" w:hAnsi="Times New Roman" w:eastAsia="Times New Roman" w:cs="Times New Roman"/>
          <w:color w:val="000000"/>
          <w:sz w:val="20"/>
          <w:szCs w:val="20"/>
          <w:lang w:eastAsia="ru-RU"/>
        </w:rPr>
        <w:t xml:space="preserve">при </w:t>
      </w:r>
      <w:r>
        <w:rPr>
          <w:rFonts w:ascii="Times New Roman" w:hAnsi="Times New Roman" w:eastAsia="Times New Roman" w:cs="Times New Roman"/>
          <w:color w:val="000000"/>
          <w:sz w:val="20"/>
          <w:szCs w:val="20"/>
          <w:lang w:val="uk-UA" w:eastAsia="ru-RU"/>
        </w:rPr>
        <w:t>продовженні договору без проведення аукціону.</w:t>
      </w:r>
    </w:p>
    <w:p>
      <w:pPr>
        <w:spacing w:after="0" w:line="240" w:lineRule="auto"/>
        <w:jc w:val="center"/>
        <w:rPr>
          <w:rFonts w:ascii="Times New Roman" w:hAnsi="Times New Roman" w:eastAsia="Times New Roman" w:cs="Times New Roman"/>
          <w:b/>
          <w:sz w:val="28"/>
          <w:szCs w:val="28"/>
          <w:lang w:val="uk-UA" w:eastAsia="ru-RU"/>
        </w:rPr>
      </w:pPr>
      <w:r>
        <w:rPr>
          <w:rFonts w:ascii="Antiqua" w:hAnsi="Antiqua" w:eastAsia="Times New Roman" w:cs="Times New Roman"/>
          <w:sz w:val="26"/>
          <w:szCs w:val="20"/>
          <w:lang w:val="uk-UA" w:eastAsia="ru-RU"/>
        </w:rPr>
        <w:br w:type="page"/>
      </w:r>
      <w:r>
        <w:rPr>
          <w:rFonts w:ascii="Times New Roman" w:hAnsi="Times New Roman" w:eastAsia="Times New Roman" w:cs="Times New Roman"/>
          <w:b/>
          <w:sz w:val="28"/>
          <w:szCs w:val="28"/>
          <w:lang w:val="uk-UA" w:eastAsia="ru-RU"/>
        </w:rPr>
        <w:t>II. Незмінювані умови договору</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Предмет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 Майно передається в оренду для використання згідно з пунктом 7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Умови передачі орендованого Майна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2.1. Орендар вступає у строкове платне користування Майном у день підписання акта приймання-передачі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Акт приймання-передачі підписується між Орендарем і Балансоутримувачем (орендодавцем) одночасно з підписанням цього договору. </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Акт приймання-передачі підписується протягом 10 робочих днів з дати припинення договору з попереднім орендарем.</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eastAsia="Times New Roman" w:cs="Times New Roman"/>
          <w:b/>
          <w:sz w:val="24"/>
          <w:szCs w:val="24"/>
          <w:lang w:val="uk-UA" w:eastAsia="ru-RU"/>
        </w:rPr>
        <w:br w:type="textWrapping"/>
      </w:r>
      <w:r>
        <w:rPr>
          <w:rFonts w:ascii="Times New Roman" w:hAnsi="Times New Roman" w:eastAsia="Times New Roman" w:cs="Times New Roman"/>
          <w:b/>
          <w:sz w:val="24"/>
          <w:szCs w:val="24"/>
          <w:lang w:val="uk-UA" w:eastAsia="ru-RU"/>
        </w:rPr>
        <w:t>типу 5.1(В) і такий переможець аукціону є особою іншою, ніж орендар майна станом на дату оголошення аукціону.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2.2. Передача Майна в оренду здійснюється за його страховою вартістю, визначеною у пункті 6.2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Орендна плата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(орендодавця) за користування земельною ділянкою. Орендар несе ці витрати на основі окремих договорів, укладених із Балансоутримувачем (орендодавцем) та/або безпосередньо з постачальниками комунальних послуг в порядку, визначеному пунктом 6.5 цього договору.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3.2. (2) Якщо орендна плата визначена на підставі абзацу третього або четвертого частини сьомої статті 18 Закону, то: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3.2. (3) Якщо орендна плата визначена на підставі пункту 10 методики</w:t>
      </w:r>
      <w:r>
        <w:rPr>
          <w:rFonts w:ascii="Times New Roman" w:hAnsi="Times New Roman" w:eastAsia="Times New Roman" w:cs="Times New Roman"/>
          <w:b/>
          <w:bCs/>
          <w:sz w:val="24"/>
          <w:szCs w:val="24"/>
          <w:shd w:val="clear" w:color="auto" w:fill="FFFFFF"/>
          <w:lang w:val="uk-UA" w:eastAsia="ru-RU"/>
        </w:rPr>
        <w:t>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b/>
          <w:bCs/>
          <w:sz w:val="24"/>
          <w:szCs w:val="24"/>
          <w:shd w:val="clear" w:color="auto" w:fill="FFFFFF"/>
          <w:lang w:val="uk-UA" w:eastAsia="ru-RU"/>
        </w:rPr>
        <w:t>розрахунку орендної плати за державне майно та пропорції її розподілу</w:t>
      </w:r>
      <w:r>
        <w:rPr>
          <w:rFonts w:ascii="Times New Roman" w:hAnsi="Times New Roman" w:eastAsia="Times New Roman" w:cs="Times New Roman"/>
          <w:b/>
          <w:sz w:val="24"/>
          <w:szCs w:val="24"/>
          <w:lang w:val="uk-UA" w:eastAsia="ru-RU"/>
        </w:rPr>
        <w:t xml:space="preserve"> затвердженої Постановою Кабінету Міністрів України від 4 жовтня 1995 року № 786, то: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shd w:val="clear" w:color="auto" w:fill="FFFFFF"/>
          <w:lang w:val="uk-UA" w:eastAsia="ru-RU"/>
        </w:rPr>
        <w:t>розмір річної орендної плати за оренду нерухомого майна встановлюється 1 гривня;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3.3. Орендар сплачує орендну плату до місцевого бюджету та Балансоутримувачу ( орендодавцю ) у співвідношенні, визначеному у пункті 16 Умов: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числа поточного місяця оренди - для орендарів, які отримали майно в оренду за результатами аукціону (договори типу 5(А) і 5(В);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числа, що настає за поточним місяцем оренди, - для орендарів, які отримали майно в оренду без аукціону (договори типу 5(Б) і 5(Г); і</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до 5 числа, що настає за поточним місяцем оренди, </w:t>
      </w:r>
      <w:r>
        <w:rPr>
          <w:rFonts w:ascii="Times New Roman" w:hAnsi="Times New Roman" w:eastAsia="Times New Roman" w:cs="Times New Roman"/>
          <w:b/>
          <w:sz w:val="24"/>
          <w:szCs w:val="24"/>
          <w:lang w:eastAsia="ru-RU"/>
        </w:rPr>
        <w:t>-</w:t>
      </w:r>
      <w:r>
        <w:rPr>
          <w:rFonts w:ascii="Times New Roman" w:hAnsi="Times New Roman" w:eastAsia="Times New Roman" w:cs="Times New Roman"/>
          <w:b/>
          <w:sz w:val="24"/>
          <w:szCs w:val="24"/>
          <w:lang w:val="uk-UA" w:eastAsia="ru-RU"/>
        </w:rPr>
        <w:t xml:space="preserve"> у випадку, передбаченому пунктом 182 Порядку;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грудня, що настає за поточним роком оренди, - у випадках коли орендна плата визначена на підставі пункту 10 методики</w:t>
      </w:r>
      <w:r>
        <w:rPr>
          <w:rFonts w:ascii="Times New Roman" w:hAnsi="Times New Roman" w:eastAsia="Times New Roman" w:cs="Times New Roman"/>
          <w:b/>
          <w:bCs/>
          <w:sz w:val="24"/>
          <w:szCs w:val="24"/>
          <w:shd w:val="clear" w:color="auto" w:fill="FFFFFF"/>
          <w:lang w:val="uk-UA" w:eastAsia="ru-RU"/>
        </w:rPr>
        <w:t>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b/>
          <w:bCs/>
          <w:sz w:val="24"/>
          <w:szCs w:val="24"/>
          <w:shd w:val="clear" w:color="auto" w:fill="FFFFFF"/>
          <w:lang w:val="uk-UA" w:eastAsia="ru-RU"/>
        </w:rPr>
        <w:t>розрахунку орендної плати за державне майно та пропорції її розподілу</w:t>
      </w:r>
      <w:r>
        <w:rPr>
          <w:rFonts w:ascii="Times New Roman" w:hAnsi="Times New Roman" w:eastAsia="Times New Roman" w:cs="Times New Roman"/>
          <w:b/>
          <w:sz w:val="24"/>
          <w:szCs w:val="24"/>
          <w:lang w:val="uk-UA" w:eastAsia="ru-RU"/>
        </w:rPr>
        <w:t xml:space="preserve"> затвердженої Постановою Кабінету Міністрів України від 4 жовтня 1995 року № 786.</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3.4. Орендар сплачує орендну плату на підставі рахунків Балансоутримувача  ( орендодавця). Балансоутримувач (орендодавець) виставляє рахунок на загальну суму орендної плати із зазначенням частини орендної плати, яка сплачується на рахунок Балансоутримувача (орендодавця),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(орендодавцю) належну йому частину орендної плати разом із податком на додану вартість, нарахованим на загальну суму орендної плати. Балансоутримувач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укладено без проведення аукціону з бюджетними установами авансовий внесок не сплачується.</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Орендодавець  (балансоутримувач)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val="uk-UA" w:eastAsia="ru-RU"/>
        </w:rPr>
        <w:t>календарних днів з моменту набрання чинності відповідними змінами.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може звернутися до Орендодавця (балансоутримувача)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3.8. Орендна плата, перерахована несвоєчасно або не в повному обсязі, стягується Орендодавцем та/або Балансоутримувачем.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3.10. Надміру сплачена сума орендної плати, що надійшла до бюджету або Балансоутримувачу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3.12. Орендар зобов’язаний на вимогу Орендодавця проводити звіряння взаєморозрахунків за орендними платежами і оформляти акти звіряння.</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Повернення Майна з оренди і забезпечувальний депозит</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4.1. У разі припинення договору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то разом із такими поліпшеннями/капітальним ремонтом;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сплатити орендну плату, нараховану до дати, що передує даті повернення Майна з оренди, пеню (за наявності), сплатити Балансоутримувачу (орендодавцю) платежі за договором про відшкодування витрат Балансоутримувача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відшкодувати Балансоутримувачу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4.2. Протягом трьох робочих днів з моменту припинення цього договору Балансоутримувач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(орендодавця) на утримання орендованого Майна та надання комунальних послуг Орендарю в акті повернення з оренди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Балансоутримувач (орендодавець) складає акт повернення з оренди орендованого Майна у трьох оригінальних примірниках і надає підписані Балансоутримувачем (орендодавцем) примірники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Орендар зобов’язаний: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(орендодавця) і одночасно повернути Балансоутримувачу (орендодавцю) підписані примірники Орендарем актів разом із ключами від об’єкта оренди (у разі, коли доступ до об’єкта оренди забезпечується ключами);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звільнити Майно одночасно із поверненням підписаних Орендарем актів.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Не пізніше ніж на четвертий робочий день після припинення договору Балансоутримувач (орендодавець) зобов’язаний надати Орендодавцю примірник підписаного акта повернення з оренди орендованого Майна або письмово повідомити виконавчий комітет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4.3. Майно вважається повернутим з оренди з моменту підписання Балансоутримувачем ( орендодавцем) акта повернення з оренди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4.4. Якщо Орендар не повертає Майно після отримання від Балансоутримувача (орендодавця)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4.5. З метою виконання зобов’язань Орендаря за цим договором, а також за договором про відшкодування витрат Балансоутримувача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(балансоутримувача) забезпечувальний депозит в розмірі, визначеному у пункті 11 Умов.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Крім бюджетних установ. Орендар сплачує повну суму забезпечувального депозиту, якщо: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договір, що продовжується, не передбачав обов’язку Орендаря сплатити забезпечувальний депозит, 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4.6. Орендодавець (балансоутримувач)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4.7. Орендодавець (балансоутримувач) перераховує забезпечувальний депозит у повному обсязі до місцевого бюджету, якщо: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 орендодавця) з метою складення такого акта;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4.8. Орендодавець (балансоутримувач) не пізніше ніж протягом п’ятого робочого дня з моменту отримання 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 (орендодавцем));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другу чергу погашаються зобов’язання Орендаря із сплати неустойки (пункт 4.4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 (орендодавцю);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п’яту чергу погашаються зобов’язання Орендаря із сплати Балансоутримувачу (орендодавцю) платежів за договором про відшкодування витрат Балансоутримувача (орендодавця) на утримання орендованого Майна та надання комунальних послуг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шосту чергу погашаються зобов’язання Орендаря з компенсації суми збитків, завданих орендованому Майну;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Поліпшення і ремонт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5.1. Орендар має право: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 згодою наданою відповідно до Закону та Порядку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здійснювати невід’ємні поліпшення Майна за наявності згоди наданої відповідно до Закону та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 згодою наданою відповідно до Закону та Порядку один раз протягом строку оренди зарахувати частину витрат на проведення капітального ремонту в рахунок зменшення орендної плати.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5.2. Порядок отримання Орендарем згоди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5.3. Орендар має право на компенсацію вартості здійснених ним невід’ємних поліпшень Майна у порядку та на умовах, встановлених Порядком.</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Режим використання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6.1. Орендар зобов’язаний використовувати орендоване Майно відповідно до призначення, визначеного у пункті 7 Умов.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6.3.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(орендодавця);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проводити внутрішні розслідування випадків пожеж та подавати Балансоутримувачу (орендодавцю) відповідні документи розслідування.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6.5. Протягом п’яти робочих днів з дати укладення цього договору Балансоутримувач (орендодавець) зобов’язаний надати Орендарю для підписання: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два примірники договору про відшкодування витрат Балансоутримувача (орендодавця) на утримання орендованого Майна та надання комунальних послуг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зобов’язаний протягом десяти робочих днів з моменту отримання примірників договору про відшкодування витрат Балансоутримувача (орендодавця) на утримання орендованого Майна та надання комунальних послуг Орендарю підписати і повернути Балансоутримувачу (орендодавцю) примірник договору.</w:t>
      </w:r>
    </w:p>
    <w:p>
      <w:pPr>
        <w:spacing w:before="120" w:after="0" w:line="240" w:lineRule="auto"/>
        <w:jc w:val="both"/>
        <w:rPr>
          <w:rFonts w:ascii="Times New Roman" w:hAnsi="Times New Roman" w:eastAsia="Times New Roman" w:cs="Times New Roman"/>
          <w:sz w:val="28"/>
          <w:szCs w:val="28"/>
          <w:lang w:val="uk-UA" w:eastAsia="ru-RU"/>
        </w:rPr>
      </w:pPr>
      <w:bookmarkStart w:id="0" w:name="_heading=h.1fob9te"/>
      <w:bookmarkEnd w:id="0"/>
      <w:r>
        <w:rPr>
          <w:rFonts w:ascii="Times New Roman" w:hAnsi="Times New Roman" w:eastAsia="Times New Roman" w:cs="Times New Roman"/>
          <w:sz w:val="28"/>
          <w:szCs w:val="28"/>
          <w:lang w:val="uk-UA"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(орендодавця). Орендар зобов’язаний надати Балансоутримувачу (орендодавцю) копії договорів, укладених із постачальниками комунальних послуг.</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 xml:space="preserve">Страхування об’єкта оренди, відшкодування витрат на оцінку Майна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7.1.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eastAsia="Times New Roman" w:cs="Times New Roman"/>
          <w:sz w:val="28"/>
          <w:szCs w:val="28"/>
          <w:lang w:val="uk-UA" w:eastAsia="ru-RU"/>
        </w:rPr>
        <w:br w:type="textWrapping"/>
      </w:r>
      <w:r>
        <w:rPr>
          <w:rFonts w:ascii="Times New Roman" w:hAnsi="Times New Roman" w:eastAsia="Times New Roman" w:cs="Times New Roman"/>
          <w:sz w:val="28"/>
          <w:szCs w:val="28"/>
          <w:lang w:val="uk-UA" w:eastAsia="ru-RU"/>
        </w:rPr>
        <w:t>пункті 6.2 Умов, на користь Балансоутримувача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(орендодавцю) завірені належним чином копії договору страхування і документів, які підтверджують сплату страхового платежу (страхових платежів);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поновлювати щороку договір страхування так, щоб протягом строку дії цього договору Майно було застрахованим, і надавати Балансоутримувачу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Якщо строк дії договору оренди менший, ніж один рік, то договір страхування укладається на строк дії договору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Оплата послуг страховика здійснюється за рахунок Орендаря (страхувальника).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7.2. Протягом 10 робочих днів з дня укладення цього договору Орендар зобов’язаний компенсувати Балансоутримувачу (орендодавцю) витрати, пов’язані з проведенням незалежної оцінки Майна, в сумі, зазначеній у пункті 6.3 Умов (у разі понесення Балансоутримувачем (орендодавцем) таких витрат). Балансоутримувач (орендодавець) має право зарахувати частину орендної плати, що підлягає сплаті на свою користь, в рахунок його витрат, пов’язаних із проведенням незалежної оцінки Майна.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Суборенда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Або*: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 (2) Орендар не має права передавати Майно в суборенду.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8.2. Орендар протягом трьох робочих днів з дня укладення договору суборенди зобов’язаний надати Орендодавцю (балансоутримувачу) інформацію про суборендаря та один примірник договору суборенди для його оприлюднення в електронній торговій системі.</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Запевнення сторін</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 Балансоутримувач (орендодавець) запевняють Орендаря, 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9.3. Одночасно або до дати укладення цього договору Орендар повністю сплатив авансовий внесок з орендної плати в розмірі у разі необхідності.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9.5. Одночасно або до укладення цього договору Орендар повністю сплатив забезпечувальний депозит в розмірі, у разі необхідності.</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Додаткові умови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Відповідальність і вирішення спорів за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11.2. Орендодавець (балансоутримувач) не відповідає за зобов’язаннями Орендаря. Орендар не відповідає за зобов’язаннями Орендодавця (балансоутримувача),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11.3. Спори, які виникають за цим договором або в зв’язку з ним, не вирішені шляхом переговорів, вирішуються в судовому порядку.</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Строк чинності, умови зміни та припинення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12.1.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12.2.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має переважне право на продовження цього договору, яке може бути реалізовано ним у визначений в Порядку спосіб.</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12.3.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12.4. Договір припиняється: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12.4.1. якщо підставою припинення договору є закінчення строку, на який його укладено.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 Договір може бути достроково припинений на вимогу Орендодавця (балансоутримувача), якщо Орендар:</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12.5.2. використовує Майно не за цільовим призначенням;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12.5.3. без письмового дозволу Орендодавця (балансоутримувача) передав Майно, його частину у користування іншій особі, крім випадків, коли Орендар передав Майно в суборенду і надав копію договору суборенди для його оприлюднення в електронній торговій системі;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12.5.5. перешкоджає співробітникам Орендодавця  (балансоутримувача) здійснювати контроль за використанням Майна, виконанням умов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12.5.6. порушує додаткові умови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12.5.7. відмовився внести зміни до цього договору у разі виникнення підстав, передбачених Порядком.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Договір вважається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(балансоутримувача) встановлюється на підставі штемпеля поштового відділення на поштовому відправленні Орендодавця (балансоутримувача).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12.6. Цей договір може бути достроково припинений на вимогу Орендаря, якщо: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12.6.1.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Договір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12.7. У разі припинення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комунальною власністю.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pacing w:val="-4"/>
          <w:sz w:val="28"/>
          <w:szCs w:val="28"/>
          <w:lang w:val="uk-UA" w:eastAsia="ru-RU"/>
        </w:rPr>
        <w:t xml:space="preserve">12.8. Майно вважається поверненим Орендодавцю (балансоутримувачу) </w:t>
      </w:r>
      <w:r>
        <w:rPr>
          <w:rFonts w:ascii="Times New Roman" w:hAnsi="Times New Roman" w:eastAsia="Times New Roman" w:cs="Times New Roman"/>
          <w:sz w:val="28"/>
          <w:szCs w:val="28"/>
          <w:lang w:val="uk-UA" w:eastAsia="ru-RU"/>
        </w:rPr>
        <w:t>з моменту підписання акта повернення з оренди орендованого Майна.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Інше</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13.2. Якщо цей договір підлягає нотаріальному посвідченню, витрати на таке посвідчення несе Орендар.</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13.3. Цей Договір укладено у трьох примірниках, кожен з яких має однакову юридичну силу, по одному для Орендаря, Орендодавця (балансоутримувача).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Підписи сторін</w:t>
      </w:r>
    </w:p>
    <w:tbl>
      <w:tblPr>
        <w:tblStyle w:val="3"/>
        <w:tblW w:w="9435" w:type="dxa"/>
        <w:jc w:val="center"/>
        <w:tblLayout w:type="fixed"/>
        <w:tblCellMar>
          <w:top w:w="0" w:type="dxa"/>
          <w:left w:w="108" w:type="dxa"/>
          <w:bottom w:w="0" w:type="dxa"/>
          <w:right w:w="108" w:type="dxa"/>
        </w:tblCellMar>
      </w:tblPr>
      <w:tblGrid>
        <w:gridCol w:w="4152"/>
        <w:gridCol w:w="5283"/>
      </w:tblGrid>
      <w:tr>
        <w:tblPrEx>
          <w:tblCellMar>
            <w:top w:w="0" w:type="dxa"/>
            <w:left w:w="108" w:type="dxa"/>
            <w:bottom w:w="0" w:type="dxa"/>
            <w:right w:w="108" w:type="dxa"/>
          </w:tblCellMar>
        </w:tblPrEx>
        <w:trPr>
          <w:trHeight w:val="333"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Орендаря:</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r>
        <w:tblPrEx>
          <w:tblCellMar>
            <w:top w:w="0" w:type="dxa"/>
            <w:left w:w="108" w:type="dxa"/>
            <w:bottom w:w="0" w:type="dxa"/>
            <w:right w:w="108" w:type="dxa"/>
          </w:tblCellMar>
        </w:tblPrEx>
        <w:trPr>
          <w:trHeight w:val="315"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Орендодавця:</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r>
        <w:tblPrEx>
          <w:tblCellMar>
            <w:top w:w="0" w:type="dxa"/>
            <w:left w:w="108" w:type="dxa"/>
            <w:bottom w:w="0" w:type="dxa"/>
            <w:right w:w="108" w:type="dxa"/>
          </w:tblCellMar>
        </w:tblPrEx>
        <w:trPr>
          <w:trHeight w:val="420"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(Від Балансоутримувача: </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bl>
    <w:p>
      <w:pPr>
        <w:widowControl w:val="0"/>
        <w:spacing w:before="120" w:after="0" w:line="240" w:lineRule="auto"/>
        <w:outlineLvl w:val="2"/>
        <w:rPr>
          <w:rFonts w:ascii="Times New Roman" w:hAnsi="Times New Roman" w:eastAsia="Times New Roman" w:cs="Times New Roman"/>
          <w:sz w:val="28"/>
          <w:szCs w:val="28"/>
          <w:lang w:val="uk-UA" w:eastAsia="ru-RU"/>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sectPr>
      <w:footerReference r:id="rId5" w:type="default"/>
      <w:pgSz w:w="11906" w:h="16838"/>
      <w:pgMar w:top="426" w:right="566"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tiqua">
    <w:altName w:val="Segoe UI"/>
    <w:panose1 w:val="00000000000000000000"/>
    <w:charset w:val="00"/>
    <w:family w:val="swiss"/>
    <w:pitch w:val="default"/>
    <w:sig w:usb0="00000000" w:usb1="00000000" w:usb2="00000000" w:usb3="00000000" w:csb0="00000005" w:csb1="00000000"/>
  </w:font>
  <w:font w:name="Segoe UI">
    <w:panose1 w:val="020B0502040204020203"/>
    <w:charset w:val="00"/>
    <w:family w:val="auto"/>
    <w:pitch w:val="default"/>
    <w:sig w:usb0="E10022FF" w:usb1="C000E47F" w:usb2="00000029" w:usb3="00000000" w:csb0="200001DF" w:csb1="2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875484"/>
      <w:docPartObj>
        <w:docPartGallery w:val="autotext"/>
      </w:docPartObj>
    </w:sdtPr>
    <w:sdtContent>
      <w:p>
        <w:pPr>
          <w:pStyle w:val="4"/>
          <w:jc w:val="right"/>
        </w:pPr>
        <w:r>
          <w:fldChar w:fldCharType="begin"/>
        </w:r>
        <w:r>
          <w:instrText xml:space="preserve"> PAGE   \* MERGEFORMAT </w:instrText>
        </w:r>
        <w:r>
          <w:fldChar w:fldCharType="separate"/>
        </w:r>
        <w:r>
          <w:t>60</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958DF"/>
    <w:rsid w:val="1B006112"/>
    <w:rsid w:val="3B06230A"/>
    <w:rsid w:val="44325E3F"/>
    <w:rsid w:val="5AE9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77"/>
        <w:tab w:val="right" w:pos="9355"/>
      </w:tabs>
      <w:spacing w:after="0" w:line="24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2021-02-26T16:36:00Z</dcterms:created>
  <dc:creator>Lina</dc:creator>
  <cp:lastModifiedBy>Lina</cp:lastModifiedBy>
  <dcterms:modified xsi:type="dcterms:W3CDTF">2021-03-01T15:58:20Z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