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5" w:rsidRDefault="00F275DB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</w:p>
    <w:p w:rsidR="00072E50" w:rsidRDefault="00072E50" w:rsidP="00072E50">
      <w:pPr>
        <w:ind w:left="6804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AB0F4F">
        <w:rPr>
          <w:b/>
          <w:sz w:val="24"/>
          <w:szCs w:val="24"/>
          <w:lang w:val="uk-UA"/>
        </w:rPr>
        <w:t>Єдиного майнового комплексу державного підприємства «</w:t>
      </w:r>
      <w:r w:rsidR="00F0096D">
        <w:rPr>
          <w:b/>
          <w:sz w:val="24"/>
          <w:szCs w:val="24"/>
          <w:lang w:val="uk-UA"/>
        </w:rPr>
        <w:t xml:space="preserve">Подільський експертно-технічний центр </w:t>
      </w:r>
      <w:proofErr w:type="spellStart"/>
      <w:r w:rsidR="00F0096D">
        <w:rPr>
          <w:b/>
          <w:sz w:val="24"/>
          <w:szCs w:val="24"/>
          <w:lang w:val="uk-UA"/>
        </w:rPr>
        <w:t>Держпраці</w:t>
      </w:r>
      <w:proofErr w:type="spellEnd"/>
      <w:r w:rsidR="00AB0F4F">
        <w:rPr>
          <w:b/>
          <w:sz w:val="24"/>
          <w:szCs w:val="24"/>
          <w:lang w:val="uk-UA"/>
        </w:rPr>
        <w:t xml:space="preserve">», код за ЄДРПОУ </w:t>
      </w:r>
      <w:r w:rsidR="00F0096D">
        <w:rPr>
          <w:b/>
          <w:sz w:val="24"/>
          <w:szCs w:val="24"/>
          <w:lang w:val="uk-UA"/>
        </w:rPr>
        <w:t>21324155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Pr="002D372D" w:rsidRDefault="004440E6" w:rsidP="004440E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AB0F4F" w:rsidRPr="00AB0F4F">
        <w:rPr>
          <w:sz w:val="24"/>
          <w:szCs w:val="24"/>
          <w:lang w:val="uk-UA"/>
        </w:rPr>
        <w:t>Єдин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майнов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комплекс державного підприємства «</w:t>
      </w:r>
      <w:r w:rsidR="00F0096D">
        <w:rPr>
          <w:sz w:val="24"/>
          <w:szCs w:val="24"/>
          <w:lang w:val="uk-UA"/>
        </w:rPr>
        <w:t xml:space="preserve">Подільський експертно-технічний центр </w:t>
      </w:r>
      <w:proofErr w:type="spellStart"/>
      <w:r w:rsidR="00F0096D">
        <w:rPr>
          <w:sz w:val="24"/>
          <w:szCs w:val="24"/>
          <w:lang w:val="uk-UA"/>
        </w:rPr>
        <w:t>Держпраці</w:t>
      </w:r>
      <w:proofErr w:type="spellEnd"/>
      <w:r w:rsidR="00AB0F4F" w:rsidRPr="00AB0F4F">
        <w:rPr>
          <w:sz w:val="24"/>
          <w:szCs w:val="24"/>
          <w:lang w:val="uk-UA"/>
        </w:rPr>
        <w:t xml:space="preserve">» </w:t>
      </w:r>
      <w:r w:rsidRPr="00D54ECE">
        <w:rPr>
          <w:sz w:val="24"/>
          <w:szCs w:val="24"/>
          <w:lang w:val="uk-UA"/>
        </w:rPr>
        <w:t>(</w:t>
      </w:r>
      <w:r w:rsidRPr="002D372D">
        <w:rPr>
          <w:color w:val="000000" w:themeColor="text1"/>
          <w:sz w:val="24"/>
          <w:szCs w:val="24"/>
          <w:lang w:val="uk-UA"/>
        </w:rPr>
        <w:t>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F0096D">
        <w:rPr>
          <w:sz w:val="24"/>
          <w:szCs w:val="24"/>
          <w:lang w:val="uk-UA"/>
        </w:rPr>
        <w:t>м. Хмельницький</w:t>
      </w:r>
      <w:r w:rsidR="00AB0F4F">
        <w:rPr>
          <w:sz w:val="24"/>
          <w:szCs w:val="24"/>
          <w:lang w:val="uk-UA"/>
        </w:rPr>
        <w:t xml:space="preserve">, </w:t>
      </w:r>
      <w:r w:rsidR="00614F44" w:rsidRPr="00614F44">
        <w:rPr>
          <w:sz w:val="24"/>
          <w:szCs w:val="24"/>
          <w:lang w:val="uk-UA"/>
        </w:rPr>
        <w:t xml:space="preserve">вул. </w:t>
      </w:r>
      <w:r w:rsidR="00F0096D">
        <w:rPr>
          <w:sz w:val="24"/>
          <w:szCs w:val="24"/>
          <w:lang w:val="uk-UA"/>
        </w:rPr>
        <w:t>І. Франка</w:t>
      </w:r>
      <w:r w:rsidR="00614F44" w:rsidRPr="00614F44">
        <w:rPr>
          <w:sz w:val="24"/>
          <w:szCs w:val="24"/>
          <w:lang w:val="uk-UA"/>
        </w:rPr>
        <w:t xml:space="preserve">, </w:t>
      </w:r>
      <w:r w:rsidR="00F0096D">
        <w:rPr>
          <w:sz w:val="24"/>
          <w:szCs w:val="24"/>
          <w:lang w:val="uk-UA"/>
        </w:rPr>
        <w:t>2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Ідентифікаційний код згідно з ЄДРПОУ</w:t>
      </w:r>
      <w:r>
        <w:rPr>
          <w:sz w:val="24"/>
          <w:szCs w:val="24"/>
          <w:lang w:val="uk-UA"/>
        </w:rPr>
        <w:t xml:space="preserve"> – </w:t>
      </w:r>
      <w:r w:rsidR="00F0096D">
        <w:rPr>
          <w:sz w:val="24"/>
          <w:szCs w:val="24"/>
          <w:lang w:val="uk-UA"/>
        </w:rPr>
        <w:t>21324155</w:t>
      </w:r>
      <w:r>
        <w:rPr>
          <w:sz w:val="24"/>
          <w:szCs w:val="24"/>
          <w:lang w:val="uk-UA"/>
        </w:rPr>
        <w:t xml:space="preserve"> </w:t>
      </w:r>
    </w:p>
    <w:p w:rsidR="006A406A" w:rsidRPr="00AB497D" w:rsidRDefault="006A406A" w:rsidP="006A406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Середньооблікова чисельність працівників</w:t>
      </w:r>
      <w:r>
        <w:rPr>
          <w:sz w:val="24"/>
          <w:szCs w:val="24"/>
          <w:lang w:val="uk-UA"/>
        </w:rPr>
        <w:t xml:space="preserve"> станом на </w:t>
      </w:r>
      <w:r w:rsidR="008A02B6" w:rsidRPr="00AB497D">
        <w:rPr>
          <w:color w:val="000000" w:themeColor="text1"/>
          <w:sz w:val="24"/>
          <w:szCs w:val="24"/>
          <w:lang w:val="uk-UA"/>
        </w:rPr>
        <w:t>3</w:t>
      </w:r>
      <w:r w:rsidR="002F12AE" w:rsidRPr="00AB497D">
        <w:rPr>
          <w:color w:val="000000" w:themeColor="text1"/>
          <w:sz w:val="24"/>
          <w:szCs w:val="24"/>
          <w:lang w:val="uk-UA"/>
        </w:rPr>
        <w:t>0</w:t>
      </w:r>
      <w:r w:rsidRPr="00AB497D">
        <w:rPr>
          <w:color w:val="000000" w:themeColor="text1"/>
          <w:sz w:val="24"/>
          <w:szCs w:val="24"/>
          <w:lang w:val="uk-UA"/>
        </w:rPr>
        <w:t>.</w:t>
      </w:r>
      <w:r w:rsidR="006B675D" w:rsidRPr="00AB497D">
        <w:rPr>
          <w:color w:val="000000" w:themeColor="text1"/>
          <w:sz w:val="24"/>
          <w:szCs w:val="24"/>
          <w:lang w:val="uk-UA"/>
        </w:rPr>
        <w:t>0</w:t>
      </w:r>
      <w:r w:rsidR="002F12AE" w:rsidRPr="00AB497D">
        <w:rPr>
          <w:color w:val="000000" w:themeColor="text1"/>
          <w:sz w:val="24"/>
          <w:szCs w:val="24"/>
          <w:lang w:val="uk-UA"/>
        </w:rPr>
        <w:t>9</w:t>
      </w:r>
      <w:r w:rsidRPr="00AB497D">
        <w:rPr>
          <w:color w:val="000000" w:themeColor="text1"/>
          <w:sz w:val="24"/>
          <w:szCs w:val="24"/>
          <w:lang w:val="uk-UA"/>
        </w:rPr>
        <w:t>.202</w:t>
      </w:r>
      <w:r w:rsidR="006B675D" w:rsidRPr="00AB497D">
        <w:rPr>
          <w:color w:val="000000" w:themeColor="text1"/>
          <w:sz w:val="24"/>
          <w:szCs w:val="24"/>
          <w:lang w:val="uk-UA"/>
        </w:rPr>
        <w:t>1</w:t>
      </w:r>
      <w:r w:rsidRPr="00AB497D">
        <w:rPr>
          <w:color w:val="000000" w:themeColor="text1"/>
          <w:sz w:val="24"/>
          <w:szCs w:val="24"/>
          <w:lang w:val="uk-UA"/>
        </w:rPr>
        <w:t xml:space="preserve"> – </w:t>
      </w:r>
      <w:r w:rsidR="008A02B6" w:rsidRPr="00AB497D">
        <w:rPr>
          <w:color w:val="000000" w:themeColor="text1"/>
          <w:sz w:val="24"/>
          <w:szCs w:val="24"/>
          <w:lang w:val="uk-UA"/>
        </w:rPr>
        <w:t>3</w:t>
      </w:r>
      <w:r w:rsidR="006B675D" w:rsidRPr="00AB497D">
        <w:rPr>
          <w:color w:val="000000" w:themeColor="text1"/>
          <w:sz w:val="24"/>
          <w:szCs w:val="24"/>
          <w:lang w:val="uk-UA"/>
        </w:rPr>
        <w:t>1</w:t>
      </w:r>
      <w:r w:rsidRPr="00AB497D">
        <w:rPr>
          <w:color w:val="000000" w:themeColor="text1"/>
          <w:sz w:val="24"/>
          <w:szCs w:val="24"/>
          <w:lang w:val="uk-UA"/>
        </w:rPr>
        <w:t xml:space="preserve"> ос</w:t>
      </w:r>
      <w:r w:rsidR="00582A00" w:rsidRPr="00AB497D">
        <w:rPr>
          <w:color w:val="000000" w:themeColor="text1"/>
          <w:sz w:val="24"/>
          <w:szCs w:val="24"/>
          <w:lang w:val="uk-UA"/>
        </w:rPr>
        <w:t>оба</w:t>
      </w:r>
      <w:r w:rsidRPr="00AB497D">
        <w:rPr>
          <w:color w:val="000000" w:themeColor="text1"/>
          <w:sz w:val="24"/>
          <w:szCs w:val="24"/>
          <w:lang w:val="uk-UA"/>
        </w:rPr>
        <w:t>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Основним видом діяльності</w:t>
      </w:r>
      <w:r>
        <w:rPr>
          <w:sz w:val="24"/>
          <w:szCs w:val="24"/>
          <w:lang w:val="uk-UA"/>
        </w:rPr>
        <w:t xml:space="preserve">, відповідно до Статуту є </w:t>
      </w:r>
      <w:r w:rsidR="008A02B6">
        <w:rPr>
          <w:sz w:val="24"/>
          <w:szCs w:val="24"/>
          <w:lang w:val="uk-UA"/>
        </w:rPr>
        <w:t>діяльність у сфері архітектури</w:t>
      </w:r>
      <w:r>
        <w:rPr>
          <w:sz w:val="24"/>
          <w:szCs w:val="24"/>
          <w:lang w:val="uk-UA"/>
        </w:rPr>
        <w:t>.</w:t>
      </w:r>
    </w:p>
    <w:p w:rsidR="0017405D" w:rsidRPr="00AB497D" w:rsidRDefault="006A406A" w:rsidP="001E714C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B497D">
        <w:rPr>
          <w:color w:val="000000" w:themeColor="text1"/>
          <w:sz w:val="24"/>
          <w:szCs w:val="24"/>
          <w:lang w:val="uk-UA"/>
        </w:rPr>
        <w:t>Обсяг реалізації продукції</w:t>
      </w:r>
      <w:r w:rsidR="005515E1" w:rsidRPr="00AB497D">
        <w:rPr>
          <w:color w:val="000000" w:themeColor="text1"/>
          <w:sz w:val="24"/>
          <w:szCs w:val="24"/>
          <w:lang w:val="uk-UA"/>
        </w:rPr>
        <w:t xml:space="preserve"> </w:t>
      </w:r>
      <w:r w:rsidRPr="00AB497D">
        <w:rPr>
          <w:color w:val="000000" w:themeColor="text1"/>
          <w:sz w:val="24"/>
          <w:szCs w:val="24"/>
          <w:lang w:val="uk-UA"/>
        </w:rPr>
        <w:t xml:space="preserve">(робіт, послуг) за </w:t>
      </w:r>
      <w:r w:rsidR="002F12AE" w:rsidRPr="00AB497D">
        <w:rPr>
          <w:color w:val="000000" w:themeColor="text1"/>
          <w:sz w:val="24"/>
          <w:szCs w:val="24"/>
          <w:lang w:val="uk-UA"/>
        </w:rPr>
        <w:t>9 місяців</w:t>
      </w:r>
      <w:r w:rsidR="00D45CB8" w:rsidRPr="00AB497D">
        <w:rPr>
          <w:color w:val="000000" w:themeColor="text1"/>
          <w:sz w:val="24"/>
          <w:szCs w:val="24"/>
          <w:lang w:val="uk-UA"/>
        </w:rPr>
        <w:t>.</w:t>
      </w:r>
      <w:r w:rsidR="003E2A64" w:rsidRPr="00AB497D">
        <w:rPr>
          <w:color w:val="000000" w:themeColor="text1"/>
          <w:sz w:val="24"/>
          <w:szCs w:val="24"/>
          <w:lang w:val="uk-UA"/>
        </w:rPr>
        <w:t>202</w:t>
      </w:r>
      <w:r w:rsidR="006B675D" w:rsidRPr="00AB497D">
        <w:rPr>
          <w:color w:val="000000" w:themeColor="text1"/>
          <w:sz w:val="24"/>
          <w:szCs w:val="24"/>
          <w:lang w:val="uk-UA"/>
        </w:rPr>
        <w:t>1</w:t>
      </w:r>
      <w:r w:rsidR="002F12AE" w:rsidRPr="00AB497D">
        <w:rPr>
          <w:color w:val="000000" w:themeColor="text1"/>
          <w:sz w:val="24"/>
          <w:szCs w:val="24"/>
          <w:lang w:val="uk-UA"/>
        </w:rPr>
        <w:t xml:space="preserve"> року -</w:t>
      </w:r>
      <w:r w:rsidR="00857DB1" w:rsidRPr="00AB497D">
        <w:rPr>
          <w:color w:val="000000" w:themeColor="text1"/>
          <w:sz w:val="24"/>
          <w:szCs w:val="24"/>
          <w:lang w:val="uk-UA"/>
        </w:rPr>
        <w:t xml:space="preserve">   </w:t>
      </w:r>
      <w:r w:rsidR="002F12AE" w:rsidRPr="00AB497D">
        <w:rPr>
          <w:color w:val="000000" w:themeColor="text1"/>
          <w:sz w:val="24"/>
          <w:szCs w:val="24"/>
          <w:lang w:val="uk-UA"/>
        </w:rPr>
        <w:t>4960</w:t>
      </w:r>
      <w:r w:rsidR="003E2A64" w:rsidRPr="00AB497D">
        <w:rPr>
          <w:color w:val="000000" w:themeColor="text1"/>
          <w:sz w:val="24"/>
          <w:szCs w:val="24"/>
          <w:lang w:val="uk-UA"/>
        </w:rPr>
        <w:t>,00</w:t>
      </w:r>
      <w:r w:rsidR="00644726" w:rsidRPr="00AB497D">
        <w:rPr>
          <w:color w:val="000000" w:themeColor="text1"/>
          <w:sz w:val="24"/>
          <w:szCs w:val="24"/>
          <w:lang w:val="uk-UA"/>
        </w:rPr>
        <w:t xml:space="preserve"> </w:t>
      </w:r>
      <w:r w:rsidR="00B5753B" w:rsidRPr="00AB497D">
        <w:rPr>
          <w:color w:val="000000" w:themeColor="text1"/>
          <w:sz w:val="24"/>
          <w:szCs w:val="24"/>
          <w:lang w:val="uk-UA"/>
        </w:rPr>
        <w:t xml:space="preserve"> тис. </w:t>
      </w:r>
      <w:r w:rsidR="006B675D" w:rsidRPr="00AB497D">
        <w:rPr>
          <w:color w:val="000000" w:themeColor="text1"/>
          <w:sz w:val="24"/>
          <w:szCs w:val="24"/>
          <w:lang w:val="uk-UA"/>
        </w:rPr>
        <w:t>грн. (без ПДВ)</w:t>
      </w:r>
      <w:r w:rsidR="0017405D" w:rsidRPr="00AB497D">
        <w:rPr>
          <w:color w:val="000000" w:themeColor="text1"/>
          <w:sz w:val="24"/>
          <w:szCs w:val="24"/>
          <w:lang w:val="uk-UA"/>
        </w:rPr>
        <w:t>, в тому числі експортної</w:t>
      </w:r>
      <w:r w:rsidR="001E714C" w:rsidRPr="00AB497D">
        <w:rPr>
          <w:color w:val="000000" w:themeColor="text1"/>
          <w:sz w:val="24"/>
          <w:szCs w:val="24"/>
          <w:lang w:val="uk-UA"/>
        </w:rPr>
        <w:t xml:space="preserve"> – відсутня</w:t>
      </w:r>
      <w:r w:rsidR="0017405D" w:rsidRPr="00AB497D">
        <w:rPr>
          <w:color w:val="000000" w:themeColor="text1"/>
          <w:sz w:val="24"/>
          <w:szCs w:val="24"/>
          <w:lang w:val="uk-UA"/>
        </w:rPr>
        <w:t xml:space="preserve">. </w:t>
      </w:r>
    </w:p>
    <w:p w:rsidR="005D3B99" w:rsidRDefault="005515E1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val="uk-UA" w:bidi="uk-UA"/>
        </w:rPr>
      </w:pPr>
      <w:proofErr w:type="spellStart"/>
      <w:r w:rsidRPr="005859F1">
        <w:rPr>
          <w:color w:val="000000" w:themeColor="text1"/>
          <w:sz w:val="24"/>
          <w:szCs w:val="24"/>
          <w:lang w:bidi="uk-UA"/>
        </w:rPr>
        <w:t>Основна</w:t>
      </w:r>
      <w:proofErr w:type="spellEnd"/>
      <w:r w:rsidRPr="005859F1">
        <w:rPr>
          <w:color w:val="000000" w:themeColor="text1"/>
          <w:sz w:val="24"/>
          <w:szCs w:val="24"/>
          <w:lang w:bidi="uk-UA"/>
        </w:rPr>
        <w:t xml:space="preserve"> номенклатура </w:t>
      </w:r>
      <w:proofErr w:type="spellStart"/>
      <w:r w:rsidRPr="005859F1">
        <w:rPr>
          <w:color w:val="000000" w:themeColor="text1"/>
          <w:sz w:val="24"/>
          <w:szCs w:val="24"/>
          <w:lang w:bidi="uk-UA"/>
        </w:rPr>
        <w:t>продукції</w:t>
      </w:r>
      <w:proofErr w:type="spellEnd"/>
      <w:r w:rsidR="005D3B99">
        <w:rPr>
          <w:color w:val="000000" w:themeColor="text1"/>
          <w:sz w:val="24"/>
          <w:szCs w:val="24"/>
          <w:lang w:val="uk-UA" w:bidi="uk-UA"/>
        </w:rPr>
        <w:t xml:space="preserve"> (робіт, послуг)</w:t>
      </w:r>
      <w:r w:rsidRPr="005859F1">
        <w:rPr>
          <w:color w:val="000000" w:themeColor="text1"/>
          <w:sz w:val="24"/>
          <w:szCs w:val="24"/>
          <w:lang w:bidi="uk-UA"/>
        </w:rPr>
        <w:t>:</w:t>
      </w:r>
      <w:r w:rsidR="003E2A64">
        <w:rPr>
          <w:color w:val="000000" w:themeColor="text1"/>
          <w:sz w:val="24"/>
          <w:szCs w:val="24"/>
          <w:lang w:val="uk-UA" w:bidi="uk-UA"/>
        </w:rPr>
        <w:t xml:space="preserve"> 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lang w:val="uk-UA"/>
        </w:rPr>
      </w:pPr>
      <w:r w:rsidRPr="005D3B99">
        <w:rPr>
          <w:sz w:val="24"/>
          <w:szCs w:val="24"/>
          <w:lang w:val="uk-UA"/>
        </w:rPr>
        <w:t xml:space="preserve">- експертиза стану </w:t>
      </w:r>
      <w:r>
        <w:rPr>
          <w:sz w:val="24"/>
          <w:szCs w:val="24"/>
          <w:lang w:val="uk-UA"/>
        </w:rPr>
        <w:t>охорони праці та безпеки промислового виробництва суб’єкта господарювання під ча</w:t>
      </w:r>
      <w:r w:rsidRPr="005D3B99">
        <w:rPr>
          <w:sz w:val="24"/>
          <w:szCs w:val="24"/>
          <w:lang w:val="uk-UA"/>
        </w:rPr>
        <w:t>с виконання робіт підвищеної небезпеки</w:t>
      </w:r>
      <w:r w:rsidRPr="005D3B99">
        <w:rPr>
          <w:lang w:val="uk-UA"/>
        </w:rPr>
        <w:t>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lang w:val="uk-UA"/>
        </w:rPr>
      </w:pPr>
      <w:r w:rsidRPr="005D3B99">
        <w:rPr>
          <w:sz w:val="24"/>
          <w:szCs w:val="24"/>
          <w:lang w:val="uk-UA"/>
        </w:rPr>
        <w:t xml:space="preserve">- експертиза стану </w:t>
      </w:r>
      <w:r>
        <w:rPr>
          <w:sz w:val="24"/>
          <w:szCs w:val="24"/>
          <w:lang w:val="uk-UA"/>
        </w:rPr>
        <w:t>охорони праці та безпеки промислового виробництва суб’єкта господарювання під ча</w:t>
      </w:r>
      <w:r w:rsidRPr="005D3B99">
        <w:rPr>
          <w:sz w:val="24"/>
          <w:szCs w:val="24"/>
          <w:lang w:val="uk-UA"/>
        </w:rPr>
        <w:t xml:space="preserve">с </w:t>
      </w:r>
      <w:r>
        <w:rPr>
          <w:sz w:val="24"/>
          <w:szCs w:val="24"/>
          <w:lang w:val="uk-UA"/>
        </w:rPr>
        <w:t xml:space="preserve">експлуатації машин, механізмів, устаткування </w:t>
      </w:r>
      <w:r w:rsidRPr="005D3B99">
        <w:rPr>
          <w:sz w:val="24"/>
          <w:szCs w:val="24"/>
          <w:lang w:val="uk-UA"/>
        </w:rPr>
        <w:t>підвищеної небезпеки</w:t>
      </w:r>
      <w:r w:rsidRPr="005D3B99">
        <w:rPr>
          <w:lang w:val="uk-UA"/>
        </w:rPr>
        <w:t>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5D3B99">
        <w:rPr>
          <w:sz w:val="24"/>
          <w:szCs w:val="24"/>
          <w:lang w:val="uk-UA"/>
        </w:rPr>
        <w:t xml:space="preserve">- експертиза </w:t>
      </w:r>
      <w:r>
        <w:rPr>
          <w:sz w:val="24"/>
          <w:szCs w:val="24"/>
          <w:lang w:val="uk-UA"/>
        </w:rPr>
        <w:t>щодо відповідності машин, механізмів, устаткування</w:t>
      </w:r>
      <w:r w:rsidRPr="005D3B99">
        <w:rPr>
          <w:sz w:val="24"/>
          <w:szCs w:val="24"/>
          <w:lang w:val="uk-UA"/>
        </w:rPr>
        <w:t xml:space="preserve"> підвищеної небезпеки</w:t>
      </w:r>
      <w:r>
        <w:rPr>
          <w:sz w:val="24"/>
          <w:szCs w:val="24"/>
          <w:lang w:val="uk-UA"/>
        </w:rPr>
        <w:t xml:space="preserve"> вимогам законодавства з питань охорони праці та промислової безпеки;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огляд, випробування та експертне обстеження (технічне діагностування) машин, механізмів, устаткування підвищеної небезпеки;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паспортизація;</w:t>
      </w:r>
    </w:p>
    <w:p w:rsidR="005D3B99" w:rsidRDefault="005D3B99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навчання і перевірка знань з питань охорони праці посадових осіб та </w:t>
      </w:r>
      <w:r w:rsidR="00857DB1">
        <w:rPr>
          <w:sz w:val="24"/>
          <w:szCs w:val="24"/>
          <w:lang w:val="uk-UA"/>
        </w:rPr>
        <w:t>спеціа</w:t>
      </w:r>
      <w:r>
        <w:rPr>
          <w:sz w:val="24"/>
          <w:szCs w:val="24"/>
          <w:lang w:val="uk-UA"/>
        </w:rPr>
        <w:t>лістів підприємств, осіб відповідальних за безпечне виконання робіт на об’єктах підвищеної небезпеки: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навчання з електробезпеки (на ІІ-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 xml:space="preserve"> групу допуску) ;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спеціальна підготовка водіїв з перевезення небезпечних вантажів;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спеціальне навчання з питань охорони праці під час виконання робіт підвищеної небезпеки (згідно заявок підприємств);</w:t>
      </w:r>
    </w:p>
    <w:p w:rsidR="00BB15B2" w:rsidRDefault="00BB15B2" w:rsidP="005D3B99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психофізіологічне тестування працівників, які виконують роботи підвищеної небезпеки та роботи де </w:t>
      </w:r>
      <w:r w:rsidR="009604DE">
        <w:rPr>
          <w:sz w:val="24"/>
          <w:szCs w:val="24"/>
          <w:lang w:val="uk-UA"/>
        </w:rPr>
        <w:t>є потреби в професійному доборі.</w:t>
      </w:r>
    </w:p>
    <w:p w:rsidR="005515E1" w:rsidRPr="005859F1" w:rsidRDefault="009604DE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bidi="uk-UA"/>
        </w:rPr>
      </w:pPr>
      <w:r>
        <w:rPr>
          <w:color w:val="000000" w:themeColor="text1"/>
          <w:sz w:val="24"/>
          <w:szCs w:val="24"/>
          <w:lang w:val="uk-UA" w:bidi="uk-UA"/>
        </w:rPr>
        <w:t>П</w:t>
      </w:r>
      <w:r w:rsidR="009748EA">
        <w:rPr>
          <w:color w:val="000000" w:themeColor="text1"/>
          <w:sz w:val="24"/>
          <w:szCs w:val="24"/>
          <w:lang w:val="uk-UA" w:bidi="uk-UA"/>
        </w:rPr>
        <w:t>ослуг на експорт підприємством не надавалось.</w:t>
      </w:r>
      <w:r w:rsidR="005515E1" w:rsidRPr="005859F1">
        <w:rPr>
          <w:color w:val="000000" w:themeColor="text1"/>
          <w:sz w:val="24"/>
          <w:szCs w:val="24"/>
          <w:lang w:bidi="uk-UA"/>
        </w:rPr>
        <w:t xml:space="preserve"> </w:t>
      </w: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 w:rsidRPr="00BE69EE">
        <w:rPr>
          <w:b/>
          <w:sz w:val="24"/>
          <w:szCs w:val="24"/>
          <w:lang w:val="uk-UA"/>
        </w:rPr>
        <w:t>Обсяг та основна номенклатура продукції (робіт, послуг):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E69EE" w:rsidTr="00BE69EE"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>Період</w:t>
            </w:r>
          </w:p>
        </w:tc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 xml:space="preserve">Загальний дохід, </w:t>
            </w:r>
          </w:p>
          <w:p w:rsidR="00BE69EE" w:rsidRPr="006E3567" w:rsidRDefault="00BE69EE" w:rsidP="00BE69EE">
            <w:pPr>
              <w:jc w:val="center"/>
              <w:rPr>
                <w:szCs w:val="24"/>
                <w:lang w:val="uk-UA"/>
              </w:rPr>
            </w:pPr>
            <w:r w:rsidRPr="006E3567">
              <w:rPr>
                <w:szCs w:val="24"/>
                <w:lang w:val="uk-UA"/>
              </w:rPr>
              <w:t>тис. грн</w:t>
            </w:r>
          </w:p>
        </w:tc>
        <w:tc>
          <w:tcPr>
            <w:tcW w:w="3285" w:type="dxa"/>
          </w:tcPr>
          <w:p w:rsidR="00BE69EE" w:rsidRPr="006E3567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6E3567">
              <w:rPr>
                <w:b/>
                <w:szCs w:val="24"/>
                <w:lang w:val="uk-UA"/>
              </w:rPr>
              <w:t>Дохід за основним видом діяльності,</w:t>
            </w:r>
          </w:p>
          <w:p w:rsidR="00BE69EE" w:rsidRPr="006E3567" w:rsidRDefault="00BE69EE" w:rsidP="00BE69EE">
            <w:pPr>
              <w:jc w:val="center"/>
              <w:rPr>
                <w:szCs w:val="24"/>
                <w:lang w:val="uk-UA"/>
              </w:rPr>
            </w:pPr>
            <w:r w:rsidRPr="006E3567">
              <w:rPr>
                <w:szCs w:val="24"/>
                <w:lang w:val="uk-UA"/>
              </w:rPr>
              <w:t>тис. грн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Pr="006E3567" w:rsidRDefault="009748EA" w:rsidP="005515E1">
            <w:pPr>
              <w:jc w:val="center"/>
              <w:rPr>
                <w:sz w:val="24"/>
                <w:szCs w:val="24"/>
              </w:rPr>
            </w:pPr>
            <w:r w:rsidRPr="006E3567">
              <w:rPr>
                <w:sz w:val="24"/>
                <w:szCs w:val="24"/>
              </w:rPr>
              <w:t>2018р.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582A00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98</w:t>
            </w:r>
            <w:r w:rsidR="00582A00">
              <w:rPr>
                <w:b/>
                <w:iCs/>
                <w:lang w:val="uk-UA" w:eastAsia="en-US"/>
              </w:rPr>
              <w:t>71</w:t>
            </w:r>
            <w:r w:rsidRPr="006E3567">
              <w:rPr>
                <w:b/>
                <w:iCs/>
                <w:lang w:val="uk-UA" w:eastAsia="en-US"/>
              </w:rPr>
              <w:t>,0</w:t>
            </w:r>
            <w:r>
              <w:rPr>
                <w:b/>
                <w:iCs/>
                <w:lang w:val="uk-UA" w:eastAsia="en-US"/>
              </w:rPr>
              <w:t>0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981CE4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9800</w:t>
            </w:r>
            <w:r w:rsidRPr="006E3567">
              <w:rPr>
                <w:b/>
                <w:iCs/>
                <w:lang w:val="uk-UA" w:eastAsia="en-US"/>
              </w:rPr>
              <w:t>,0</w:t>
            </w:r>
            <w:r>
              <w:rPr>
                <w:b/>
                <w:iCs/>
                <w:lang w:val="uk-UA" w:eastAsia="en-US"/>
              </w:rPr>
              <w:t>0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Pr="006E3567" w:rsidRDefault="009748EA" w:rsidP="005515E1">
            <w:pPr>
              <w:jc w:val="center"/>
              <w:rPr>
                <w:sz w:val="24"/>
                <w:szCs w:val="24"/>
              </w:rPr>
            </w:pPr>
            <w:r w:rsidRPr="006E3567">
              <w:rPr>
                <w:sz w:val="24"/>
                <w:szCs w:val="24"/>
              </w:rPr>
              <w:t>2019р.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582A00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12</w:t>
            </w:r>
            <w:r w:rsidR="00582A00">
              <w:rPr>
                <w:b/>
                <w:iCs/>
                <w:lang w:val="uk-UA" w:eastAsia="en-US"/>
              </w:rPr>
              <w:t>509</w:t>
            </w:r>
            <w:r w:rsidRPr="006E3567">
              <w:rPr>
                <w:b/>
                <w:iCs/>
                <w:lang w:val="uk-UA" w:eastAsia="en-US"/>
              </w:rPr>
              <w:t>,</w:t>
            </w:r>
            <w:r>
              <w:rPr>
                <w:b/>
                <w:iCs/>
                <w:lang w:val="uk-UA" w:eastAsia="en-US"/>
              </w:rPr>
              <w:t>00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981CE4">
            <w:pPr>
              <w:ind w:firstLine="709"/>
              <w:jc w:val="right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12411</w:t>
            </w:r>
            <w:r w:rsidRPr="006E3567">
              <w:rPr>
                <w:b/>
                <w:iCs/>
                <w:lang w:val="uk-UA" w:eastAsia="en-US"/>
              </w:rPr>
              <w:t>,</w:t>
            </w:r>
            <w:r>
              <w:rPr>
                <w:b/>
                <w:iCs/>
                <w:lang w:val="uk-UA" w:eastAsia="en-US"/>
              </w:rPr>
              <w:t>00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Pr="009748EA" w:rsidRDefault="009748EA" w:rsidP="005515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582A00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</w:t>
            </w:r>
            <w:r w:rsidR="00582A00">
              <w:rPr>
                <w:b/>
                <w:iCs/>
                <w:lang w:val="uk-UA" w:eastAsia="en-US"/>
              </w:rPr>
              <w:t>519</w:t>
            </w:r>
            <w:r>
              <w:rPr>
                <w:b/>
                <w:iCs/>
                <w:lang w:val="uk-UA" w:eastAsia="en-US"/>
              </w:rPr>
              <w:t>,00</w:t>
            </w:r>
          </w:p>
        </w:tc>
        <w:tc>
          <w:tcPr>
            <w:tcW w:w="3285" w:type="dxa"/>
            <w:vAlign w:val="center"/>
          </w:tcPr>
          <w:p w:rsidR="009748EA" w:rsidRPr="006E3567" w:rsidRDefault="009748EA" w:rsidP="00981CE4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9467,00</w:t>
            </w:r>
          </w:p>
        </w:tc>
      </w:tr>
      <w:tr w:rsidR="009748EA" w:rsidTr="00981CE4">
        <w:tc>
          <w:tcPr>
            <w:tcW w:w="3285" w:type="dxa"/>
            <w:vAlign w:val="center"/>
          </w:tcPr>
          <w:p w:rsidR="009748EA" w:rsidRDefault="00D45CB8" w:rsidP="004755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755B5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</w:t>
            </w:r>
            <w:r w:rsidR="004755B5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  <w:r w:rsidR="009748EA">
              <w:rPr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3285" w:type="dxa"/>
            <w:vAlign w:val="center"/>
          </w:tcPr>
          <w:p w:rsidR="009748EA" w:rsidRPr="00944542" w:rsidRDefault="00944542" w:rsidP="004755B5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 w:rsidRPr="00944542">
              <w:rPr>
                <w:b/>
                <w:iCs/>
                <w:lang w:val="uk-UA" w:eastAsia="en-US"/>
              </w:rPr>
              <w:t>4</w:t>
            </w:r>
            <w:r w:rsidR="004755B5">
              <w:rPr>
                <w:b/>
                <w:iCs/>
                <w:lang w:val="uk-UA" w:eastAsia="en-US"/>
              </w:rPr>
              <w:t>960</w:t>
            </w:r>
            <w:r w:rsidRPr="00944542">
              <w:rPr>
                <w:b/>
                <w:iCs/>
                <w:lang w:val="uk-UA" w:eastAsia="en-US"/>
              </w:rPr>
              <w:t>,00</w:t>
            </w:r>
          </w:p>
        </w:tc>
        <w:tc>
          <w:tcPr>
            <w:tcW w:w="3285" w:type="dxa"/>
            <w:vAlign w:val="center"/>
          </w:tcPr>
          <w:p w:rsidR="009748EA" w:rsidRPr="00944542" w:rsidRDefault="004755B5" w:rsidP="004755B5">
            <w:pPr>
              <w:ind w:firstLine="709"/>
              <w:jc w:val="right"/>
              <w:rPr>
                <w:b/>
                <w:iCs/>
                <w:lang w:val="uk-UA" w:eastAsia="en-US"/>
              </w:rPr>
            </w:pPr>
            <w:r>
              <w:rPr>
                <w:b/>
                <w:iCs/>
                <w:lang w:val="uk-UA" w:eastAsia="en-US"/>
              </w:rPr>
              <w:t>4960</w:t>
            </w:r>
            <w:r w:rsidR="009748EA" w:rsidRPr="00944542">
              <w:rPr>
                <w:b/>
                <w:iCs/>
                <w:lang w:val="uk-UA" w:eastAsia="en-US"/>
              </w:rPr>
              <w:t>,00</w:t>
            </w:r>
          </w:p>
        </w:tc>
      </w:tr>
    </w:tbl>
    <w:p w:rsidR="00857DB1" w:rsidRDefault="00857DB1" w:rsidP="00857DB1">
      <w:pPr>
        <w:jc w:val="center"/>
        <w:rPr>
          <w:sz w:val="24"/>
          <w:lang w:val="uk-UA"/>
        </w:rPr>
      </w:pPr>
    </w:p>
    <w:p w:rsidR="00644726" w:rsidRPr="00A461B0" w:rsidRDefault="00857DB1" w:rsidP="00857DB1">
      <w:pPr>
        <w:jc w:val="center"/>
        <w:rPr>
          <w:color w:val="FF0000"/>
          <w:sz w:val="24"/>
          <w:lang w:val="uk-UA"/>
        </w:rPr>
      </w:pPr>
      <w:r w:rsidRPr="00857DB1">
        <w:rPr>
          <w:sz w:val="24"/>
          <w:lang w:val="uk-UA"/>
        </w:rPr>
        <w:t>Основні п</w:t>
      </w:r>
      <w:r w:rsidR="009604DE" w:rsidRPr="00857DB1">
        <w:rPr>
          <w:sz w:val="24"/>
          <w:lang w:val="uk-UA"/>
        </w:rPr>
        <w:t>оказники</w:t>
      </w:r>
      <w:r w:rsidRPr="00857DB1">
        <w:rPr>
          <w:sz w:val="24"/>
          <w:lang w:val="uk-UA"/>
        </w:rPr>
        <w:t xml:space="preserve"> господарської діяльності підприємства за останні три роки</w:t>
      </w:r>
    </w:p>
    <w:tbl>
      <w:tblPr>
        <w:tblStyle w:val="a4"/>
        <w:tblpPr w:leftFromText="180" w:rightFromText="180" w:vertAnchor="text" w:horzAnchor="margin" w:tblpY="27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4448"/>
        <w:gridCol w:w="1271"/>
        <w:gridCol w:w="863"/>
        <w:gridCol w:w="850"/>
        <w:gridCol w:w="851"/>
        <w:gridCol w:w="850"/>
      </w:tblGrid>
      <w:tr w:rsidR="003A2FDC" w:rsidTr="003A2FDC">
        <w:trPr>
          <w:trHeight w:val="470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</w:rPr>
              <w:t xml:space="preserve">№ </w:t>
            </w:r>
            <w:proofErr w:type="gramStart"/>
            <w:r w:rsidRPr="00FB18E6">
              <w:rPr>
                <w:b/>
              </w:rPr>
              <w:t>п</w:t>
            </w:r>
            <w:proofErr w:type="gramEnd"/>
            <w:r w:rsidRPr="00FB18E6">
              <w:rPr>
                <w:b/>
              </w:rPr>
              <w:t>/п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proofErr w:type="spellStart"/>
            <w:r w:rsidRPr="00FB18E6">
              <w:rPr>
                <w:b/>
              </w:rPr>
              <w:t>Показники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proofErr w:type="spellStart"/>
            <w:r w:rsidRPr="00FB18E6">
              <w:rPr>
                <w:b/>
              </w:rPr>
              <w:t>Одиниця</w:t>
            </w:r>
            <w:proofErr w:type="spellEnd"/>
            <w:r w:rsidRPr="00FB18E6">
              <w:rPr>
                <w:b/>
              </w:rPr>
              <w:t xml:space="preserve"> </w:t>
            </w:r>
            <w:proofErr w:type="spellStart"/>
            <w:r w:rsidRPr="00FB18E6">
              <w:rPr>
                <w:b/>
              </w:rPr>
              <w:t>виміру</w:t>
            </w:r>
            <w:proofErr w:type="spellEnd"/>
          </w:p>
        </w:tc>
        <w:tc>
          <w:tcPr>
            <w:tcW w:w="863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2018 р.</w:t>
            </w:r>
          </w:p>
        </w:tc>
        <w:tc>
          <w:tcPr>
            <w:tcW w:w="850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2019 р.</w:t>
            </w:r>
          </w:p>
        </w:tc>
        <w:tc>
          <w:tcPr>
            <w:tcW w:w="851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 xml:space="preserve"> </w:t>
            </w:r>
            <w:r w:rsidRPr="005515E1">
              <w:rPr>
                <w:b/>
                <w:iCs/>
                <w:color w:val="000000" w:themeColor="text1"/>
              </w:rPr>
              <w:t>2020 р.</w:t>
            </w:r>
          </w:p>
        </w:tc>
        <w:tc>
          <w:tcPr>
            <w:tcW w:w="850" w:type="dxa"/>
          </w:tcPr>
          <w:p w:rsidR="003F5BC8" w:rsidRDefault="003F5BC8" w:rsidP="003F5BC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</w:t>
            </w:r>
            <w:r w:rsidR="004755B5">
              <w:rPr>
                <w:b/>
                <w:iCs/>
                <w:color w:val="000000" w:themeColor="text1"/>
                <w:lang w:val="uk-UA"/>
              </w:rPr>
              <w:t>0</w:t>
            </w:r>
            <w:r>
              <w:rPr>
                <w:b/>
                <w:iCs/>
                <w:color w:val="000000" w:themeColor="text1"/>
                <w:lang w:val="uk-UA"/>
              </w:rPr>
              <w:t>.0</w:t>
            </w:r>
            <w:r w:rsidR="004755B5">
              <w:rPr>
                <w:b/>
                <w:iCs/>
                <w:color w:val="000000" w:themeColor="text1"/>
                <w:lang w:val="uk-UA"/>
              </w:rPr>
              <w:t>9</w:t>
            </w:r>
            <w:r>
              <w:rPr>
                <w:b/>
                <w:iCs/>
                <w:color w:val="000000" w:themeColor="text1"/>
                <w:lang w:val="uk-UA"/>
              </w:rPr>
              <w:t>.</w:t>
            </w:r>
          </w:p>
          <w:p w:rsidR="0028480C" w:rsidRDefault="0028480C" w:rsidP="003F5BC8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2021р.</w:t>
            </w:r>
          </w:p>
        </w:tc>
      </w:tr>
      <w:tr w:rsidR="003A2FDC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  <w:lang w:val="en-US"/>
              </w:rPr>
              <w:t>1</w:t>
            </w:r>
            <w:r w:rsidRPr="00FB18E6">
              <w:rPr>
                <w:b/>
              </w:rPr>
              <w:t>.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  <w:rPr>
                <w:b/>
              </w:rPr>
            </w:pPr>
            <w:proofErr w:type="spellStart"/>
            <w:r w:rsidRPr="00FB18E6">
              <w:rPr>
                <w:b/>
              </w:rPr>
              <w:t>Активи</w:t>
            </w:r>
            <w:proofErr w:type="spellEnd"/>
            <w:r w:rsidRPr="00FB18E6">
              <w:rPr>
                <w:b/>
              </w:rPr>
              <w:t xml:space="preserve"> (форма №1, рядок 1300)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  <w:rPr>
                <w:b/>
              </w:rPr>
            </w:pPr>
            <w:r w:rsidRPr="00FB18E6">
              <w:rPr>
                <w:b/>
              </w:rPr>
              <w:t>тис</w:t>
            </w:r>
            <w:proofErr w:type="gramStart"/>
            <w:r w:rsidRPr="00FB18E6">
              <w:rPr>
                <w:b/>
              </w:rPr>
              <w:t>.</w:t>
            </w:r>
            <w:proofErr w:type="gramEnd"/>
            <w:r w:rsidRPr="00FB18E6">
              <w:rPr>
                <w:b/>
              </w:rPr>
              <w:t xml:space="preserve"> </w:t>
            </w:r>
            <w:proofErr w:type="gramStart"/>
            <w:r w:rsidRPr="00FB18E6">
              <w:rPr>
                <w:b/>
              </w:rPr>
              <w:t>г</w:t>
            </w:r>
            <w:proofErr w:type="gramEnd"/>
            <w:r w:rsidRPr="00FB18E6">
              <w:rPr>
                <w:b/>
              </w:rPr>
              <w:t>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3404</w:t>
            </w:r>
          </w:p>
        </w:tc>
        <w:tc>
          <w:tcPr>
            <w:tcW w:w="850" w:type="dxa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5151</w:t>
            </w:r>
          </w:p>
        </w:tc>
        <w:tc>
          <w:tcPr>
            <w:tcW w:w="851" w:type="dxa"/>
          </w:tcPr>
          <w:p w:rsidR="003A2FDC" w:rsidRPr="00F70FA1" w:rsidRDefault="0028480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6771</w:t>
            </w:r>
          </w:p>
        </w:tc>
        <w:tc>
          <w:tcPr>
            <w:tcW w:w="850" w:type="dxa"/>
          </w:tcPr>
          <w:p w:rsidR="003A2FDC" w:rsidRPr="00720316" w:rsidRDefault="004755B5" w:rsidP="004755B5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9127</w:t>
            </w:r>
          </w:p>
        </w:tc>
      </w:tr>
      <w:tr w:rsidR="003A2FDC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  <w:rPr>
                <w:b/>
              </w:rPr>
            </w:pPr>
            <w:r w:rsidRPr="00FB18E6">
              <w:rPr>
                <w:b/>
              </w:rPr>
              <w:t>1.1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  <w:rPr>
                <w:b/>
              </w:rPr>
            </w:pPr>
            <w:proofErr w:type="spellStart"/>
            <w:r w:rsidRPr="00FB18E6">
              <w:rPr>
                <w:b/>
              </w:rPr>
              <w:t>Необоротні</w:t>
            </w:r>
            <w:proofErr w:type="spellEnd"/>
            <w:r w:rsidRPr="00FB18E6">
              <w:rPr>
                <w:b/>
              </w:rPr>
              <w:t xml:space="preserve"> </w:t>
            </w:r>
            <w:proofErr w:type="spellStart"/>
            <w:r w:rsidRPr="00FB18E6">
              <w:rPr>
                <w:b/>
              </w:rPr>
              <w:t>активи</w:t>
            </w:r>
            <w:proofErr w:type="spellEnd"/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1382</w:t>
            </w:r>
          </w:p>
        </w:tc>
        <w:tc>
          <w:tcPr>
            <w:tcW w:w="850" w:type="dxa"/>
          </w:tcPr>
          <w:p w:rsidR="003A2FDC" w:rsidRPr="00F70FA1" w:rsidRDefault="003A2FDC" w:rsidP="00582A00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</w:t>
            </w:r>
            <w:r w:rsidR="0028480C">
              <w:rPr>
                <w:b/>
                <w:iCs/>
                <w:color w:val="000000" w:themeColor="text1"/>
                <w:lang w:val="uk-UA"/>
              </w:rPr>
              <w:t>3</w:t>
            </w:r>
            <w:r w:rsidR="00582A00">
              <w:rPr>
                <w:b/>
                <w:iCs/>
                <w:color w:val="000000" w:themeColor="text1"/>
                <w:lang w:val="uk-UA"/>
              </w:rPr>
              <w:t>6</w:t>
            </w:r>
            <w:r>
              <w:rPr>
                <w:b/>
                <w:iCs/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</w:tcPr>
          <w:p w:rsidR="003A2FDC" w:rsidRPr="00F70FA1" w:rsidRDefault="003A2FDC" w:rsidP="0028480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</w:t>
            </w:r>
            <w:r w:rsidR="0028480C">
              <w:rPr>
                <w:b/>
                <w:iCs/>
                <w:color w:val="000000" w:themeColor="text1"/>
                <w:lang w:val="uk-UA"/>
              </w:rPr>
              <w:t>368</w:t>
            </w:r>
          </w:p>
        </w:tc>
        <w:tc>
          <w:tcPr>
            <w:tcW w:w="850" w:type="dxa"/>
          </w:tcPr>
          <w:p w:rsidR="003A2FDC" w:rsidRPr="00720316" w:rsidRDefault="00CA5F7A" w:rsidP="004755B5">
            <w:pPr>
              <w:jc w:val="center"/>
              <w:rPr>
                <w:b/>
                <w:iCs/>
                <w:lang w:val="uk-UA"/>
              </w:rPr>
            </w:pPr>
            <w:r w:rsidRPr="00720316">
              <w:rPr>
                <w:b/>
                <w:iCs/>
                <w:lang w:val="uk-UA"/>
              </w:rPr>
              <w:t>7</w:t>
            </w:r>
            <w:r w:rsidR="004755B5">
              <w:rPr>
                <w:b/>
                <w:iCs/>
                <w:lang w:val="uk-UA"/>
              </w:rPr>
              <w:t>829</w:t>
            </w:r>
          </w:p>
        </w:tc>
      </w:tr>
      <w:tr w:rsidR="003A2FDC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 w:rsidRPr="00FB18E6">
              <w:t>1.1.1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proofErr w:type="spellStart"/>
            <w:r w:rsidRPr="00FB18E6">
              <w:t>Балансова</w:t>
            </w:r>
            <w:proofErr w:type="spellEnd"/>
            <w:r w:rsidRPr="00FB18E6">
              <w:t xml:space="preserve"> </w:t>
            </w:r>
            <w:proofErr w:type="spellStart"/>
            <w:r w:rsidRPr="00FB18E6">
              <w:t>вартість</w:t>
            </w:r>
            <w:proofErr w:type="spellEnd"/>
            <w:r w:rsidRPr="00FB18E6">
              <w:t xml:space="preserve"> </w:t>
            </w:r>
            <w:proofErr w:type="spellStart"/>
            <w:r w:rsidRPr="00FB18E6">
              <w:t>нематеріальних</w:t>
            </w:r>
            <w:proofErr w:type="spellEnd"/>
            <w:r w:rsidRPr="00FB18E6">
              <w:t xml:space="preserve"> </w:t>
            </w:r>
            <w:proofErr w:type="spellStart"/>
            <w:r w:rsidRPr="00FB18E6">
              <w:t>активі</w:t>
            </w:r>
            <w:proofErr w:type="gramStart"/>
            <w:r w:rsidRPr="00FB18E6">
              <w:t>в</w:t>
            </w:r>
            <w:proofErr w:type="spellEnd"/>
            <w:proofErr w:type="gram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16</w:t>
            </w:r>
          </w:p>
        </w:tc>
        <w:tc>
          <w:tcPr>
            <w:tcW w:w="850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15</w:t>
            </w:r>
          </w:p>
        </w:tc>
        <w:tc>
          <w:tcPr>
            <w:tcW w:w="851" w:type="dxa"/>
          </w:tcPr>
          <w:p w:rsidR="003A2FDC" w:rsidRPr="00F70FA1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</w:t>
            </w:r>
          </w:p>
        </w:tc>
        <w:tc>
          <w:tcPr>
            <w:tcW w:w="850" w:type="dxa"/>
          </w:tcPr>
          <w:p w:rsidR="003A2FDC" w:rsidRPr="00720316" w:rsidRDefault="00CA5F7A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6</w:t>
            </w:r>
          </w:p>
        </w:tc>
      </w:tr>
      <w:tr w:rsidR="003A2FDC" w:rsidRPr="00FB18E6" w:rsidTr="003A2FDC">
        <w:trPr>
          <w:trHeight w:val="482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 w:rsidRPr="00FB18E6">
              <w:t>1.1.2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proofErr w:type="spellStart"/>
            <w:r>
              <w:t>Балансова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незавершених</w:t>
            </w:r>
            <w:proofErr w:type="spellEnd"/>
            <w:r>
              <w:t xml:space="preserve"> </w:t>
            </w:r>
            <w:proofErr w:type="spellStart"/>
            <w:r>
              <w:t>капітальних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1" w:type="dxa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3A2FDC" w:rsidRPr="00720316" w:rsidRDefault="00D45CB8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proofErr w:type="spellStart"/>
            <w:r>
              <w:t>Балансова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1271</w:t>
            </w:r>
          </w:p>
        </w:tc>
        <w:tc>
          <w:tcPr>
            <w:tcW w:w="850" w:type="dxa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1253</w:t>
            </w:r>
          </w:p>
        </w:tc>
        <w:tc>
          <w:tcPr>
            <w:tcW w:w="851" w:type="dxa"/>
          </w:tcPr>
          <w:p w:rsidR="003A2FDC" w:rsidRPr="00F70FA1" w:rsidRDefault="003A2FDC" w:rsidP="0028480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</w:t>
            </w:r>
            <w:r w:rsidR="0028480C">
              <w:rPr>
                <w:iCs/>
                <w:color w:val="000000" w:themeColor="text1"/>
                <w:lang w:val="uk-UA"/>
              </w:rPr>
              <w:t>2</w:t>
            </w:r>
            <w:r>
              <w:rPr>
                <w:iCs/>
                <w:color w:val="000000" w:themeColor="text1"/>
                <w:lang w:val="uk-UA"/>
              </w:rPr>
              <w:t>24</w:t>
            </w:r>
          </w:p>
        </w:tc>
        <w:tc>
          <w:tcPr>
            <w:tcW w:w="850" w:type="dxa"/>
          </w:tcPr>
          <w:p w:rsidR="003A2FDC" w:rsidRPr="00720316" w:rsidRDefault="00CA5F7A" w:rsidP="00A278AA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7</w:t>
            </w:r>
            <w:r w:rsidR="00A278AA">
              <w:rPr>
                <w:iCs/>
                <w:lang w:val="uk-UA"/>
              </w:rPr>
              <w:t>728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FB18E6" w:rsidRDefault="003A2FDC" w:rsidP="003A2FDC">
            <w:pPr>
              <w:jc w:val="center"/>
            </w:pPr>
            <w:r>
              <w:t>1.1.4</w:t>
            </w:r>
          </w:p>
        </w:tc>
        <w:tc>
          <w:tcPr>
            <w:tcW w:w="4448" w:type="dxa"/>
          </w:tcPr>
          <w:p w:rsidR="003A2FDC" w:rsidRPr="00FB18E6" w:rsidRDefault="003A2FDC" w:rsidP="003A2FDC">
            <w:pPr>
              <w:jc w:val="both"/>
            </w:pPr>
            <w:proofErr w:type="spellStart"/>
            <w:r>
              <w:t>Довгострокові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інвестиції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28480C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95</w:t>
            </w:r>
          </w:p>
        </w:tc>
        <w:tc>
          <w:tcPr>
            <w:tcW w:w="850" w:type="dxa"/>
            <w:vAlign w:val="center"/>
          </w:tcPr>
          <w:p w:rsidR="003A2FDC" w:rsidRPr="0028480C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95</w:t>
            </w:r>
          </w:p>
        </w:tc>
        <w:tc>
          <w:tcPr>
            <w:tcW w:w="851" w:type="dxa"/>
            <w:vAlign w:val="center"/>
          </w:tcPr>
          <w:p w:rsidR="003A2FDC" w:rsidRPr="0028480C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95</w:t>
            </w:r>
          </w:p>
        </w:tc>
        <w:tc>
          <w:tcPr>
            <w:tcW w:w="850" w:type="dxa"/>
          </w:tcPr>
          <w:p w:rsidR="003A2FDC" w:rsidRPr="00720316" w:rsidRDefault="0028480C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95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  <w:rPr>
                <w:b/>
              </w:rPr>
            </w:pPr>
            <w:r w:rsidRPr="00DC6CB7">
              <w:rPr>
                <w:b/>
              </w:rPr>
              <w:t>1.2</w:t>
            </w:r>
          </w:p>
        </w:tc>
        <w:tc>
          <w:tcPr>
            <w:tcW w:w="4448" w:type="dxa"/>
          </w:tcPr>
          <w:p w:rsidR="003A2FDC" w:rsidRPr="00DC6CB7" w:rsidRDefault="003A2FDC" w:rsidP="003A2F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Оборотні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активи</w:t>
            </w:r>
            <w:proofErr w:type="spellEnd"/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863" w:type="dxa"/>
            <w:vAlign w:val="center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2022</w:t>
            </w:r>
          </w:p>
        </w:tc>
        <w:tc>
          <w:tcPr>
            <w:tcW w:w="850" w:type="dxa"/>
            <w:vAlign w:val="center"/>
          </w:tcPr>
          <w:p w:rsidR="003A2FDC" w:rsidRPr="00F70FA1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3788</w:t>
            </w:r>
          </w:p>
        </w:tc>
        <w:tc>
          <w:tcPr>
            <w:tcW w:w="851" w:type="dxa"/>
            <w:vAlign w:val="center"/>
          </w:tcPr>
          <w:p w:rsidR="003A2FDC" w:rsidRPr="00F70FA1" w:rsidRDefault="0028480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403</w:t>
            </w:r>
          </w:p>
        </w:tc>
        <w:tc>
          <w:tcPr>
            <w:tcW w:w="850" w:type="dxa"/>
          </w:tcPr>
          <w:p w:rsidR="003A2FDC" w:rsidRPr="00720316" w:rsidRDefault="00CA5F7A" w:rsidP="00A278AA">
            <w:pPr>
              <w:jc w:val="center"/>
              <w:rPr>
                <w:b/>
                <w:iCs/>
                <w:lang w:val="uk-UA"/>
              </w:rPr>
            </w:pPr>
            <w:r w:rsidRPr="00720316">
              <w:rPr>
                <w:b/>
                <w:iCs/>
                <w:lang w:val="uk-UA"/>
              </w:rPr>
              <w:t>1</w:t>
            </w:r>
            <w:r w:rsidR="00A278AA">
              <w:rPr>
                <w:b/>
                <w:iCs/>
                <w:lang w:val="uk-UA"/>
              </w:rPr>
              <w:t>298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</w:pPr>
            <w:r w:rsidRPr="00DC6CB7">
              <w:t>1.2.1</w:t>
            </w:r>
          </w:p>
        </w:tc>
        <w:tc>
          <w:tcPr>
            <w:tcW w:w="4448" w:type="dxa"/>
          </w:tcPr>
          <w:p w:rsidR="003A2FDC" w:rsidRPr="00DC6CB7" w:rsidRDefault="003A2FDC" w:rsidP="003A2FDC">
            <w:pPr>
              <w:jc w:val="both"/>
            </w:pPr>
            <w:r>
              <w:t>Запаси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highlight w:val="yellow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37</w:t>
            </w:r>
          </w:p>
        </w:tc>
        <w:tc>
          <w:tcPr>
            <w:tcW w:w="850" w:type="dxa"/>
            <w:vAlign w:val="center"/>
          </w:tcPr>
          <w:p w:rsidR="003A2FDC" w:rsidRPr="00F70FA1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92</w:t>
            </w:r>
          </w:p>
        </w:tc>
        <w:tc>
          <w:tcPr>
            <w:tcW w:w="851" w:type="dxa"/>
            <w:vAlign w:val="center"/>
          </w:tcPr>
          <w:p w:rsidR="003A2FDC" w:rsidRPr="00F70FA1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69</w:t>
            </w:r>
          </w:p>
        </w:tc>
        <w:tc>
          <w:tcPr>
            <w:tcW w:w="850" w:type="dxa"/>
          </w:tcPr>
          <w:p w:rsidR="003A2FDC" w:rsidRPr="00720316" w:rsidRDefault="00CA5F7A" w:rsidP="00A278AA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 xml:space="preserve"> </w:t>
            </w:r>
            <w:r w:rsidR="00A278AA">
              <w:rPr>
                <w:iCs/>
                <w:lang w:val="uk-UA"/>
              </w:rPr>
              <w:t>75</w:t>
            </w:r>
          </w:p>
        </w:tc>
      </w:tr>
      <w:tr w:rsidR="003A2FDC" w:rsidRPr="00FB18E6" w:rsidTr="003A2FDC">
        <w:trPr>
          <w:trHeight w:val="70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</w:pPr>
            <w:r>
              <w:t>1.2.2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  <w:rPr>
                <w:b/>
              </w:rPr>
            </w:pPr>
            <w:proofErr w:type="spellStart"/>
            <w:proofErr w:type="gramStart"/>
            <w:r>
              <w:t>Сумарна</w:t>
            </w:r>
            <w:proofErr w:type="spellEnd"/>
            <w:r>
              <w:t xml:space="preserve"> </w:t>
            </w:r>
            <w:proofErr w:type="spellStart"/>
            <w:r>
              <w:t>дебіторська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r w:rsidRPr="00DC6CB7">
              <w:rPr>
                <w:b/>
              </w:rPr>
              <w:t xml:space="preserve">(форма № 1, </w:t>
            </w:r>
            <w:proofErr w:type="gramEnd"/>
          </w:p>
          <w:p w:rsidR="003A2FDC" w:rsidRDefault="003A2FDC" w:rsidP="003A2FDC">
            <w:pPr>
              <w:jc w:val="both"/>
            </w:pPr>
            <w:r w:rsidRPr="00DC6CB7">
              <w:rPr>
                <w:b/>
              </w:rPr>
              <w:t>рядок 1125+1130+1135+1140+1145+1155)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</w:tcPr>
          <w:p w:rsidR="003A2FDC" w:rsidRPr="005515E1" w:rsidRDefault="003A2FDC" w:rsidP="003A2FDC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708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1439</w:t>
            </w:r>
          </w:p>
        </w:tc>
        <w:tc>
          <w:tcPr>
            <w:tcW w:w="851" w:type="dxa"/>
            <w:vAlign w:val="center"/>
          </w:tcPr>
          <w:p w:rsidR="003A2FDC" w:rsidRPr="005A2AEE" w:rsidRDefault="0028480C" w:rsidP="0028480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324</w:t>
            </w:r>
          </w:p>
        </w:tc>
        <w:tc>
          <w:tcPr>
            <w:tcW w:w="850" w:type="dxa"/>
          </w:tcPr>
          <w:p w:rsidR="00A278AA" w:rsidRDefault="00A278AA" w:rsidP="00A278AA">
            <w:pPr>
              <w:jc w:val="center"/>
              <w:rPr>
                <w:iCs/>
                <w:lang w:val="uk-UA"/>
              </w:rPr>
            </w:pPr>
          </w:p>
          <w:p w:rsidR="003A2FDC" w:rsidRPr="00720316" w:rsidRDefault="00CA5F7A" w:rsidP="00A278AA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3</w:t>
            </w:r>
            <w:r w:rsidR="00A278AA">
              <w:rPr>
                <w:iCs/>
                <w:lang w:val="uk-UA"/>
              </w:rPr>
              <w:t>33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1.2.3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Гроші</w:t>
            </w:r>
            <w:proofErr w:type="spellEnd"/>
            <w:r>
              <w:t xml:space="preserve"> (форма № 1, рядок 1165)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949</w:t>
            </w:r>
          </w:p>
        </w:tc>
        <w:tc>
          <w:tcPr>
            <w:tcW w:w="850" w:type="dxa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1835</w:t>
            </w:r>
          </w:p>
        </w:tc>
        <w:tc>
          <w:tcPr>
            <w:tcW w:w="851" w:type="dxa"/>
          </w:tcPr>
          <w:p w:rsidR="003A2FDC" w:rsidRPr="005A2AEE" w:rsidRDefault="0028480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10</w:t>
            </w:r>
          </w:p>
        </w:tc>
        <w:tc>
          <w:tcPr>
            <w:tcW w:w="850" w:type="dxa"/>
          </w:tcPr>
          <w:p w:rsidR="003A2FDC" w:rsidRPr="00720316" w:rsidRDefault="008F4414" w:rsidP="008F4414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669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48" w:type="dxa"/>
          </w:tcPr>
          <w:p w:rsidR="003A2FDC" w:rsidRPr="00DC6CB7" w:rsidRDefault="003A2FDC" w:rsidP="003A2FDC">
            <w:pPr>
              <w:jc w:val="both"/>
              <w:rPr>
                <w:b/>
              </w:rPr>
            </w:pPr>
            <w:proofErr w:type="spellStart"/>
            <w:r w:rsidRPr="00DC6CB7">
              <w:rPr>
                <w:b/>
              </w:rPr>
              <w:t>Пасиви</w:t>
            </w:r>
            <w:proofErr w:type="spellEnd"/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3404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5151</w:t>
            </w:r>
          </w:p>
        </w:tc>
        <w:tc>
          <w:tcPr>
            <w:tcW w:w="851" w:type="dxa"/>
            <w:vAlign w:val="center"/>
          </w:tcPr>
          <w:p w:rsidR="003A2FDC" w:rsidRPr="005A2AEE" w:rsidRDefault="0028480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6771</w:t>
            </w:r>
          </w:p>
        </w:tc>
        <w:tc>
          <w:tcPr>
            <w:tcW w:w="850" w:type="dxa"/>
          </w:tcPr>
          <w:p w:rsidR="003A2FDC" w:rsidRPr="00720316" w:rsidRDefault="008F4414" w:rsidP="008F4414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9127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Pr="00DC6CB7" w:rsidRDefault="003A2FDC" w:rsidP="003A2FDC">
            <w:pPr>
              <w:jc w:val="center"/>
              <w:rPr>
                <w:b/>
              </w:rPr>
            </w:pPr>
            <w:r w:rsidRPr="00DC6CB7">
              <w:rPr>
                <w:b/>
              </w:rPr>
              <w:t>2.1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Власний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  <w:r>
              <w:t xml:space="preserve"> </w:t>
            </w:r>
          </w:p>
          <w:p w:rsidR="003A2FDC" w:rsidRDefault="003A2FDC" w:rsidP="003A2FDC">
            <w:pPr>
              <w:jc w:val="both"/>
            </w:pPr>
            <w:r>
              <w:t>(форма №1, рядок 1495)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697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306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5581</w:t>
            </w:r>
          </w:p>
        </w:tc>
        <w:tc>
          <w:tcPr>
            <w:tcW w:w="850" w:type="dxa"/>
          </w:tcPr>
          <w:p w:rsidR="003A2FDC" w:rsidRPr="00720316" w:rsidRDefault="00CA5F7A" w:rsidP="008F4414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7</w:t>
            </w:r>
            <w:r w:rsidR="008F4414">
              <w:rPr>
                <w:iCs/>
                <w:lang w:val="uk-UA"/>
              </w:rPr>
              <w:t>248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Довгострокові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 </w:t>
            </w:r>
          </w:p>
          <w:p w:rsidR="003A2FDC" w:rsidRDefault="003A2FDC" w:rsidP="003A2FDC">
            <w:pPr>
              <w:jc w:val="both"/>
            </w:pPr>
            <w:proofErr w:type="gramStart"/>
            <w:r>
              <w:t>(форма № 1, рядок 1595</w:t>
            </w:r>
            <w:proofErr w:type="gram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3A2FDC" w:rsidRPr="005515E1" w:rsidRDefault="00D45CB8" w:rsidP="003A2FDC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3A2FDC" w:rsidRPr="005A2AEE" w:rsidRDefault="00D45CB8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</w:tcPr>
          <w:p w:rsidR="003A2FDC" w:rsidRPr="00720316" w:rsidRDefault="00D45CB8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зобов’язання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2707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4845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08557F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</w:t>
            </w:r>
            <w:r w:rsidR="0008557F">
              <w:rPr>
                <w:iCs/>
                <w:color w:val="000000" w:themeColor="text1"/>
                <w:lang w:val="uk-UA"/>
              </w:rPr>
              <w:t>190</w:t>
            </w:r>
          </w:p>
        </w:tc>
        <w:tc>
          <w:tcPr>
            <w:tcW w:w="850" w:type="dxa"/>
          </w:tcPr>
          <w:p w:rsidR="003A2FDC" w:rsidRPr="00720316" w:rsidRDefault="00CA5F7A" w:rsidP="008F4414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1</w:t>
            </w:r>
            <w:r w:rsidR="008F4414">
              <w:rPr>
                <w:iCs/>
                <w:lang w:val="uk-UA"/>
              </w:rPr>
              <w:t>879</w:t>
            </w:r>
          </w:p>
        </w:tc>
      </w:tr>
      <w:tr w:rsidR="003A2FDC" w:rsidRPr="00FB18E6" w:rsidTr="00810D27">
        <w:trPr>
          <w:trHeight w:val="717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</w:p>
          <w:p w:rsidR="003A2FDC" w:rsidRPr="00DC6CB7" w:rsidRDefault="003A2FDC" w:rsidP="003A2FDC">
            <w:pPr>
              <w:jc w:val="center"/>
              <w:rPr>
                <w:b/>
              </w:rPr>
            </w:pPr>
            <w:r w:rsidRPr="00DC6CB7">
              <w:rPr>
                <w:b/>
              </w:rPr>
              <w:t>2.3.1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Поточна</w:t>
            </w:r>
            <w:proofErr w:type="spellEnd"/>
            <w:r>
              <w:t xml:space="preserve"> </w:t>
            </w:r>
            <w:proofErr w:type="spellStart"/>
            <w:r>
              <w:t>кредиторська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сумарна</w:t>
            </w:r>
            <w:proofErr w:type="spellEnd"/>
            <w:r>
              <w:t xml:space="preserve"> </w:t>
            </w:r>
            <w:r w:rsidRPr="00DC6CB7">
              <w:rPr>
                <w:b/>
              </w:rPr>
              <w:t>(форма №1, рядок 1695-1660-1665-1670)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2707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1521B7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</w:t>
            </w:r>
            <w:r w:rsidR="0008557F">
              <w:rPr>
                <w:iCs/>
                <w:color w:val="000000" w:themeColor="text1"/>
                <w:lang w:val="uk-UA"/>
              </w:rPr>
              <w:t>8</w:t>
            </w:r>
            <w:r w:rsidR="001521B7">
              <w:rPr>
                <w:iCs/>
                <w:color w:val="000000" w:themeColor="text1"/>
                <w:lang w:val="uk-UA"/>
              </w:rPr>
              <w:t>45</w:t>
            </w:r>
          </w:p>
        </w:tc>
        <w:tc>
          <w:tcPr>
            <w:tcW w:w="851" w:type="dxa"/>
            <w:vAlign w:val="center"/>
          </w:tcPr>
          <w:p w:rsidR="003A2FDC" w:rsidRPr="00F70C92" w:rsidRDefault="0008557F" w:rsidP="003A2FDC">
            <w:pPr>
              <w:jc w:val="center"/>
              <w:rPr>
                <w:iCs/>
                <w:lang w:val="uk-UA"/>
              </w:rPr>
            </w:pPr>
            <w:r w:rsidRPr="00F70C92">
              <w:rPr>
                <w:iCs/>
                <w:lang w:val="uk-UA"/>
              </w:rPr>
              <w:t>730</w:t>
            </w:r>
          </w:p>
        </w:tc>
        <w:tc>
          <w:tcPr>
            <w:tcW w:w="850" w:type="dxa"/>
            <w:vAlign w:val="center"/>
          </w:tcPr>
          <w:p w:rsidR="003A2FDC" w:rsidRPr="00F70C92" w:rsidRDefault="003F5BC8" w:rsidP="008F4414">
            <w:pPr>
              <w:jc w:val="center"/>
              <w:rPr>
                <w:iCs/>
                <w:lang w:val="uk-UA"/>
              </w:rPr>
            </w:pPr>
            <w:r w:rsidRPr="00F70C92">
              <w:rPr>
                <w:iCs/>
                <w:lang w:val="uk-UA"/>
              </w:rPr>
              <w:t>1</w:t>
            </w:r>
            <w:r w:rsidR="008F4414">
              <w:rPr>
                <w:iCs/>
                <w:lang w:val="uk-UA"/>
              </w:rPr>
              <w:t>869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 xml:space="preserve">Прострочена </w:t>
            </w:r>
            <w:proofErr w:type="spellStart"/>
            <w:r>
              <w:t>кредиторська</w:t>
            </w:r>
            <w:proofErr w:type="spellEnd"/>
          </w:p>
          <w:p w:rsidR="003A2FDC" w:rsidRDefault="003A2FDC" w:rsidP="003A2FDC">
            <w:pPr>
              <w:jc w:val="both"/>
            </w:pPr>
            <w:proofErr w:type="spellStart"/>
            <w:r>
              <w:t>заборгованість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 xml:space="preserve"> за: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D45CB8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D45CB8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D45CB8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3A2FDC" w:rsidRPr="00720316" w:rsidRDefault="0008557F" w:rsidP="003A2FDC">
            <w:pPr>
              <w:jc w:val="center"/>
              <w:rPr>
                <w:iCs/>
                <w:lang w:val="uk-UA"/>
              </w:rPr>
            </w:pPr>
            <w:r w:rsidRPr="00720316">
              <w:rPr>
                <w:iCs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з оплати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8F4414" w:rsidP="008F4414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перед бюджетом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8F4414" w:rsidP="008F4414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 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страхування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515E1" w:rsidRDefault="003A2FDC" w:rsidP="003A2FDC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8F4414" w:rsidP="003A2FDC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2.4.4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Розрахунками</w:t>
            </w:r>
            <w:proofErr w:type="spellEnd"/>
            <w:r>
              <w:t xml:space="preserve"> за </w:t>
            </w: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Pr="00720316" w:rsidRDefault="008F4414" w:rsidP="008F4414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3.</w:t>
            </w:r>
          </w:p>
        </w:tc>
        <w:tc>
          <w:tcPr>
            <w:tcW w:w="4448" w:type="dxa"/>
          </w:tcPr>
          <w:p w:rsidR="003A2FDC" w:rsidRPr="00652D61" w:rsidRDefault="003A2FDC" w:rsidP="003A2FDC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Доходи </w:t>
            </w: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9871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12509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9519</w:t>
            </w:r>
          </w:p>
        </w:tc>
        <w:tc>
          <w:tcPr>
            <w:tcW w:w="850" w:type="dxa"/>
          </w:tcPr>
          <w:p w:rsidR="003A2FDC" w:rsidRDefault="00720316" w:rsidP="00177E7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4</w:t>
            </w:r>
            <w:r w:rsidR="00177E7C">
              <w:rPr>
                <w:b/>
                <w:iCs/>
                <w:color w:val="000000" w:themeColor="text1"/>
                <w:lang w:val="uk-UA"/>
              </w:rPr>
              <w:t>960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3.1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Чистий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9800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12411</w:t>
            </w:r>
          </w:p>
        </w:tc>
        <w:tc>
          <w:tcPr>
            <w:tcW w:w="851" w:type="dxa"/>
            <w:vAlign w:val="center"/>
          </w:tcPr>
          <w:p w:rsidR="003A2FDC" w:rsidRPr="005A2AEE" w:rsidRDefault="0008557F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9467</w:t>
            </w:r>
          </w:p>
        </w:tc>
        <w:tc>
          <w:tcPr>
            <w:tcW w:w="850" w:type="dxa"/>
          </w:tcPr>
          <w:p w:rsidR="003A2FDC" w:rsidRDefault="00177E7C" w:rsidP="002D372D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</w:t>
            </w:r>
            <w:r w:rsidR="002D372D">
              <w:rPr>
                <w:iCs/>
                <w:color w:val="000000" w:themeColor="text1"/>
                <w:lang w:val="uk-UA"/>
              </w:rPr>
              <w:t>9</w:t>
            </w:r>
            <w:r>
              <w:rPr>
                <w:iCs/>
                <w:color w:val="000000" w:themeColor="text1"/>
                <w:lang w:val="uk-UA"/>
              </w:rPr>
              <w:t>60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3.2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доходи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71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98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52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3.3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фінансові</w:t>
            </w:r>
            <w:proofErr w:type="spellEnd"/>
            <w:r>
              <w:t xml:space="preserve"> доходи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4.</w:t>
            </w:r>
          </w:p>
        </w:tc>
        <w:tc>
          <w:tcPr>
            <w:tcW w:w="4448" w:type="dxa"/>
          </w:tcPr>
          <w:p w:rsidR="003A2FDC" w:rsidRPr="00652D61" w:rsidRDefault="003A2FDC" w:rsidP="003A2F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1" w:type="dxa"/>
          </w:tcPr>
          <w:p w:rsidR="003A2FDC" w:rsidRPr="00B759A9" w:rsidRDefault="003A2FDC" w:rsidP="003A2FDC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FA7B33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</w:t>
            </w:r>
            <w:r w:rsidR="00FA7B33">
              <w:rPr>
                <w:b/>
                <w:iCs/>
                <w:color w:val="000000" w:themeColor="text1"/>
                <w:lang w:val="uk-UA"/>
              </w:rPr>
              <w:t>472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FA7B33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12</w:t>
            </w:r>
            <w:r w:rsidR="00FA7B33">
              <w:rPr>
                <w:b/>
                <w:iCs/>
                <w:color w:val="000000" w:themeColor="text1"/>
                <w:lang w:val="uk-UA"/>
              </w:rPr>
              <w:t>053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9289</w:t>
            </w:r>
          </w:p>
        </w:tc>
        <w:tc>
          <w:tcPr>
            <w:tcW w:w="850" w:type="dxa"/>
          </w:tcPr>
          <w:p w:rsidR="003A2FDC" w:rsidRDefault="00720316" w:rsidP="00177E7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4</w:t>
            </w:r>
            <w:r w:rsidR="00177E7C">
              <w:rPr>
                <w:b/>
                <w:iCs/>
                <w:color w:val="000000" w:themeColor="text1"/>
                <w:lang w:val="uk-UA"/>
              </w:rPr>
              <w:t>960</w:t>
            </w:r>
          </w:p>
        </w:tc>
      </w:tr>
      <w:tr w:rsidR="003A2FDC" w:rsidRPr="00FB18E6" w:rsidTr="003A2FDC">
        <w:trPr>
          <w:trHeight w:val="470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4.1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Собівартість</w:t>
            </w:r>
            <w:proofErr w:type="spellEnd"/>
            <w:r>
              <w:t xml:space="preserve"> </w:t>
            </w:r>
            <w:proofErr w:type="spellStart"/>
            <w:r>
              <w:t>реалізованої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(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6709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9610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7318</w:t>
            </w:r>
          </w:p>
        </w:tc>
        <w:tc>
          <w:tcPr>
            <w:tcW w:w="850" w:type="dxa"/>
          </w:tcPr>
          <w:p w:rsidR="003A2FDC" w:rsidRDefault="00177E7C" w:rsidP="00177E7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4009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4.2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proofErr w:type="gramStart"/>
            <w:r>
              <w:t>Адм</w:t>
            </w:r>
            <w:proofErr w:type="gramEnd"/>
            <w:r>
              <w:t>іністративні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2755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2317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FA7B33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</w:t>
            </w:r>
            <w:r w:rsidR="00FA7B33">
              <w:rPr>
                <w:iCs/>
                <w:color w:val="000000" w:themeColor="text1"/>
                <w:lang w:val="uk-UA"/>
              </w:rPr>
              <w:t>577</w:t>
            </w:r>
          </w:p>
        </w:tc>
        <w:tc>
          <w:tcPr>
            <w:tcW w:w="850" w:type="dxa"/>
          </w:tcPr>
          <w:p w:rsidR="003A2FDC" w:rsidRDefault="00177E7C" w:rsidP="00177E7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808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4.3.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збут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4.4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126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394</w:t>
            </w:r>
          </w:p>
        </w:tc>
        <w:tc>
          <w:tcPr>
            <w:tcW w:w="850" w:type="dxa"/>
          </w:tcPr>
          <w:p w:rsidR="003A2FDC" w:rsidRDefault="00177E7C" w:rsidP="00177E7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143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4.5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Default="003A2FDC" w:rsidP="003A2FDC">
            <w:pPr>
              <w:jc w:val="center"/>
            </w:pPr>
            <w:r>
              <w:t>4.6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Витрати</w:t>
            </w:r>
            <w:proofErr w:type="spellEnd"/>
            <w:r>
              <w:t xml:space="preserve"> з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72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82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41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5.</w:t>
            </w:r>
          </w:p>
        </w:tc>
        <w:tc>
          <w:tcPr>
            <w:tcW w:w="4448" w:type="dxa"/>
          </w:tcPr>
          <w:p w:rsidR="003A2FDC" w:rsidRPr="00652D61" w:rsidRDefault="003A2FDC" w:rsidP="003A2F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Чистий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прибуток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збиток</w:t>
            </w:r>
            <w:proofErr w:type="spellEnd"/>
            <w:r>
              <w:rPr>
                <w:b/>
              </w:rPr>
              <w:t>)+,-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327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374</w:t>
            </w:r>
          </w:p>
        </w:tc>
        <w:tc>
          <w:tcPr>
            <w:tcW w:w="851" w:type="dxa"/>
            <w:vAlign w:val="center"/>
          </w:tcPr>
          <w:p w:rsidR="003A2FDC" w:rsidRPr="005A2AEE" w:rsidRDefault="00FA7B33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189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b/>
                <w:iCs/>
                <w:color w:val="000000" w:themeColor="text1"/>
                <w:lang w:val="uk-UA"/>
              </w:rPr>
            </w:pPr>
            <w:r>
              <w:rPr>
                <w:b/>
                <w:iCs/>
                <w:color w:val="000000" w:themeColor="text1"/>
                <w:lang w:val="uk-UA"/>
              </w:rPr>
              <w:t>-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6.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proofErr w:type="gram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center"/>
            </w:pP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863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40</w:t>
            </w:r>
          </w:p>
        </w:tc>
        <w:tc>
          <w:tcPr>
            <w:tcW w:w="850" w:type="dxa"/>
            <w:vAlign w:val="center"/>
          </w:tcPr>
          <w:p w:rsidR="003A2FDC" w:rsidRPr="005A2AEE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39</w:t>
            </w:r>
          </w:p>
        </w:tc>
        <w:tc>
          <w:tcPr>
            <w:tcW w:w="851" w:type="dxa"/>
            <w:vAlign w:val="center"/>
          </w:tcPr>
          <w:p w:rsidR="003A2FDC" w:rsidRPr="005A2AEE" w:rsidRDefault="003A2FDC" w:rsidP="00FA7B33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</w:t>
            </w:r>
            <w:r w:rsidR="00FA7B33">
              <w:rPr>
                <w:iCs/>
                <w:color w:val="000000" w:themeColor="text1"/>
                <w:lang w:val="uk-UA"/>
              </w:rPr>
              <w:t>6</w:t>
            </w:r>
          </w:p>
        </w:tc>
        <w:tc>
          <w:tcPr>
            <w:tcW w:w="850" w:type="dxa"/>
          </w:tcPr>
          <w:p w:rsidR="003A2FDC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31</w:t>
            </w:r>
          </w:p>
        </w:tc>
      </w:tr>
      <w:tr w:rsidR="003A2FDC" w:rsidRPr="00FB18E6" w:rsidTr="003A2FDC">
        <w:trPr>
          <w:trHeight w:val="235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7.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r>
              <w:t xml:space="preserve">Фонд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працівникі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863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7692</w:t>
            </w:r>
          </w:p>
        </w:tc>
        <w:tc>
          <w:tcPr>
            <w:tcW w:w="850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9837</w:t>
            </w:r>
          </w:p>
        </w:tc>
        <w:tc>
          <w:tcPr>
            <w:tcW w:w="851" w:type="dxa"/>
            <w:vAlign w:val="center"/>
          </w:tcPr>
          <w:p w:rsidR="003A2FDC" w:rsidRPr="00BD5924" w:rsidRDefault="00FA7B33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7234</w:t>
            </w:r>
          </w:p>
        </w:tc>
        <w:tc>
          <w:tcPr>
            <w:tcW w:w="850" w:type="dxa"/>
          </w:tcPr>
          <w:p w:rsidR="003A2FDC" w:rsidRDefault="00720316" w:rsidP="00177E7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3</w:t>
            </w:r>
            <w:r w:rsidR="00177E7C">
              <w:rPr>
                <w:iCs/>
                <w:color w:val="000000" w:themeColor="text1"/>
                <w:lang w:val="uk-UA"/>
              </w:rPr>
              <w:t>233</w:t>
            </w:r>
          </w:p>
        </w:tc>
      </w:tr>
      <w:tr w:rsidR="003A2FDC" w:rsidRPr="00FB18E6" w:rsidTr="003A2FDC">
        <w:trPr>
          <w:trHeight w:val="247"/>
        </w:trPr>
        <w:tc>
          <w:tcPr>
            <w:tcW w:w="756" w:type="dxa"/>
          </w:tcPr>
          <w:p w:rsidR="003A2FDC" w:rsidRPr="00652D61" w:rsidRDefault="003A2FDC" w:rsidP="003A2FDC">
            <w:pPr>
              <w:jc w:val="center"/>
              <w:rPr>
                <w:b/>
              </w:rPr>
            </w:pPr>
            <w:r w:rsidRPr="00652D61">
              <w:rPr>
                <w:b/>
              </w:rPr>
              <w:t>8.</w:t>
            </w:r>
          </w:p>
        </w:tc>
        <w:tc>
          <w:tcPr>
            <w:tcW w:w="4448" w:type="dxa"/>
          </w:tcPr>
          <w:p w:rsidR="003A2FDC" w:rsidRDefault="003A2FDC" w:rsidP="003A2FDC">
            <w:pPr>
              <w:jc w:val="both"/>
            </w:pPr>
            <w:proofErr w:type="spellStart"/>
            <w:r>
              <w:t>Середньомісячна</w:t>
            </w:r>
            <w:proofErr w:type="spellEnd"/>
            <w:r>
              <w:t xml:space="preserve"> </w:t>
            </w:r>
            <w:proofErr w:type="spellStart"/>
            <w:r>
              <w:t>заробітна</w:t>
            </w:r>
            <w:proofErr w:type="spellEnd"/>
            <w:r>
              <w:t xml:space="preserve"> плата</w:t>
            </w:r>
          </w:p>
        </w:tc>
        <w:tc>
          <w:tcPr>
            <w:tcW w:w="1271" w:type="dxa"/>
          </w:tcPr>
          <w:p w:rsidR="003A2FDC" w:rsidRPr="00FB18E6" w:rsidRDefault="003A2FDC" w:rsidP="003A2FDC">
            <w:pPr>
              <w:jc w:val="both"/>
            </w:pPr>
            <w:r w:rsidRPr="00FB18E6">
              <w:t xml:space="preserve"> грн.</w:t>
            </w:r>
          </w:p>
        </w:tc>
        <w:tc>
          <w:tcPr>
            <w:tcW w:w="863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16025</w:t>
            </w:r>
          </w:p>
        </w:tc>
        <w:tc>
          <w:tcPr>
            <w:tcW w:w="850" w:type="dxa"/>
            <w:vAlign w:val="center"/>
          </w:tcPr>
          <w:p w:rsidR="003A2FDC" w:rsidRPr="00BD5924" w:rsidRDefault="003A2FDC" w:rsidP="003A2FDC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21019</w:t>
            </w:r>
          </w:p>
        </w:tc>
        <w:tc>
          <w:tcPr>
            <w:tcW w:w="851" w:type="dxa"/>
            <w:vAlign w:val="center"/>
          </w:tcPr>
          <w:p w:rsidR="003A2FDC" w:rsidRPr="00BD5924" w:rsidRDefault="003A2FDC" w:rsidP="00FA7B33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1</w:t>
            </w:r>
            <w:r w:rsidR="00FA7B33">
              <w:rPr>
                <w:iCs/>
                <w:color w:val="000000" w:themeColor="text1"/>
                <w:lang w:val="uk-UA"/>
              </w:rPr>
              <w:t>6745</w:t>
            </w:r>
          </w:p>
        </w:tc>
        <w:tc>
          <w:tcPr>
            <w:tcW w:w="850" w:type="dxa"/>
          </w:tcPr>
          <w:p w:rsidR="003A2FDC" w:rsidRDefault="00F27D18" w:rsidP="00F27D18">
            <w:pPr>
              <w:jc w:val="center"/>
              <w:rPr>
                <w:iCs/>
                <w:color w:val="000000" w:themeColor="text1"/>
                <w:lang w:val="uk-UA"/>
              </w:rPr>
            </w:pPr>
            <w:r>
              <w:rPr>
                <w:iCs/>
                <w:color w:val="000000" w:themeColor="text1"/>
                <w:lang w:val="uk-UA"/>
              </w:rPr>
              <w:t>8691</w:t>
            </w:r>
          </w:p>
        </w:tc>
      </w:tr>
    </w:tbl>
    <w:p w:rsidR="003A2FDC" w:rsidRPr="009604DE" w:rsidRDefault="001521B7" w:rsidP="001521B7">
      <w:pPr>
        <w:ind w:firstLine="709"/>
        <w:jc w:val="both"/>
        <w:rPr>
          <w:b/>
          <w:i/>
          <w:color w:val="FF0000"/>
          <w:sz w:val="24"/>
          <w:lang w:val="uk-UA"/>
        </w:rPr>
      </w:pPr>
      <w:r w:rsidRPr="009604DE">
        <w:rPr>
          <w:b/>
          <w:i/>
          <w:sz w:val="24"/>
          <w:lang w:val="uk-UA"/>
        </w:rPr>
        <w:t>С</w:t>
      </w:r>
      <w:r w:rsidR="003A2FDC" w:rsidRPr="009604DE">
        <w:rPr>
          <w:b/>
          <w:i/>
          <w:sz w:val="24"/>
          <w:lang w:val="uk-UA"/>
        </w:rPr>
        <w:t xml:space="preserve">таном на </w:t>
      </w:r>
      <w:r w:rsidR="00BC323C">
        <w:rPr>
          <w:b/>
          <w:i/>
          <w:sz w:val="24"/>
          <w:lang w:val="uk-UA"/>
        </w:rPr>
        <w:t>30</w:t>
      </w:r>
      <w:r w:rsidR="00981CE4" w:rsidRPr="009604DE">
        <w:rPr>
          <w:b/>
          <w:i/>
          <w:sz w:val="24"/>
          <w:lang w:val="uk-UA"/>
        </w:rPr>
        <w:t>.0</w:t>
      </w:r>
      <w:r w:rsidR="00BC323C">
        <w:rPr>
          <w:b/>
          <w:i/>
          <w:sz w:val="24"/>
          <w:lang w:val="uk-UA"/>
        </w:rPr>
        <w:t>9</w:t>
      </w:r>
      <w:r w:rsidR="00981CE4" w:rsidRPr="009604DE">
        <w:rPr>
          <w:b/>
          <w:i/>
          <w:sz w:val="24"/>
          <w:lang w:val="uk-UA"/>
        </w:rPr>
        <w:t>.2021</w:t>
      </w:r>
      <w:r w:rsidR="003A2FDC" w:rsidRPr="009604DE">
        <w:rPr>
          <w:b/>
          <w:i/>
          <w:color w:val="FF0000"/>
          <w:sz w:val="24"/>
          <w:lang w:val="uk-UA"/>
        </w:rPr>
        <w:t xml:space="preserve"> </w:t>
      </w:r>
    </w:p>
    <w:p w:rsidR="001521B7" w:rsidRPr="00857DB1" w:rsidRDefault="001521B7" w:rsidP="001521B7">
      <w:pPr>
        <w:ind w:firstLine="709"/>
        <w:jc w:val="both"/>
        <w:rPr>
          <w:b/>
          <w:sz w:val="24"/>
          <w:lang w:val="uk-UA"/>
        </w:rPr>
      </w:pPr>
      <w:r w:rsidRPr="00B951D5">
        <w:rPr>
          <w:sz w:val="24"/>
          <w:szCs w:val="24"/>
        </w:rPr>
        <w:t xml:space="preserve">Прострочена </w:t>
      </w:r>
      <w:proofErr w:type="spellStart"/>
      <w:r w:rsidRPr="00B951D5">
        <w:rPr>
          <w:sz w:val="24"/>
          <w:szCs w:val="24"/>
        </w:rPr>
        <w:t>кредиторська</w:t>
      </w:r>
      <w:proofErr w:type="spellEnd"/>
      <w:r w:rsidRPr="00B951D5">
        <w:rPr>
          <w:sz w:val="24"/>
          <w:szCs w:val="24"/>
        </w:rPr>
        <w:t xml:space="preserve"> </w:t>
      </w:r>
      <w:proofErr w:type="spellStart"/>
      <w:r w:rsidRPr="00B951D5">
        <w:rPr>
          <w:sz w:val="24"/>
          <w:szCs w:val="24"/>
        </w:rPr>
        <w:t>заборгованість</w:t>
      </w:r>
      <w:proofErr w:type="spellEnd"/>
      <w:r w:rsidRPr="00B951D5">
        <w:rPr>
          <w:sz w:val="24"/>
          <w:szCs w:val="24"/>
        </w:rPr>
        <w:t xml:space="preserve"> </w:t>
      </w:r>
      <w:proofErr w:type="spellStart"/>
      <w:r w:rsidRPr="00B951D5">
        <w:rPr>
          <w:sz w:val="24"/>
          <w:szCs w:val="24"/>
        </w:rPr>
        <w:t>відсутня</w:t>
      </w:r>
      <w:proofErr w:type="spellEnd"/>
      <w:r w:rsidR="00857DB1">
        <w:rPr>
          <w:sz w:val="24"/>
          <w:szCs w:val="24"/>
          <w:lang w:val="uk-UA"/>
        </w:rPr>
        <w:t>.</w:t>
      </w:r>
    </w:p>
    <w:p w:rsidR="00801D6E" w:rsidRPr="00857DB1" w:rsidRDefault="00801D6E" w:rsidP="00801D6E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Поточна кредиторська заборгованість</w:t>
      </w:r>
      <w:r w:rsidR="00B951D5" w:rsidRPr="00857DB1">
        <w:rPr>
          <w:sz w:val="24"/>
          <w:lang w:val="uk-UA"/>
        </w:rPr>
        <w:t>,  в тому числі:</w:t>
      </w:r>
    </w:p>
    <w:p w:rsidR="00801D6E" w:rsidRPr="00857DB1" w:rsidRDefault="008C6D08" w:rsidP="008C6D08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товари, роботи, послуги –</w:t>
      </w:r>
      <w:r w:rsidR="00BC323C">
        <w:rPr>
          <w:sz w:val="24"/>
          <w:lang w:val="uk-UA"/>
        </w:rPr>
        <w:t>9</w:t>
      </w:r>
      <w:r w:rsidR="00B951D5" w:rsidRPr="00857DB1">
        <w:rPr>
          <w:sz w:val="24"/>
          <w:lang w:val="uk-UA"/>
        </w:rPr>
        <w:t>,00</w:t>
      </w:r>
      <w:r w:rsidR="00801D6E" w:rsidRPr="00857DB1">
        <w:rPr>
          <w:sz w:val="24"/>
          <w:lang w:val="uk-UA"/>
        </w:rPr>
        <w:t xml:space="preserve"> тис.</w:t>
      </w:r>
      <w:r w:rsidR="00857DB1">
        <w:rPr>
          <w:sz w:val="24"/>
          <w:lang w:val="uk-UA"/>
        </w:rPr>
        <w:t xml:space="preserve"> </w:t>
      </w:r>
      <w:r w:rsidR="00801D6E" w:rsidRPr="00857DB1">
        <w:rPr>
          <w:sz w:val="24"/>
          <w:lang w:val="uk-UA"/>
        </w:rPr>
        <w:t>грн.;</w:t>
      </w:r>
    </w:p>
    <w:p w:rsidR="00801D6E" w:rsidRPr="00857DB1" w:rsidRDefault="008C6D08" w:rsidP="008C6D08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розрахункам з бюджетом – </w:t>
      </w:r>
      <w:r w:rsidR="00857DB1">
        <w:rPr>
          <w:sz w:val="24"/>
          <w:lang w:val="uk-UA"/>
        </w:rPr>
        <w:t>1</w:t>
      </w:r>
      <w:r w:rsidR="00BC323C">
        <w:rPr>
          <w:sz w:val="24"/>
          <w:lang w:val="uk-UA"/>
        </w:rPr>
        <w:t>94</w:t>
      </w:r>
      <w:r w:rsidR="00B951D5" w:rsidRPr="00857DB1">
        <w:rPr>
          <w:sz w:val="24"/>
          <w:lang w:val="uk-UA"/>
        </w:rPr>
        <w:t>,00</w:t>
      </w:r>
      <w:r w:rsidR="00801D6E" w:rsidRPr="00857DB1">
        <w:rPr>
          <w:sz w:val="24"/>
          <w:lang w:val="uk-UA"/>
        </w:rPr>
        <w:t xml:space="preserve"> тис.</w:t>
      </w:r>
      <w:r w:rsidR="00857DB1">
        <w:rPr>
          <w:sz w:val="24"/>
          <w:lang w:val="uk-UA"/>
        </w:rPr>
        <w:t xml:space="preserve"> </w:t>
      </w:r>
      <w:r w:rsidR="00801D6E" w:rsidRPr="00857DB1">
        <w:rPr>
          <w:sz w:val="24"/>
          <w:lang w:val="uk-UA"/>
        </w:rPr>
        <w:t>грн.;</w:t>
      </w:r>
    </w:p>
    <w:p w:rsidR="00801D6E" w:rsidRPr="00857DB1" w:rsidRDefault="00801D6E" w:rsidP="00801D6E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>розрахунки зі страхування –</w:t>
      </w:r>
      <w:r w:rsidR="008C6D08" w:rsidRPr="00857DB1">
        <w:rPr>
          <w:sz w:val="24"/>
          <w:lang w:val="uk-UA"/>
        </w:rPr>
        <w:t xml:space="preserve"> </w:t>
      </w:r>
      <w:r w:rsidR="00BC323C">
        <w:rPr>
          <w:sz w:val="24"/>
          <w:lang w:val="uk-UA"/>
        </w:rPr>
        <w:t>30</w:t>
      </w:r>
      <w:r w:rsidR="00B951D5" w:rsidRPr="00857DB1">
        <w:rPr>
          <w:sz w:val="24"/>
          <w:lang w:val="uk-UA"/>
        </w:rPr>
        <w:t>,00</w:t>
      </w:r>
      <w:r w:rsidR="009604DE" w:rsidRP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грн.;</w:t>
      </w:r>
    </w:p>
    <w:p w:rsidR="00801D6E" w:rsidRPr="00B951D5" w:rsidRDefault="00801D6E" w:rsidP="00857DB1">
      <w:pPr>
        <w:ind w:firstLine="709"/>
        <w:jc w:val="both"/>
        <w:rPr>
          <w:sz w:val="24"/>
          <w:lang w:val="uk-UA"/>
        </w:rPr>
      </w:pPr>
      <w:r w:rsidRPr="00857DB1">
        <w:rPr>
          <w:sz w:val="24"/>
          <w:lang w:val="uk-UA"/>
        </w:rPr>
        <w:t xml:space="preserve">розрахунки з оплати праці – </w:t>
      </w:r>
      <w:r w:rsidR="008C6D08" w:rsidRP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 xml:space="preserve"> </w:t>
      </w:r>
      <w:r w:rsidR="00BC323C">
        <w:rPr>
          <w:sz w:val="24"/>
          <w:lang w:val="uk-UA"/>
        </w:rPr>
        <w:t>275</w:t>
      </w:r>
      <w:r w:rsidR="00B951D5" w:rsidRPr="00857DB1">
        <w:rPr>
          <w:sz w:val="24"/>
          <w:lang w:val="uk-UA"/>
        </w:rPr>
        <w:t>,00</w:t>
      </w:r>
      <w:r w:rsidR="00857DB1">
        <w:rPr>
          <w:sz w:val="24"/>
          <w:lang w:val="uk-UA"/>
        </w:rPr>
        <w:t xml:space="preserve"> </w:t>
      </w:r>
      <w:r w:rsidRPr="00857DB1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="002652E6">
        <w:rPr>
          <w:sz w:val="24"/>
          <w:lang w:val="uk-UA"/>
        </w:rPr>
        <w:t>грн;</w:t>
      </w:r>
    </w:p>
    <w:p w:rsidR="00644726" w:rsidRDefault="002652E6" w:rsidP="00746CE7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801D6E" w:rsidRPr="00B951D5">
        <w:rPr>
          <w:sz w:val="24"/>
          <w:lang w:val="uk-UA"/>
        </w:rPr>
        <w:t>оточна кредиторська заборгованість за одержаними авансами –</w:t>
      </w:r>
      <w:r w:rsidR="008C6D08">
        <w:rPr>
          <w:sz w:val="24"/>
          <w:lang w:val="uk-UA"/>
        </w:rPr>
        <w:t xml:space="preserve"> </w:t>
      </w:r>
      <w:r w:rsidR="00B951D5" w:rsidRPr="008C6D08">
        <w:rPr>
          <w:sz w:val="24"/>
          <w:lang w:val="uk-UA"/>
        </w:rPr>
        <w:t>1</w:t>
      </w:r>
      <w:r w:rsidR="00BC323C">
        <w:rPr>
          <w:sz w:val="24"/>
          <w:lang w:val="uk-UA"/>
        </w:rPr>
        <w:t>339</w:t>
      </w:r>
      <w:r w:rsidR="00B951D5" w:rsidRPr="008C6D08">
        <w:rPr>
          <w:sz w:val="24"/>
          <w:lang w:val="uk-UA"/>
        </w:rPr>
        <w:t xml:space="preserve">,00 </w:t>
      </w:r>
      <w:r w:rsidR="00746CE7">
        <w:rPr>
          <w:sz w:val="24"/>
          <w:lang w:val="uk-UA"/>
        </w:rPr>
        <w:t>тис.</w:t>
      </w:r>
      <w:r w:rsidR="00857DB1">
        <w:rPr>
          <w:sz w:val="24"/>
          <w:lang w:val="uk-UA"/>
        </w:rPr>
        <w:t xml:space="preserve"> </w:t>
      </w:r>
      <w:r w:rsidR="00746CE7">
        <w:rPr>
          <w:sz w:val="24"/>
          <w:lang w:val="uk-UA"/>
        </w:rPr>
        <w:t>грн.</w:t>
      </w:r>
    </w:p>
    <w:p w:rsidR="00746CE7" w:rsidRDefault="00746CE7" w:rsidP="00857DB1">
      <w:pPr>
        <w:jc w:val="both"/>
        <w:rPr>
          <w:b/>
          <w:sz w:val="24"/>
          <w:szCs w:val="24"/>
          <w:lang w:val="uk-UA"/>
        </w:rPr>
      </w:pPr>
    </w:p>
    <w:p w:rsidR="00163665" w:rsidRPr="004132D7" w:rsidRDefault="00163665" w:rsidP="004132D7">
      <w:pPr>
        <w:ind w:firstLine="709"/>
        <w:jc w:val="both"/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 (нерухоме майно)</w:t>
      </w:r>
      <w:r w:rsidRPr="00D54ECE">
        <w:rPr>
          <w:b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425"/>
        <w:gridCol w:w="1985"/>
        <w:gridCol w:w="1842"/>
        <w:gridCol w:w="1418"/>
      </w:tblGrid>
      <w:tr w:rsidR="005D348B" w:rsidRPr="005578B5" w:rsidTr="00145E65">
        <w:trPr>
          <w:cantSplit/>
          <w:trHeight w:val="1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6B5CC6" w:rsidRPr="005578B5" w:rsidTr="00A461B0">
        <w:trPr>
          <w:cantSplit/>
          <w:trHeight w:val="25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A461B0" w:rsidP="006B5CC6">
            <w:pPr>
              <w:widowControl w:val="0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hd w:val="clear" w:color="auto" w:fill="FFFFFF"/>
                <w:lang w:val="uk-UA" w:bidi="uk-UA"/>
              </w:rPr>
              <w:lastRenderedPageBreak/>
              <w:t>1. Нежитлова будівля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D92B50" w:rsidRDefault="00A461B0" w:rsidP="006B5CC6">
            <w:pPr>
              <w:widowControl w:val="0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>
              <w:rPr>
                <w:spacing w:val="4"/>
                <w:szCs w:val="17"/>
                <w:lang w:val="uk-UA"/>
              </w:rPr>
              <w:t xml:space="preserve">м. Хмельницький, вул. </w:t>
            </w:r>
            <w:proofErr w:type="spellStart"/>
            <w:r>
              <w:rPr>
                <w:spacing w:val="4"/>
                <w:szCs w:val="17"/>
                <w:lang w:val="uk-UA"/>
              </w:rPr>
              <w:t>Сіцінського</w:t>
            </w:r>
            <w:proofErr w:type="spellEnd"/>
            <w:r>
              <w:rPr>
                <w:spacing w:val="4"/>
                <w:szCs w:val="17"/>
                <w:lang w:val="uk-UA"/>
              </w:rPr>
              <w:t xml:space="preserve"> Юхима, 11/1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A461B0" w:rsidRDefault="00A461B0" w:rsidP="00931DB6">
            <w:pPr>
              <w:widowControl w:val="0"/>
              <w:ind w:left="113" w:right="113"/>
              <w:jc w:val="center"/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348,3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D92B50" w:rsidRDefault="00A461B0" w:rsidP="006B5CC6">
            <w:pPr>
              <w:widowControl w:val="0"/>
              <w:ind w:left="113" w:right="113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>
              <w:rPr>
                <w:spacing w:val="4"/>
                <w:szCs w:val="17"/>
                <w:lang w:val="uk-UA"/>
              </w:rPr>
              <w:t>1935407068101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F07319" w:rsidRDefault="00F07319" w:rsidP="00F07319">
            <w:pPr>
              <w:widowControl w:val="0"/>
              <w:jc w:val="center"/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1220.9  </w:t>
            </w:r>
            <w:proofErr w:type="spellStart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Буді</w:t>
            </w:r>
            <w:proofErr w:type="gramStart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вл</w:t>
            </w:r>
            <w:proofErr w:type="gramEnd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і</w:t>
            </w:r>
            <w:proofErr w:type="spellEnd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для </w:t>
            </w:r>
            <w:proofErr w:type="spellStart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конторських</w:t>
            </w:r>
            <w:proofErr w:type="spellEnd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адміністративних</w:t>
            </w:r>
            <w:proofErr w:type="spellEnd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цілей</w:t>
            </w:r>
            <w:proofErr w:type="spellEnd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F07319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інші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931DB6" w:rsidRDefault="006B5CC6" w:rsidP="00A461B0">
            <w:pPr>
              <w:widowControl w:val="0"/>
              <w:jc w:val="center"/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Витяг</w:t>
            </w:r>
            <w:r w:rsidR="00A461B0">
              <w:rPr>
                <w:spacing w:val="4"/>
                <w:szCs w:val="17"/>
                <w:lang w:val="uk-UA"/>
              </w:rPr>
              <w:t xml:space="preserve"> з Державного реєстру речових прав на нерухоме майно про реєстрацію права власності</w:t>
            </w:r>
            <w:r w:rsidRPr="00D92B50">
              <w:rPr>
                <w:spacing w:val="4"/>
                <w:szCs w:val="17"/>
                <w:lang w:val="uk-UA"/>
              </w:rPr>
              <w:t xml:space="preserve"> </w:t>
            </w:r>
            <w:r w:rsidR="00A461B0">
              <w:rPr>
                <w:spacing w:val="4"/>
                <w:szCs w:val="17"/>
                <w:lang w:val="uk-UA"/>
              </w:rPr>
              <w:t>184525790</w:t>
            </w:r>
            <w:r w:rsidRPr="00D92B50">
              <w:rPr>
                <w:spacing w:val="4"/>
                <w:szCs w:val="17"/>
                <w:lang w:val="uk-UA"/>
              </w:rPr>
              <w:t xml:space="preserve"> від </w:t>
            </w:r>
            <w:r w:rsidR="00A461B0">
              <w:rPr>
                <w:spacing w:val="4"/>
                <w:szCs w:val="17"/>
                <w:lang w:val="uk-UA"/>
              </w:rPr>
              <w:t>11</w:t>
            </w:r>
            <w:r w:rsidRPr="00D92B50">
              <w:rPr>
                <w:spacing w:val="4"/>
                <w:szCs w:val="17"/>
                <w:lang w:val="uk-UA"/>
              </w:rPr>
              <w:t>.</w:t>
            </w:r>
            <w:r w:rsidR="00A461B0">
              <w:rPr>
                <w:spacing w:val="4"/>
                <w:szCs w:val="17"/>
                <w:lang w:val="uk-UA"/>
              </w:rPr>
              <w:t>1</w:t>
            </w:r>
            <w:r w:rsidRPr="00D92B50">
              <w:rPr>
                <w:spacing w:val="4"/>
                <w:szCs w:val="17"/>
                <w:lang w:val="uk-UA"/>
              </w:rPr>
              <w:t>0.2019</w:t>
            </w:r>
            <w:r w:rsidR="00931DB6">
              <w:rPr>
                <w:spacing w:val="4"/>
                <w:szCs w:val="17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A461B0" w:rsidRDefault="006B5CC6" w:rsidP="00A461B0">
            <w:pPr>
              <w:rPr>
                <w:b/>
                <w:color w:val="000000"/>
                <w:spacing w:val="4"/>
                <w:sz w:val="18"/>
                <w:shd w:val="clear" w:color="auto" w:fill="FFFFFF"/>
                <w:lang w:val="uk-UA" w:bidi="uk-UA"/>
              </w:rPr>
            </w:pPr>
            <w:proofErr w:type="spellStart"/>
            <w:r w:rsidRPr="00A461B0">
              <w:rPr>
                <w:spacing w:val="4"/>
              </w:rPr>
              <w:t>Державн</w:t>
            </w:r>
            <w:proofErr w:type="gramStart"/>
            <w:r w:rsidRPr="00A461B0">
              <w:rPr>
                <w:spacing w:val="4"/>
              </w:rPr>
              <w:t>а</w:t>
            </w:r>
            <w:proofErr w:type="spellEnd"/>
            <w:r w:rsidR="006D5618" w:rsidRPr="00A461B0">
              <w:t>–</w:t>
            </w:r>
            <w:proofErr w:type="gramEnd"/>
            <w:r w:rsidR="006D5618" w:rsidRPr="00A461B0">
              <w:rPr>
                <w:b/>
              </w:rPr>
              <w:t xml:space="preserve"> </w:t>
            </w:r>
            <w:r w:rsidR="00A461B0">
              <w:rPr>
                <w:lang w:val="uk-UA"/>
              </w:rPr>
              <w:t>Державне підприємство «Подільс</w:t>
            </w:r>
            <w:r w:rsidR="00F07319">
              <w:rPr>
                <w:lang w:val="uk-UA"/>
              </w:rPr>
              <w:t xml:space="preserve">ький експертно-технічний центр </w:t>
            </w:r>
            <w:proofErr w:type="spellStart"/>
            <w:r w:rsidR="00F07319">
              <w:rPr>
                <w:lang w:val="uk-UA"/>
              </w:rPr>
              <w:t>Д</w:t>
            </w:r>
            <w:r w:rsidR="00A461B0">
              <w:rPr>
                <w:lang w:val="uk-UA"/>
              </w:rPr>
              <w:t>ержпраці</w:t>
            </w:r>
            <w:proofErr w:type="spellEnd"/>
            <w:r w:rsidR="00A461B0">
              <w:rPr>
                <w:lang w:val="uk-UA"/>
              </w:rPr>
              <w:t>», код за ЄДРПОУ 21324155</w:t>
            </w:r>
          </w:p>
        </w:tc>
      </w:tr>
      <w:tr w:rsidR="00A46540" w:rsidRPr="005D348B" w:rsidTr="00F07319">
        <w:trPr>
          <w:cantSplit/>
          <w:trHeight w:val="26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AF21E7" w:rsidRDefault="00A461B0" w:rsidP="00A461B0">
            <w:pPr>
              <w:rPr>
                <w:lang w:val="uk-UA"/>
              </w:rPr>
            </w:pPr>
            <w:r>
              <w:rPr>
                <w:lang w:val="uk-UA"/>
              </w:rPr>
              <w:t>2. Нежитлова будівля</w:t>
            </w:r>
            <w:r w:rsidR="00D33D46">
              <w:rPr>
                <w:lang w:val="uk-UA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A461B0" w:rsidRDefault="00A461B0" w:rsidP="00D33D46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м. Хмельницький, вул. </w:t>
            </w:r>
            <w:proofErr w:type="spellStart"/>
            <w:r w:rsidR="00D33D46">
              <w:rPr>
                <w:color w:val="000000" w:themeColor="text1"/>
                <w:lang w:val="uk-UA"/>
              </w:rPr>
              <w:t>І.</w:t>
            </w:r>
            <w:r>
              <w:rPr>
                <w:color w:val="000000" w:themeColor="text1"/>
                <w:lang w:val="uk-UA"/>
              </w:rPr>
              <w:t>Франка</w:t>
            </w:r>
            <w:proofErr w:type="spellEnd"/>
            <w:r>
              <w:rPr>
                <w:color w:val="000000" w:themeColor="text1"/>
                <w:lang w:val="uk-UA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A461B0" w:rsidRDefault="00A461B0" w:rsidP="00A465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F07319" w:rsidRDefault="00F07319" w:rsidP="00A4654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1963398168101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F07319" w:rsidP="00A46540">
            <w:pPr>
              <w:jc w:val="center"/>
            </w:pPr>
            <w:r w:rsidRPr="00F07319">
              <w:t xml:space="preserve">1274.6  </w:t>
            </w:r>
            <w:proofErr w:type="spellStart"/>
            <w:r w:rsidRPr="00F07319">
              <w:t>Господарські</w:t>
            </w:r>
            <w:proofErr w:type="spellEnd"/>
            <w:r w:rsidRPr="00F07319">
              <w:t xml:space="preserve"> </w:t>
            </w:r>
            <w:proofErr w:type="spellStart"/>
            <w:r w:rsidRPr="00F07319">
              <w:t>буді</w:t>
            </w:r>
            <w:proofErr w:type="gramStart"/>
            <w:r w:rsidRPr="00F07319">
              <w:t>вл</w:t>
            </w:r>
            <w:proofErr w:type="gramEnd"/>
            <w:r w:rsidRPr="00F07319">
              <w:t>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F07319" w:rsidP="00F07319">
            <w:pPr>
              <w:jc w:val="center"/>
            </w:pPr>
            <w:r w:rsidRPr="00D92B50">
              <w:rPr>
                <w:spacing w:val="4"/>
                <w:szCs w:val="17"/>
                <w:lang w:val="uk-UA"/>
              </w:rPr>
              <w:t>Витяг</w:t>
            </w:r>
            <w:r>
              <w:rPr>
                <w:spacing w:val="4"/>
                <w:szCs w:val="17"/>
                <w:lang w:val="uk-UA"/>
              </w:rPr>
              <w:t xml:space="preserve"> з Державного реєстру речових прав на нерухоме майно про реєстрацію права власності</w:t>
            </w:r>
            <w:r w:rsidRPr="00D92B50">
              <w:rPr>
                <w:spacing w:val="4"/>
                <w:szCs w:val="17"/>
                <w:lang w:val="uk-UA"/>
              </w:rPr>
              <w:t xml:space="preserve"> </w:t>
            </w:r>
            <w:r>
              <w:rPr>
                <w:spacing w:val="4"/>
                <w:szCs w:val="17"/>
                <w:lang w:val="uk-UA"/>
              </w:rPr>
              <w:t xml:space="preserve">245911048 </w:t>
            </w:r>
            <w:r w:rsidRPr="00D92B50">
              <w:rPr>
                <w:spacing w:val="4"/>
                <w:szCs w:val="17"/>
                <w:lang w:val="uk-UA"/>
              </w:rPr>
              <w:t xml:space="preserve">від </w:t>
            </w:r>
            <w:r>
              <w:rPr>
                <w:spacing w:val="4"/>
                <w:szCs w:val="17"/>
                <w:lang w:val="uk-UA"/>
              </w:rPr>
              <w:t>25</w:t>
            </w:r>
            <w:r w:rsidRPr="00D92B50">
              <w:rPr>
                <w:spacing w:val="4"/>
                <w:szCs w:val="17"/>
                <w:lang w:val="uk-UA"/>
              </w:rPr>
              <w:t>.</w:t>
            </w:r>
            <w:r>
              <w:rPr>
                <w:spacing w:val="4"/>
                <w:szCs w:val="17"/>
                <w:lang w:val="uk-UA"/>
              </w:rPr>
              <w:t>02</w:t>
            </w:r>
            <w:r w:rsidRPr="00D92B50">
              <w:rPr>
                <w:spacing w:val="4"/>
                <w:szCs w:val="17"/>
                <w:lang w:val="uk-UA"/>
              </w:rPr>
              <w:t>.20</w:t>
            </w:r>
            <w:r>
              <w:rPr>
                <w:spacing w:val="4"/>
                <w:szCs w:val="17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F07319" w:rsidP="00A46540">
            <w:pPr>
              <w:jc w:val="center"/>
            </w:pPr>
            <w:proofErr w:type="spellStart"/>
            <w:r w:rsidRPr="00F07319">
              <w:t>Державн</w:t>
            </w:r>
            <w:proofErr w:type="gramStart"/>
            <w:r w:rsidRPr="00F07319">
              <w:t>а</w:t>
            </w:r>
            <w:proofErr w:type="spellEnd"/>
            <w:r w:rsidRPr="00F07319">
              <w:t>–</w:t>
            </w:r>
            <w:proofErr w:type="gramEnd"/>
            <w:r w:rsidRPr="00F07319">
              <w:t xml:space="preserve"> </w:t>
            </w:r>
            <w:proofErr w:type="spellStart"/>
            <w:r w:rsidRPr="00F07319">
              <w:t>Державне</w:t>
            </w:r>
            <w:proofErr w:type="spellEnd"/>
            <w:r w:rsidRPr="00F07319">
              <w:t xml:space="preserve"> </w:t>
            </w:r>
            <w:proofErr w:type="spellStart"/>
            <w:r w:rsidRPr="00F07319">
              <w:t>підприємство</w:t>
            </w:r>
            <w:proofErr w:type="spellEnd"/>
            <w:r w:rsidRPr="00F07319">
              <w:t xml:space="preserve"> «</w:t>
            </w:r>
            <w:proofErr w:type="spellStart"/>
            <w:r w:rsidRPr="00F07319">
              <w:t>Подільс</w:t>
            </w:r>
            <w:r>
              <w:t>ький</w:t>
            </w:r>
            <w:proofErr w:type="spellEnd"/>
            <w:r>
              <w:t xml:space="preserve"> </w:t>
            </w:r>
            <w:proofErr w:type="spellStart"/>
            <w:r>
              <w:t>експертно-технічний</w:t>
            </w:r>
            <w:proofErr w:type="spellEnd"/>
            <w:r>
              <w:t xml:space="preserve"> центр </w:t>
            </w:r>
            <w:r>
              <w:rPr>
                <w:lang w:val="uk-UA"/>
              </w:rPr>
              <w:t>Д</w:t>
            </w:r>
            <w:proofErr w:type="spellStart"/>
            <w:r w:rsidRPr="00F07319">
              <w:t>ержпраці</w:t>
            </w:r>
            <w:proofErr w:type="spellEnd"/>
            <w:r w:rsidRPr="00F07319">
              <w:t>», код за ЄДРПОУ 21324155</w:t>
            </w:r>
          </w:p>
        </w:tc>
      </w:tr>
    </w:tbl>
    <w:p w:rsidR="00A46540" w:rsidRDefault="00A46540" w:rsidP="00C146FE">
      <w:pPr>
        <w:jc w:val="both"/>
        <w:rPr>
          <w:sz w:val="24"/>
          <w:szCs w:val="24"/>
          <w:lang w:val="uk-UA"/>
        </w:rPr>
      </w:pPr>
    </w:p>
    <w:p w:rsidR="00D33D46" w:rsidRDefault="00D33D46" w:rsidP="00D33D46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*</w:t>
      </w:r>
      <w:r w:rsidRPr="008D65AE">
        <w:rPr>
          <w:sz w:val="24"/>
          <w:szCs w:val="24"/>
          <w:lang w:val="uk-UA"/>
        </w:rPr>
        <w:t>Наказом Управління культури,</w:t>
      </w:r>
      <w:r>
        <w:rPr>
          <w:sz w:val="24"/>
          <w:szCs w:val="24"/>
          <w:lang w:val="uk-UA"/>
        </w:rPr>
        <w:t xml:space="preserve"> національностей та релігій Хмельницької ОДА від 15.09.2010 №</w:t>
      </w:r>
      <w:r w:rsidR="00746CE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242 об’єкт включений до Переліку щойно виявлених об’єктів культурної спадщини Хмельницької області за видом «архітектура та містобудування», як будинок.</w:t>
      </w:r>
    </w:p>
    <w:p w:rsidR="002B0519" w:rsidRDefault="002B0519" w:rsidP="00FC1012">
      <w:pPr>
        <w:jc w:val="both"/>
        <w:rPr>
          <w:b/>
          <w:sz w:val="24"/>
          <w:szCs w:val="24"/>
          <w:lang w:val="uk-UA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ділянки:</w:t>
      </w: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1790"/>
        <w:gridCol w:w="866"/>
        <w:gridCol w:w="2283"/>
        <w:gridCol w:w="1693"/>
        <w:gridCol w:w="2233"/>
      </w:tblGrid>
      <w:tr w:rsidR="00614931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614931" w:rsidRPr="005578B5" w:rsidTr="00F64041">
        <w:trPr>
          <w:cantSplit/>
          <w:trHeight w:val="14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F0096D">
            <w:pPr>
              <w:jc w:val="center"/>
            </w:pPr>
            <w:proofErr w:type="spellStart"/>
            <w:r>
              <w:t>Земельна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07319" w:rsidRDefault="00F07319" w:rsidP="00F0096D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м. Хмельницький, вул. Франка І., 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F07319" w:rsidP="00F0096D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200,0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F0096D">
            <w:pPr>
              <w:jc w:val="center"/>
              <w:rPr>
                <w:sz w:val="18"/>
              </w:rPr>
            </w:pPr>
            <w:proofErr w:type="spellStart"/>
            <w:r w:rsidRPr="00F64041">
              <w:rPr>
                <w:sz w:val="18"/>
              </w:rPr>
              <w:t>Державний</w:t>
            </w:r>
            <w:proofErr w:type="spellEnd"/>
            <w:r w:rsidRPr="00F64041">
              <w:rPr>
                <w:sz w:val="18"/>
              </w:rPr>
              <w:t xml:space="preserve"> акт не </w:t>
            </w:r>
            <w:proofErr w:type="spellStart"/>
            <w:r w:rsidRPr="00F64041">
              <w:rPr>
                <w:sz w:val="18"/>
              </w:rPr>
              <w:t>передбачає</w:t>
            </w:r>
            <w:proofErr w:type="spellEnd"/>
            <w:r w:rsidRPr="00F64041">
              <w:rPr>
                <w:sz w:val="18"/>
              </w:rPr>
              <w:t xml:space="preserve"> </w:t>
            </w:r>
            <w:proofErr w:type="spellStart"/>
            <w:r w:rsidRPr="00F64041">
              <w:rPr>
                <w:sz w:val="18"/>
              </w:rPr>
              <w:t>наявність</w:t>
            </w:r>
            <w:proofErr w:type="spellEnd"/>
            <w:r w:rsidRPr="00F64041">
              <w:rPr>
                <w:sz w:val="18"/>
              </w:rPr>
              <w:t xml:space="preserve">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614931">
            <w:pPr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під адміністративний будинок</w:t>
            </w:r>
            <w:r w:rsidR="00614931" w:rsidRPr="00F64041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C146FE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 xml:space="preserve">Державна, </w:t>
            </w:r>
            <w:r w:rsidR="00C146FE" w:rsidRPr="00F64041">
              <w:rPr>
                <w:sz w:val="18"/>
                <w:lang w:val="uk-UA"/>
              </w:rPr>
              <w:t>Державний акт на право постійного користування землею від 01.10.1997 ІІ-ХМ    № 000903</w:t>
            </w:r>
          </w:p>
        </w:tc>
      </w:tr>
      <w:tr w:rsidR="00614931" w:rsidRPr="005578B5" w:rsidTr="00F6404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F0096D">
            <w:pPr>
              <w:jc w:val="center"/>
            </w:pPr>
            <w:proofErr w:type="spellStart"/>
            <w:r>
              <w:t>Земельна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DD1BE9" w:rsidRDefault="00DD1BE9" w:rsidP="00F64041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м. Хмельницький, вул. </w:t>
            </w:r>
            <w:proofErr w:type="spellStart"/>
            <w:r>
              <w:rPr>
                <w:color w:val="000000" w:themeColor="text1"/>
                <w:sz w:val="18"/>
                <w:szCs w:val="18"/>
                <w:lang w:val="uk-UA"/>
              </w:rPr>
              <w:t>Сіцінського</w:t>
            </w:r>
            <w:proofErr w:type="spellEnd"/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 Юхима, 11/1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F0096D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1038,0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A041D6" w:rsidP="00DD1BE9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</w:rPr>
              <w:t>68</w:t>
            </w:r>
            <w:r w:rsidR="00DD1BE9" w:rsidRPr="00F64041">
              <w:rPr>
                <w:sz w:val="18"/>
                <w:lang w:val="uk-UA"/>
              </w:rPr>
              <w:t>10100000</w:t>
            </w:r>
            <w:r w:rsidRPr="00F64041">
              <w:rPr>
                <w:sz w:val="18"/>
              </w:rPr>
              <w:t>:0</w:t>
            </w:r>
            <w:r w:rsidR="00DD1BE9" w:rsidRPr="00F64041">
              <w:rPr>
                <w:sz w:val="18"/>
                <w:lang w:val="uk-UA"/>
              </w:rPr>
              <w:t>7</w:t>
            </w:r>
            <w:r w:rsidRPr="00F64041">
              <w:rPr>
                <w:sz w:val="18"/>
              </w:rPr>
              <w:t>:0</w:t>
            </w:r>
            <w:r w:rsidR="00DD1BE9" w:rsidRPr="00F64041">
              <w:rPr>
                <w:sz w:val="18"/>
                <w:lang w:val="uk-UA"/>
              </w:rPr>
              <w:t>05</w:t>
            </w:r>
            <w:r w:rsidRPr="00F64041">
              <w:rPr>
                <w:sz w:val="18"/>
              </w:rPr>
              <w:t>:0</w:t>
            </w:r>
            <w:r w:rsidR="00DD1BE9" w:rsidRPr="00F64041">
              <w:rPr>
                <w:sz w:val="18"/>
                <w:lang w:val="uk-UA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DD1BE9" w:rsidP="00F0096D">
            <w:pPr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F64041" w:rsidRDefault="00614931" w:rsidP="00F0096D">
            <w:pPr>
              <w:jc w:val="center"/>
              <w:rPr>
                <w:sz w:val="18"/>
                <w:lang w:val="uk-UA"/>
              </w:rPr>
            </w:pPr>
            <w:r w:rsidRPr="00F64041">
              <w:rPr>
                <w:sz w:val="18"/>
                <w:lang w:val="uk-UA"/>
              </w:rPr>
              <w:t>Комунальна</w:t>
            </w:r>
            <w:r w:rsidR="00DD1BE9" w:rsidRPr="00F64041">
              <w:rPr>
                <w:sz w:val="18"/>
                <w:lang w:val="uk-UA"/>
              </w:rPr>
              <w:t xml:space="preserve">, </w:t>
            </w:r>
            <w:r w:rsidR="00C146FE" w:rsidRPr="00F64041">
              <w:rPr>
                <w:sz w:val="18"/>
                <w:lang w:val="uk-UA"/>
              </w:rPr>
              <w:t>Витяг з Державного земельного кадастру про земельні ділянки від 15.10.2019 № НВ-0003897512019</w:t>
            </w:r>
            <w:r w:rsidRPr="00F64041">
              <w:rPr>
                <w:sz w:val="18"/>
                <w:lang w:val="uk-UA"/>
              </w:rPr>
              <w:t xml:space="preserve">. Право постійного користування земельною ділянкою за ДП «Подільський експертно-технічний центр </w:t>
            </w:r>
            <w:proofErr w:type="spellStart"/>
            <w:r w:rsidRPr="00F64041">
              <w:rPr>
                <w:sz w:val="18"/>
                <w:lang w:val="uk-UA"/>
              </w:rPr>
              <w:t>Держпраці</w:t>
            </w:r>
            <w:proofErr w:type="spellEnd"/>
            <w:r w:rsidRPr="00F64041">
              <w:rPr>
                <w:sz w:val="18"/>
                <w:lang w:val="uk-UA"/>
              </w:rPr>
              <w:t>». Охоронна зона  навколо (вздовж) об’єкта енергетичної системи 0,0041 га</w:t>
            </w:r>
          </w:p>
        </w:tc>
      </w:tr>
    </w:tbl>
    <w:p w:rsidR="009604DE" w:rsidRDefault="009604DE" w:rsidP="004F5B90">
      <w:pPr>
        <w:ind w:firstLine="709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Майно, що входить до ск</w:t>
      </w:r>
      <w:r w:rsidR="00857DB1">
        <w:rPr>
          <w:color w:val="000000"/>
          <w:sz w:val="24"/>
          <w:szCs w:val="24"/>
          <w:lang w:val="uk-UA"/>
        </w:rPr>
        <w:t>л</w:t>
      </w:r>
      <w:r>
        <w:rPr>
          <w:color w:val="000000"/>
          <w:sz w:val="24"/>
          <w:szCs w:val="24"/>
          <w:lang w:val="uk-UA"/>
        </w:rPr>
        <w:t xml:space="preserve">аду </w:t>
      </w:r>
      <w:r w:rsidR="00857DB1">
        <w:rPr>
          <w:color w:val="000000"/>
          <w:sz w:val="24"/>
          <w:szCs w:val="24"/>
          <w:lang w:val="uk-UA"/>
        </w:rPr>
        <w:t xml:space="preserve">єдиного майнового комплексу державного підприємства «Подільський експертно-технічний центр </w:t>
      </w:r>
      <w:proofErr w:type="spellStart"/>
      <w:r w:rsidR="00857DB1">
        <w:rPr>
          <w:color w:val="000000"/>
          <w:sz w:val="24"/>
          <w:szCs w:val="24"/>
          <w:lang w:val="uk-UA"/>
        </w:rPr>
        <w:t>Держпраці</w:t>
      </w:r>
      <w:proofErr w:type="spellEnd"/>
      <w:r w:rsidR="00857DB1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 xml:space="preserve"> не перебуває в оренді</w:t>
      </w:r>
      <w:r w:rsidR="00857DB1">
        <w:rPr>
          <w:color w:val="000000"/>
          <w:sz w:val="24"/>
          <w:szCs w:val="24"/>
          <w:lang w:val="uk-UA"/>
        </w:rPr>
        <w:t>.</w:t>
      </w:r>
    </w:p>
    <w:p w:rsidR="00553DA4" w:rsidRDefault="00553DA4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6B6A8A" w:rsidRDefault="006B6A8A" w:rsidP="006B6A8A">
      <w:pPr>
        <w:rPr>
          <w:b/>
          <w:sz w:val="24"/>
          <w:szCs w:val="24"/>
          <w:lang w:val="uk-UA"/>
        </w:rPr>
      </w:pPr>
    </w:p>
    <w:p w:rsidR="004440E6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9E562A" w:rsidRPr="00B47989" w:rsidRDefault="009E562A" w:rsidP="00B47989">
      <w:pPr>
        <w:ind w:firstLine="709"/>
        <w:rPr>
          <w:b/>
          <w:sz w:val="24"/>
          <w:szCs w:val="24"/>
          <w:lang w:val="uk-UA"/>
        </w:rPr>
      </w:pPr>
    </w:p>
    <w:p w:rsidR="004440E6" w:rsidRPr="005515E1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5515E1">
        <w:rPr>
          <w:iCs/>
          <w:sz w:val="24"/>
          <w:szCs w:val="24"/>
          <w:lang w:val="uk-UA"/>
        </w:rPr>
        <w:t>ами</w:t>
      </w:r>
    </w:p>
    <w:p w:rsidR="00B4218F" w:rsidRPr="007277DC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6D21C1">
        <w:rPr>
          <w:sz w:val="24"/>
          <w:szCs w:val="24"/>
          <w:lang w:val="uk-UA"/>
        </w:rPr>
        <w:t>2</w:t>
      </w:r>
      <w:r w:rsidR="00482856" w:rsidRPr="00482856">
        <w:rPr>
          <w:b/>
          <w:sz w:val="24"/>
          <w:szCs w:val="24"/>
          <w:lang w:val="uk-UA"/>
        </w:rPr>
        <w:t>1</w:t>
      </w:r>
      <w:r w:rsidR="005E2B56" w:rsidRPr="005E2B56">
        <w:rPr>
          <w:b/>
          <w:sz w:val="24"/>
          <w:szCs w:val="24"/>
          <w:lang w:val="uk-UA"/>
        </w:rPr>
        <w:t xml:space="preserve"> </w:t>
      </w:r>
      <w:r w:rsidR="00482856">
        <w:rPr>
          <w:b/>
          <w:sz w:val="24"/>
          <w:szCs w:val="24"/>
          <w:lang w:val="uk-UA"/>
        </w:rPr>
        <w:t>січня</w:t>
      </w:r>
      <w:r w:rsidRPr="007277DC">
        <w:rPr>
          <w:b/>
          <w:sz w:val="24"/>
          <w:szCs w:val="24"/>
        </w:rPr>
        <w:t xml:space="preserve"> 20</w:t>
      </w:r>
      <w:r w:rsidRPr="007277DC">
        <w:rPr>
          <w:b/>
          <w:sz w:val="24"/>
          <w:szCs w:val="24"/>
          <w:lang w:val="uk-UA"/>
        </w:rPr>
        <w:t>2</w:t>
      </w:r>
      <w:r w:rsidR="004474E1">
        <w:rPr>
          <w:b/>
          <w:sz w:val="24"/>
          <w:szCs w:val="24"/>
          <w:lang w:val="uk-UA"/>
        </w:rPr>
        <w:t>2</w:t>
      </w:r>
      <w:bookmarkStart w:id="0" w:name="_GoBack"/>
      <w:bookmarkEnd w:id="0"/>
      <w:r w:rsidRPr="007277DC">
        <w:rPr>
          <w:b/>
          <w:sz w:val="24"/>
          <w:szCs w:val="24"/>
        </w:rPr>
        <w:t xml:space="preserve"> року</w:t>
      </w:r>
      <w:r w:rsidRPr="007277DC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r w:rsidR="00D755B0">
        <w:rPr>
          <w:b/>
          <w:color w:val="000000"/>
          <w:sz w:val="24"/>
          <w:szCs w:val="24"/>
          <w:lang w:val="uk-UA"/>
        </w:rPr>
        <w:t>з умовами</w:t>
      </w:r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E13BBB" w:rsidRPr="00E13BBB" w:rsidRDefault="00E13BBB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A55EA3" w:rsidRDefault="004440E6" w:rsidP="00F8193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A55EA3" w:rsidRPr="005859F1" w:rsidRDefault="00A55EA3" w:rsidP="00A55EA3">
      <w:pPr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5859F1">
        <w:rPr>
          <w:color w:val="000000" w:themeColor="text1"/>
          <w:sz w:val="24"/>
          <w:szCs w:val="24"/>
        </w:rPr>
        <w:t>Покупець</w:t>
      </w:r>
      <w:proofErr w:type="spellEnd"/>
      <w:r w:rsidRPr="005859F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об’єкта приватизації</w:t>
      </w:r>
      <w:r w:rsidRPr="005859F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859F1">
        <w:rPr>
          <w:iCs/>
          <w:color w:val="000000" w:themeColor="text1"/>
          <w:sz w:val="24"/>
          <w:szCs w:val="24"/>
        </w:rPr>
        <w:t>повинен</w:t>
      </w:r>
      <w:proofErr w:type="gramEnd"/>
      <w:r w:rsidRPr="005859F1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5859F1">
        <w:rPr>
          <w:iCs/>
          <w:color w:val="000000" w:themeColor="text1"/>
          <w:sz w:val="24"/>
          <w:szCs w:val="24"/>
        </w:rPr>
        <w:t>відповідати</w:t>
      </w:r>
      <w:proofErr w:type="spellEnd"/>
      <w:r w:rsidRPr="005859F1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5859F1">
        <w:rPr>
          <w:iCs/>
          <w:color w:val="000000" w:themeColor="text1"/>
          <w:sz w:val="24"/>
          <w:szCs w:val="24"/>
        </w:rPr>
        <w:t>вимогам</w:t>
      </w:r>
      <w:proofErr w:type="spellEnd"/>
      <w:r w:rsidRPr="005859F1">
        <w:rPr>
          <w:iCs/>
          <w:color w:val="000000" w:themeColor="text1"/>
          <w:sz w:val="24"/>
          <w:szCs w:val="24"/>
        </w:rPr>
        <w:t xml:space="preserve">, </w:t>
      </w:r>
      <w:proofErr w:type="spellStart"/>
      <w:r w:rsidRPr="005859F1">
        <w:rPr>
          <w:iCs/>
          <w:color w:val="000000" w:themeColor="text1"/>
          <w:sz w:val="24"/>
          <w:szCs w:val="24"/>
        </w:rPr>
        <w:t>передбаченим</w:t>
      </w:r>
      <w:proofErr w:type="spellEnd"/>
      <w:r w:rsidRPr="005859F1">
        <w:rPr>
          <w:iCs/>
          <w:color w:val="000000" w:themeColor="text1"/>
          <w:sz w:val="24"/>
          <w:szCs w:val="24"/>
        </w:rPr>
        <w:t xml:space="preserve"> у </w:t>
      </w:r>
      <w:proofErr w:type="spellStart"/>
      <w:r w:rsidRPr="005859F1">
        <w:rPr>
          <w:iCs/>
          <w:color w:val="000000" w:themeColor="text1"/>
          <w:sz w:val="24"/>
          <w:szCs w:val="24"/>
        </w:rPr>
        <w:t>статті</w:t>
      </w:r>
      <w:proofErr w:type="spellEnd"/>
      <w:r w:rsidRPr="005859F1">
        <w:rPr>
          <w:iCs/>
          <w:color w:val="000000" w:themeColor="text1"/>
          <w:sz w:val="24"/>
          <w:szCs w:val="24"/>
        </w:rPr>
        <w:t xml:space="preserve"> 8 Закону </w:t>
      </w:r>
      <w:proofErr w:type="spellStart"/>
      <w:r w:rsidRPr="005859F1">
        <w:rPr>
          <w:iCs/>
          <w:color w:val="000000" w:themeColor="text1"/>
          <w:sz w:val="24"/>
          <w:szCs w:val="24"/>
        </w:rPr>
        <w:t>України</w:t>
      </w:r>
      <w:proofErr w:type="spellEnd"/>
      <w:r w:rsidRPr="005859F1">
        <w:rPr>
          <w:iCs/>
          <w:color w:val="000000" w:themeColor="text1"/>
          <w:sz w:val="24"/>
          <w:szCs w:val="24"/>
        </w:rPr>
        <w:t xml:space="preserve"> </w:t>
      </w:r>
      <w:r w:rsidRPr="005859F1">
        <w:rPr>
          <w:color w:val="000000" w:themeColor="text1"/>
          <w:sz w:val="24"/>
          <w:szCs w:val="24"/>
        </w:rPr>
        <w:t xml:space="preserve">«Про </w:t>
      </w:r>
      <w:proofErr w:type="spellStart"/>
      <w:r w:rsidRPr="005859F1">
        <w:rPr>
          <w:color w:val="000000" w:themeColor="text1"/>
          <w:sz w:val="24"/>
          <w:szCs w:val="24"/>
        </w:rPr>
        <w:t>приватизацію</w:t>
      </w:r>
      <w:proofErr w:type="spellEnd"/>
      <w:r w:rsidRPr="005859F1">
        <w:rPr>
          <w:color w:val="000000" w:themeColor="text1"/>
          <w:sz w:val="24"/>
          <w:szCs w:val="24"/>
        </w:rPr>
        <w:t xml:space="preserve"> державного і </w:t>
      </w:r>
      <w:proofErr w:type="spellStart"/>
      <w:r w:rsidRPr="005859F1">
        <w:rPr>
          <w:color w:val="000000" w:themeColor="text1"/>
          <w:sz w:val="24"/>
          <w:szCs w:val="24"/>
        </w:rPr>
        <w:t>комунального</w:t>
      </w:r>
      <w:proofErr w:type="spellEnd"/>
      <w:r w:rsidRPr="005859F1">
        <w:rPr>
          <w:color w:val="000000" w:themeColor="text1"/>
          <w:sz w:val="24"/>
          <w:szCs w:val="24"/>
        </w:rPr>
        <w:t xml:space="preserve"> майна».</w:t>
      </w:r>
    </w:p>
    <w:p w:rsidR="00A55EA3" w:rsidRPr="008C6D08" w:rsidRDefault="00A55EA3" w:rsidP="00A55EA3">
      <w:pPr>
        <w:tabs>
          <w:tab w:val="left" w:pos="5220"/>
        </w:tabs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8C6D08">
        <w:rPr>
          <w:sz w:val="24"/>
          <w:szCs w:val="24"/>
        </w:rPr>
        <w:t>Відповідно</w:t>
      </w:r>
      <w:proofErr w:type="spellEnd"/>
      <w:r w:rsidRPr="008C6D08">
        <w:rPr>
          <w:sz w:val="24"/>
          <w:szCs w:val="24"/>
        </w:rPr>
        <w:t xml:space="preserve"> до</w:t>
      </w:r>
      <w:r w:rsidRPr="008C6D08">
        <w:rPr>
          <w:b/>
          <w:sz w:val="24"/>
          <w:szCs w:val="24"/>
        </w:rPr>
        <w:t xml:space="preserve"> </w:t>
      </w:r>
      <w:proofErr w:type="spellStart"/>
      <w:r w:rsidRPr="008C6D08">
        <w:rPr>
          <w:iCs/>
          <w:sz w:val="24"/>
          <w:szCs w:val="24"/>
        </w:rPr>
        <w:t>вимог</w:t>
      </w:r>
      <w:proofErr w:type="spellEnd"/>
      <w:r w:rsidRPr="008C6D08">
        <w:rPr>
          <w:iCs/>
          <w:sz w:val="24"/>
          <w:szCs w:val="24"/>
        </w:rPr>
        <w:t xml:space="preserve"> </w:t>
      </w:r>
      <w:proofErr w:type="spellStart"/>
      <w:r w:rsidRPr="008C6D08">
        <w:rPr>
          <w:iCs/>
          <w:sz w:val="24"/>
          <w:szCs w:val="24"/>
        </w:rPr>
        <w:t>статті</w:t>
      </w:r>
      <w:proofErr w:type="spellEnd"/>
      <w:r w:rsidRPr="008C6D08">
        <w:rPr>
          <w:iCs/>
          <w:sz w:val="24"/>
          <w:szCs w:val="24"/>
        </w:rPr>
        <w:t xml:space="preserve"> 20 Закону </w:t>
      </w:r>
      <w:proofErr w:type="spellStart"/>
      <w:r w:rsidRPr="008C6D08">
        <w:rPr>
          <w:iCs/>
          <w:sz w:val="24"/>
          <w:szCs w:val="24"/>
        </w:rPr>
        <w:t>України</w:t>
      </w:r>
      <w:proofErr w:type="spellEnd"/>
      <w:r w:rsidRPr="008C6D08">
        <w:rPr>
          <w:iCs/>
          <w:sz w:val="24"/>
          <w:szCs w:val="24"/>
        </w:rPr>
        <w:t xml:space="preserve"> </w:t>
      </w:r>
      <w:r w:rsidRPr="008C6D08">
        <w:rPr>
          <w:sz w:val="24"/>
          <w:szCs w:val="24"/>
        </w:rPr>
        <w:t xml:space="preserve">«Про </w:t>
      </w:r>
      <w:proofErr w:type="spellStart"/>
      <w:r w:rsidRPr="008C6D08">
        <w:rPr>
          <w:sz w:val="24"/>
          <w:szCs w:val="24"/>
        </w:rPr>
        <w:t>приватизацію</w:t>
      </w:r>
      <w:proofErr w:type="spellEnd"/>
      <w:r w:rsidRPr="008C6D08">
        <w:rPr>
          <w:sz w:val="24"/>
          <w:szCs w:val="24"/>
        </w:rPr>
        <w:t xml:space="preserve"> державного і </w:t>
      </w:r>
      <w:proofErr w:type="spellStart"/>
      <w:r w:rsidRPr="008C6D08">
        <w:rPr>
          <w:sz w:val="24"/>
          <w:szCs w:val="24"/>
        </w:rPr>
        <w:t>комунального</w:t>
      </w:r>
      <w:proofErr w:type="spellEnd"/>
      <w:r w:rsidRPr="008C6D08">
        <w:rPr>
          <w:sz w:val="24"/>
          <w:szCs w:val="24"/>
        </w:rPr>
        <w:t xml:space="preserve"> майна» у </w:t>
      </w:r>
      <w:proofErr w:type="spellStart"/>
      <w:r w:rsidRPr="008C6D08">
        <w:rPr>
          <w:sz w:val="24"/>
          <w:szCs w:val="24"/>
        </w:rPr>
        <w:t>випадках</w:t>
      </w:r>
      <w:proofErr w:type="spellEnd"/>
      <w:r w:rsidRPr="008C6D08">
        <w:rPr>
          <w:sz w:val="24"/>
          <w:szCs w:val="24"/>
        </w:rPr>
        <w:t xml:space="preserve">, </w:t>
      </w:r>
      <w:proofErr w:type="spellStart"/>
      <w:r w:rsidRPr="008C6D08">
        <w:rPr>
          <w:sz w:val="24"/>
          <w:szCs w:val="24"/>
        </w:rPr>
        <w:t>передбачених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законодавством</w:t>
      </w:r>
      <w:proofErr w:type="spellEnd"/>
      <w:r w:rsidRPr="008C6D08">
        <w:rPr>
          <w:sz w:val="24"/>
          <w:szCs w:val="24"/>
        </w:rPr>
        <w:t xml:space="preserve"> про </w:t>
      </w:r>
      <w:proofErr w:type="spellStart"/>
      <w:r w:rsidRPr="008C6D08">
        <w:rPr>
          <w:sz w:val="24"/>
          <w:szCs w:val="24"/>
        </w:rPr>
        <w:t>захист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економічної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конкуренції</w:t>
      </w:r>
      <w:proofErr w:type="spellEnd"/>
      <w:r w:rsidRPr="008C6D08">
        <w:rPr>
          <w:sz w:val="24"/>
          <w:szCs w:val="24"/>
        </w:rPr>
        <w:t xml:space="preserve">, </w:t>
      </w:r>
      <w:proofErr w:type="spellStart"/>
      <w:r w:rsidRPr="008C6D08">
        <w:rPr>
          <w:sz w:val="24"/>
          <w:szCs w:val="24"/>
        </w:rPr>
        <w:t>покупець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зобов'язаний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отримати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дозвіл</w:t>
      </w:r>
      <w:proofErr w:type="spellEnd"/>
      <w:r w:rsidRPr="008C6D08">
        <w:rPr>
          <w:sz w:val="24"/>
          <w:szCs w:val="24"/>
        </w:rPr>
        <w:t xml:space="preserve"> Антимонопольного </w:t>
      </w:r>
      <w:proofErr w:type="spellStart"/>
      <w:r w:rsidRPr="008C6D08">
        <w:rPr>
          <w:sz w:val="24"/>
          <w:szCs w:val="24"/>
        </w:rPr>
        <w:t>комітету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України</w:t>
      </w:r>
      <w:proofErr w:type="spellEnd"/>
      <w:r w:rsidRPr="008C6D08">
        <w:rPr>
          <w:sz w:val="24"/>
          <w:szCs w:val="24"/>
        </w:rPr>
        <w:t xml:space="preserve"> на </w:t>
      </w:r>
      <w:proofErr w:type="spellStart"/>
      <w:r w:rsidRPr="008C6D08">
        <w:rPr>
          <w:sz w:val="24"/>
          <w:szCs w:val="24"/>
        </w:rPr>
        <w:t>безпосереднє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або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опосередковане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придбання</w:t>
      </w:r>
      <w:proofErr w:type="spellEnd"/>
      <w:r w:rsidRPr="008C6D08">
        <w:rPr>
          <w:sz w:val="24"/>
          <w:szCs w:val="24"/>
        </w:rPr>
        <w:t xml:space="preserve"> у </w:t>
      </w:r>
      <w:proofErr w:type="spellStart"/>
      <w:r w:rsidRPr="008C6D08">
        <w:rPr>
          <w:sz w:val="24"/>
          <w:szCs w:val="24"/>
        </w:rPr>
        <w:t>власність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активів</w:t>
      </w:r>
      <w:proofErr w:type="spellEnd"/>
      <w:r w:rsidRPr="008C6D08">
        <w:rPr>
          <w:sz w:val="24"/>
          <w:szCs w:val="24"/>
        </w:rPr>
        <w:t xml:space="preserve"> у </w:t>
      </w:r>
      <w:proofErr w:type="spellStart"/>
      <w:r w:rsidRPr="008C6D08">
        <w:rPr>
          <w:sz w:val="24"/>
          <w:szCs w:val="24"/>
        </w:rPr>
        <w:t>вигляді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єдиного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майнового</w:t>
      </w:r>
      <w:proofErr w:type="spellEnd"/>
      <w:r w:rsidRPr="008C6D08">
        <w:rPr>
          <w:sz w:val="24"/>
          <w:szCs w:val="24"/>
        </w:rPr>
        <w:t xml:space="preserve"> комплексу (</w:t>
      </w:r>
      <w:proofErr w:type="spellStart"/>
      <w:r w:rsidRPr="008C6D08">
        <w:rPr>
          <w:sz w:val="24"/>
          <w:szCs w:val="24"/>
        </w:rPr>
        <w:t>далі</w:t>
      </w:r>
      <w:proofErr w:type="spellEnd"/>
      <w:r w:rsidRPr="008C6D08">
        <w:rPr>
          <w:sz w:val="24"/>
          <w:szCs w:val="24"/>
        </w:rPr>
        <w:t xml:space="preserve"> - </w:t>
      </w:r>
      <w:proofErr w:type="spellStart"/>
      <w:r w:rsidRPr="008C6D08">
        <w:rPr>
          <w:sz w:val="24"/>
          <w:szCs w:val="24"/>
        </w:rPr>
        <w:t>дозвіл</w:t>
      </w:r>
      <w:proofErr w:type="spellEnd"/>
      <w:r w:rsidRPr="008C6D08">
        <w:rPr>
          <w:sz w:val="24"/>
          <w:szCs w:val="24"/>
        </w:rPr>
        <w:t xml:space="preserve"> на </w:t>
      </w:r>
      <w:proofErr w:type="spellStart"/>
      <w:r w:rsidRPr="008C6D08">
        <w:rPr>
          <w:sz w:val="24"/>
          <w:szCs w:val="24"/>
        </w:rPr>
        <w:t>концентрацію</w:t>
      </w:r>
      <w:proofErr w:type="spellEnd"/>
      <w:r w:rsidRPr="008C6D08">
        <w:rPr>
          <w:sz w:val="24"/>
          <w:szCs w:val="24"/>
        </w:rPr>
        <w:t>).</w:t>
      </w:r>
      <w:proofErr w:type="gramEnd"/>
      <w:r w:rsidRPr="008C6D08">
        <w:rPr>
          <w:sz w:val="24"/>
          <w:szCs w:val="24"/>
        </w:rPr>
        <w:t xml:space="preserve"> Порядок </w:t>
      </w:r>
      <w:proofErr w:type="spellStart"/>
      <w:r w:rsidRPr="008C6D08">
        <w:rPr>
          <w:sz w:val="24"/>
          <w:szCs w:val="24"/>
        </w:rPr>
        <w:t>подання</w:t>
      </w:r>
      <w:proofErr w:type="spellEnd"/>
      <w:r w:rsidRPr="008C6D08">
        <w:rPr>
          <w:sz w:val="24"/>
          <w:szCs w:val="24"/>
        </w:rPr>
        <w:t xml:space="preserve"> та </w:t>
      </w:r>
      <w:proofErr w:type="spellStart"/>
      <w:r w:rsidRPr="008C6D08">
        <w:rPr>
          <w:sz w:val="24"/>
          <w:szCs w:val="24"/>
        </w:rPr>
        <w:t>розгляду</w:t>
      </w:r>
      <w:proofErr w:type="spellEnd"/>
      <w:r w:rsidRPr="008C6D08">
        <w:rPr>
          <w:sz w:val="24"/>
          <w:szCs w:val="24"/>
        </w:rPr>
        <w:t xml:space="preserve"> заяви про </w:t>
      </w:r>
      <w:proofErr w:type="spellStart"/>
      <w:r w:rsidRPr="008C6D08">
        <w:rPr>
          <w:sz w:val="24"/>
          <w:szCs w:val="24"/>
        </w:rPr>
        <w:t>надання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дозволу</w:t>
      </w:r>
      <w:proofErr w:type="spellEnd"/>
      <w:r w:rsidRPr="008C6D08">
        <w:rPr>
          <w:sz w:val="24"/>
          <w:szCs w:val="24"/>
        </w:rPr>
        <w:t xml:space="preserve"> на </w:t>
      </w:r>
      <w:proofErr w:type="spellStart"/>
      <w:r w:rsidRPr="008C6D08">
        <w:rPr>
          <w:sz w:val="24"/>
          <w:szCs w:val="24"/>
        </w:rPr>
        <w:t>концентрацію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встановлюється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законодавством</w:t>
      </w:r>
      <w:proofErr w:type="spellEnd"/>
      <w:r w:rsidRPr="008C6D08">
        <w:rPr>
          <w:sz w:val="24"/>
          <w:szCs w:val="24"/>
        </w:rPr>
        <w:t xml:space="preserve"> про </w:t>
      </w:r>
      <w:proofErr w:type="spellStart"/>
      <w:r w:rsidRPr="008C6D08">
        <w:rPr>
          <w:sz w:val="24"/>
          <w:szCs w:val="24"/>
        </w:rPr>
        <w:t>захист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економічної</w:t>
      </w:r>
      <w:proofErr w:type="spellEnd"/>
      <w:r w:rsidRPr="008C6D08">
        <w:rPr>
          <w:sz w:val="24"/>
          <w:szCs w:val="24"/>
        </w:rPr>
        <w:t xml:space="preserve"> </w:t>
      </w:r>
      <w:proofErr w:type="spellStart"/>
      <w:r w:rsidRPr="008C6D08">
        <w:rPr>
          <w:sz w:val="24"/>
          <w:szCs w:val="24"/>
        </w:rPr>
        <w:t>конкуренції</w:t>
      </w:r>
      <w:proofErr w:type="spellEnd"/>
      <w:r w:rsidRPr="008C6D08">
        <w:rPr>
          <w:sz w:val="24"/>
          <w:szCs w:val="24"/>
        </w:rPr>
        <w:t>.</w:t>
      </w:r>
    </w:p>
    <w:p w:rsidR="000B0866" w:rsidRPr="005859F1" w:rsidRDefault="000B0866" w:rsidP="000B0866">
      <w:pPr>
        <w:tabs>
          <w:tab w:val="left" w:pos="5220"/>
        </w:tabs>
        <w:ind w:firstLine="709"/>
        <w:jc w:val="both"/>
        <w:rPr>
          <w:iCs/>
          <w:color w:val="000000"/>
          <w:sz w:val="24"/>
          <w:szCs w:val="24"/>
        </w:rPr>
      </w:pPr>
      <w:proofErr w:type="spellStart"/>
      <w:r w:rsidRPr="005859F1">
        <w:rPr>
          <w:iCs/>
          <w:color w:val="000000"/>
          <w:sz w:val="24"/>
          <w:szCs w:val="24"/>
        </w:rPr>
        <w:t>Відповідно</w:t>
      </w:r>
      <w:proofErr w:type="spellEnd"/>
      <w:r w:rsidRPr="005859F1">
        <w:rPr>
          <w:iCs/>
          <w:color w:val="000000"/>
          <w:sz w:val="24"/>
          <w:szCs w:val="24"/>
        </w:rPr>
        <w:t xml:space="preserve">  до </w:t>
      </w:r>
      <w:proofErr w:type="spellStart"/>
      <w:r w:rsidRPr="005859F1">
        <w:rPr>
          <w:iCs/>
          <w:color w:val="000000"/>
          <w:sz w:val="24"/>
          <w:szCs w:val="24"/>
        </w:rPr>
        <w:t>вимог</w:t>
      </w:r>
      <w:proofErr w:type="spellEnd"/>
      <w:r w:rsidRPr="005859F1">
        <w:rPr>
          <w:iCs/>
          <w:color w:val="000000"/>
          <w:sz w:val="24"/>
          <w:szCs w:val="24"/>
        </w:rPr>
        <w:t xml:space="preserve"> ст.</w:t>
      </w:r>
      <w:r w:rsidR="008C6D08">
        <w:rPr>
          <w:iCs/>
          <w:color w:val="000000"/>
          <w:sz w:val="24"/>
          <w:szCs w:val="24"/>
          <w:lang w:val="uk-UA"/>
        </w:rPr>
        <w:t xml:space="preserve"> </w:t>
      </w:r>
      <w:r w:rsidRPr="005859F1">
        <w:rPr>
          <w:iCs/>
          <w:color w:val="000000"/>
          <w:sz w:val="24"/>
          <w:szCs w:val="24"/>
        </w:rPr>
        <w:t xml:space="preserve">18 Закону </w:t>
      </w:r>
      <w:proofErr w:type="spellStart"/>
      <w:r w:rsidRPr="005859F1">
        <w:rPr>
          <w:iCs/>
          <w:color w:val="000000"/>
          <w:sz w:val="24"/>
          <w:szCs w:val="24"/>
        </w:rPr>
        <w:t>України</w:t>
      </w:r>
      <w:proofErr w:type="spellEnd"/>
      <w:r w:rsidRPr="005859F1">
        <w:rPr>
          <w:iCs/>
          <w:color w:val="000000"/>
          <w:sz w:val="24"/>
          <w:szCs w:val="24"/>
        </w:rPr>
        <w:t xml:space="preserve"> «Про </w:t>
      </w:r>
      <w:proofErr w:type="spellStart"/>
      <w:r w:rsidRPr="005859F1">
        <w:rPr>
          <w:iCs/>
          <w:color w:val="000000"/>
          <w:sz w:val="24"/>
          <w:szCs w:val="24"/>
        </w:rPr>
        <w:t>охорону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культурної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спадщини</w:t>
      </w:r>
      <w:proofErr w:type="spellEnd"/>
      <w:r w:rsidRPr="005859F1">
        <w:rPr>
          <w:iCs/>
          <w:color w:val="000000"/>
          <w:sz w:val="24"/>
          <w:szCs w:val="24"/>
        </w:rPr>
        <w:t xml:space="preserve">» </w:t>
      </w:r>
      <w:proofErr w:type="spellStart"/>
      <w:proofErr w:type="gramStart"/>
      <w:r w:rsidRPr="005859F1">
        <w:rPr>
          <w:iCs/>
          <w:color w:val="000000"/>
          <w:sz w:val="24"/>
          <w:szCs w:val="24"/>
        </w:rPr>
        <w:t>пам'ятка</w:t>
      </w:r>
      <w:proofErr w:type="spellEnd"/>
      <w:proofErr w:type="gram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може</w:t>
      </w:r>
      <w:proofErr w:type="spellEnd"/>
      <w:r w:rsidRPr="005859F1">
        <w:rPr>
          <w:iCs/>
          <w:color w:val="000000"/>
          <w:sz w:val="24"/>
          <w:szCs w:val="24"/>
        </w:rPr>
        <w:t xml:space="preserve"> бути </w:t>
      </w:r>
      <w:proofErr w:type="spellStart"/>
      <w:r w:rsidRPr="005859F1">
        <w:rPr>
          <w:iCs/>
          <w:color w:val="000000"/>
          <w:sz w:val="24"/>
          <w:szCs w:val="24"/>
        </w:rPr>
        <w:t>приватизована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лише</w:t>
      </w:r>
      <w:proofErr w:type="spellEnd"/>
      <w:r w:rsidRPr="005859F1">
        <w:rPr>
          <w:iCs/>
          <w:color w:val="000000"/>
          <w:sz w:val="24"/>
          <w:szCs w:val="24"/>
        </w:rPr>
        <w:t xml:space="preserve"> за </w:t>
      </w:r>
      <w:proofErr w:type="spellStart"/>
      <w:r w:rsidRPr="005859F1">
        <w:rPr>
          <w:iCs/>
          <w:color w:val="000000"/>
          <w:sz w:val="24"/>
          <w:szCs w:val="24"/>
        </w:rPr>
        <w:t>умови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укладення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майбутнім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власником</w:t>
      </w:r>
      <w:proofErr w:type="spellEnd"/>
      <w:r w:rsidRPr="005859F1">
        <w:rPr>
          <w:iCs/>
          <w:color w:val="000000"/>
          <w:sz w:val="24"/>
          <w:szCs w:val="24"/>
        </w:rPr>
        <w:t xml:space="preserve"> з </w:t>
      </w:r>
      <w:proofErr w:type="spellStart"/>
      <w:r w:rsidRPr="005859F1">
        <w:rPr>
          <w:iCs/>
          <w:color w:val="000000"/>
          <w:sz w:val="24"/>
          <w:szCs w:val="24"/>
        </w:rPr>
        <w:t>відповідним</w:t>
      </w:r>
      <w:proofErr w:type="spellEnd"/>
      <w:r w:rsidRPr="005859F1">
        <w:rPr>
          <w:iCs/>
          <w:color w:val="000000"/>
          <w:sz w:val="24"/>
          <w:szCs w:val="24"/>
        </w:rPr>
        <w:t xml:space="preserve"> органом </w:t>
      </w:r>
      <w:proofErr w:type="spellStart"/>
      <w:r w:rsidRPr="005859F1">
        <w:rPr>
          <w:iCs/>
          <w:color w:val="000000"/>
          <w:sz w:val="24"/>
          <w:szCs w:val="24"/>
        </w:rPr>
        <w:t>охорони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культурної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спадщини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попереднього</w:t>
      </w:r>
      <w:proofErr w:type="spellEnd"/>
      <w:r w:rsidRPr="005859F1">
        <w:rPr>
          <w:iCs/>
          <w:color w:val="000000"/>
          <w:sz w:val="24"/>
          <w:szCs w:val="24"/>
        </w:rPr>
        <w:t xml:space="preserve"> договору про </w:t>
      </w:r>
      <w:proofErr w:type="spellStart"/>
      <w:r w:rsidRPr="005859F1">
        <w:rPr>
          <w:iCs/>
          <w:color w:val="000000"/>
          <w:sz w:val="24"/>
          <w:szCs w:val="24"/>
        </w:rPr>
        <w:t>укладення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в </w:t>
      </w:r>
      <w:proofErr w:type="spellStart"/>
      <w:r w:rsidRPr="005859F1">
        <w:rPr>
          <w:iCs/>
          <w:color w:val="000000"/>
          <w:sz w:val="24"/>
          <w:szCs w:val="24"/>
        </w:rPr>
        <w:t>майбутньому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охоронного</w:t>
      </w:r>
      <w:proofErr w:type="spellEnd"/>
      <w:r w:rsidRPr="005859F1">
        <w:rPr>
          <w:iCs/>
          <w:color w:val="000000"/>
          <w:sz w:val="24"/>
          <w:szCs w:val="24"/>
        </w:rPr>
        <w:t xml:space="preserve"> договору на </w:t>
      </w:r>
      <w:proofErr w:type="spellStart"/>
      <w:r w:rsidRPr="005859F1">
        <w:rPr>
          <w:iCs/>
          <w:color w:val="000000"/>
          <w:sz w:val="24"/>
          <w:szCs w:val="24"/>
        </w:rPr>
        <w:t>пам'ятку</w:t>
      </w:r>
      <w:proofErr w:type="spellEnd"/>
      <w:r w:rsidRPr="005859F1">
        <w:rPr>
          <w:iCs/>
          <w:color w:val="000000"/>
          <w:sz w:val="24"/>
          <w:szCs w:val="24"/>
        </w:rPr>
        <w:t xml:space="preserve"> (</w:t>
      </w:r>
      <w:proofErr w:type="spellStart"/>
      <w:r w:rsidRPr="005859F1">
        <w:rPr>
          <w:iCs/>
          <w:color w:val="000000"/>
          <w:sz w:val="24"/>
          <w:szCs w:val="24"/>
        </w:rPr>
        <w:t>її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частину</w:t>
      </w:r>
      <w:proofErr w:type="spellEnd"/>
      <w:r w:rsidRPr="005859F1">
        <w:rPr>
          <w:iCs/>
          <w:color w:val="000000"/>
          <w:sz w:val="24"/>
          <w:szCs w:val="24"/>
        </w:rPr>
        <w:t xml:space="preserve">) з </w:t>
      </w:r>
      <w:proofErr w:type="spellStart"/>
      <w:r w:rsidRPr="005859F1">
        <w:rPr>
          <w:iCs/>
          <w:color w:val="000000"/>
          <w:sz w:val="24"/>
          <w:szCs w:val="24"/>
        </w:rPr>
        <w:t>викладенням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його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істотних</w:t>
      </w:r>
      <w:proofErr w:type="spellEnd"/>
      <w:r w:rsidRPr="005859F1">
        <w:rPr>
          <w:iCs/>
          <w:color w:val="000000"/>
          <w:sz w:val="24"/>
          <w:szCs w:val="24"/>
        </w:rPr>
        <w:t xml:space="preserve"> умов, у тому </w:t>
      </w:r>
      <w:proofErr w:type="spellStart"/>
      <w:r w:rsidRPr="005859F1">
        <w:rPr>
          <w:iCs/>
          <w:color w:val="000000"/>
          <w:sz w:val="24"/>
          <w:szCs w:val="24"/>
        </w:rPr>
        <w:t>числі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щодо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цільового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використання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пам'ятки</w:t>
      </w:r>
      <w:proofErr w:type="spellEnd"/>
      <w:r w:rsidRPr="005859F1">
        <w:rPr>
          <w:iCs/>
          <w:color w:val="000000"/>
          <w:sz w:val="24"/>
          <w:szCs w:val="24"/>
        </w:rPr>
        <w:t xml:space="preserve">, </w:t>
      </w:r>
      <w:proofErr w:type="spellStart"/>
      <w:r w:rsidRPr="005859F1">
        <w:rPr>
          <w:iCs/>
          <w:color w:val="000000"/>
          <w:sz w:val="24"/>
          <w:szCs w:val="24"/>
        </w:rPr>
        <w:t>робіт</w:t>
      </w:r>
      <w:proofErr w:type="spellEnd"/>
      <w:r w:rsidRPr="005859F1">
        <w:rPr>
          <w:iCs/>
          <w:color w:val="000000"/>
          <w:sz w:val="24"/>
          <w:szCs w:val="24"/>
        </w:rPr>
        <w:t xml:space="preserve">, </w:t>
      </w:r>
      <w:proofErr w:type="spellStart"/>
      <w:r w:rsidRPr="005859F1">
        <w:rPr>
          <w:iCs/>
          <w:color w:val="000000"/>
          <w:sz w:val="24"/>
          <w:szCs w:val="24"/>
        </w:rPr>
        <w:t>які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майбутній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власник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зобов'язується</w:t>
      </w:r>
      <w:proofErr w:type="spellEnd"/>
      <w:r w:rsidRPr="005859F1">
        <w:rPr>
          <w:iCs/>
          <w:color w:val="000000"/>
          <w:sz w:val="24"/>
          <w:szCs w:val="24"/>
        </w:rPr>
        <w:t xml:space="preserve"> провести на </w:t>
      </w:r>
      <w:proofErr w:type="spellStart"/>
      <w:r w:rsidRPr="005859F1">
        <w:rPr>
          <w:iCs/>
          <w:color w:val="000000"/>
          <w:sz w:val="24"/>
          <w:szCs w:val="24"/>
        </w:rPr>
        <w:t>пам'ятці</w:t>
      </w:r>
      <w:proofErr w:type="spellEnd"/>
      <w:r w:rsidRPr="005859F1">
        <w:rPr>
          <w:iCs/>
          <w:color w:val="000000"/>
          <w:sz w:val="24"/>
          <w:szCs w:val="24"/>
        </w:rPr>
        <w:t xml:space="preserve"> з метою </w:t>
      </w:r>
      <w:proofErr w:type="spellStart"/>
      <w:r w:rsidRPr="005859F1">
        <w:rPr>
          <w:iCs/>
          <w:color w:val="000000"/>
          <w:sz w:val="24"/>
          <w:szCs w:val="24"/>
        </w:rPr>
        <w:t>утримання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її</w:t>
      </w:r>
      <w:proofErr w:type="spellEnd"/>
      <w:r w:rsidRPr="005859F1">
        <w:rPr>
          <w:iCs/>
          <w:color w:val="000000"/>
          <w:sz w:val="24"/>
          <w:szCs w:val="24"/>
        </w:rPr>
        <w:t xml:space="preserve"> в </w:t>
      </w:r>
      <w:proofErr w:type="spellStart"/>
      <w:r w:rsidRPr="005859F1">
        <w:rPr>
          <w:iCs/>
          <w:color w:val="000000"/>
          <w:sz w:val="24"/>
          <w:szCs w:val="24"/>
        </w:rPr>
        <w:t>належному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стані</w:t>
      </w:r>
      <w:proofErr w:type="spellEnd"/>
      <w:r w:rsidRPr="005859F1">
        <w:rPr>
          <w:iCs/>
          <w:color w:val="000000"/>
          <w:sz w:val="24"/>
          <w:szCs w:val="24"/>
        </w:rPr>
        <w:t>.</w:t>
      </w:r>
    </w:p>
    <w:p w:rsidR="000B0866" w:rsidRPr="005859F1" w:rsidRDefault="000B0866" w:rsidP="000B0866">
      <w:pPr>
        <w:tabs>
          <w:tab w:val="left" w:pos="5220"/>
        </w:tabs>
        <w:ind w:firstLine="709"/>
        <w:jc w:val="both"/>
        <w:rPr>
          <w:color w:val="000000"/>
          <w:sz w:val="24"/>
          <w:szCs w:val="24"/>
        </w:rPr>
      </w:pPr>
      <w:r w:rsidRPr="005859F1">
        <w:rPr>
          <w:color w:val="000000"/>
          <w:sz w:val="24"/>
          <w:szCs w:val="24"/>
        </w:rPr>
        <w:t xml:space="preserve">У </w:t>
      </w:r>
      <w:proofErr w:type="spellStart"/>
      <w:r w:rsidRPr="005859F1">
        <w:rPr>
          <w:color w:val="000000"/>
          <w:sz w:val="24"/>
          <w:szCs w:val="24"/>
        </w:rPr>
        <w:t>термін</w:t>
      </w:r>
      <w:proofErr w:type="spellEnd"/>
      <w:r w:rsidRPr="005859F1">
        <w:rPr>
          <w:color w:val="000000"/>
          <w:sz w:val="24"/>
          <w:szCs w:val="24"/>
        </w:rPr>
        <w:t xml:space="preserve"> до 30 </w:t>
      </w:r>
      <w:proofErr w:type="spellStart"/>
      <w:r w:rsidRPr="005859F1">
        <w:rPr>
          <w:color w:val="000000"/>
          <w:sz w:val="24"/>
          <w:szCs w:val="24"/>
        </w:rPr>
        <w:t>календарних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днів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859F1">
        <w:rPr>
          <w:color w:val="000000"/>
          <w:sz w:val="24"/>
          <w:szCs w:val="24"/>
        </w:rPr>
        <w:t>в</w:t>
      </w:r>
      <w:proofErr w:type="gramEnd"/>
      <w:r w:rsidRPr="005859F1">
        <w:rPr>
          <w:color w:val="000000"/>
          <w:sz w:val="24"/>
          <w:szCs w:val="24"/>
        </w:rPr>
        <w:t>ід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дати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формування</w:t>
      </w:r>
      <w:proofErr w:type="spellEnd"/>
      <w:r w:rsidRPr="005859F1">
        <w:rPr>
          <w:color w:val="000000"/>
          <w:sz w:val="24"/>
          <w:szCs w:val="24"/>
        </w:rPr>
        <w:t xml:space="preserve"> протоколу </w:t>
      </w:r>
      <w:proofErr w:type="spellStart"/>
      <w:r w:rsidRPr="005859F1">
        <w:rPr>
          <w:color w:val="000000"/>
          <w:sz w:val="24"/>
          <w:szCs w:val="24"/>
        </w:rPr>
        <w:t>переможець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аукціону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зобов’язаний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укласти</w:t>
      </w:r>
      <w:proofErr w:type="spellEnd"/>
      <w:r w:rsidRPr="005859F1">
        <w:rPr>
          <w:color w:val="000000"/>
          <w:sz w:val="24"/>
          <w:szCs w:val="24"/>
        </w:rPr>
        <w:t xml:space="preserve"> з </w:t>
      </w:r>
      <w:proofErr w:type="spellStart"/>
      <w:r w:rsidRPr="00CB53E4">
        <w:rPr>
          <w:color w:val="000000"/>
          <w:sz w:val="24"/>
          <w:szCs w:val="24"/>
        </w:rPr>
        <w:t>відповідним</w:t>
      </w:r>
      <w:proofErr w:type="spellEnd"/>
      <w:r w:rsidRPr="00CB53E4">
        <w:rPr>
          <w:color w:val="000000"/>
          <w:sz w:val="24"/>
          <w:szCs w:val="24"/>
        </w:rPr>
        <w:t xml:space="preserve"> органом </w:t>
      </w:r>
      <w:proofErr w:type="spellStart"/>
      <w:r w:rsidRPr="00CB53E4">
        <w:rPr>
          <w:color w:val="000000"/>
          <w:sz w:val="24"/>
          <w:szCs w:val="24"/>
        </w:rPr>
        <w:t>охорони</w:t>
      </w:r>
      <w:proofErr w:type="spellEnd"/>
      <w:r w:rsidRPr="00CB53E4">
        <w:rPr>
          <w:color w:val="000000"/>
          <w:sz w:val="24"/>
          <w:szCs w:val="24"/>
        </w:rPr>
        <w:t xml:space="preserve"> </w:t>
      </w:r>
      <w:proofErr w:type="spellStart"/>
      <w:r w:rsidRPr="00CB53E4">
        <w:rPr>
          <w:color w:val="000000"/>
          <w:sz w:val="24"/>
          <w:szCs w:val="24"/>
        </w:rPr>
        <w:t>культурної</w:t>
      </w:r>
      <w:proofErr w:type="spellEnd"/>
      <w:r w:rsidRPr="00CB53E4">
        <w:rPr>
          <w:color w:val="000000"/>
          <w:sz w:val="24"/>
          <w:szCs w:val="24"/>
        </w:rPr>
        <w:t xml:space="preserve"> </w:t>
      </w:r>
      <w:proofErr w:type="spellStart"/>
      <w:r w:rsidRPr="00CB53E4">
        <w:rPr>
          <w:color w:val="000000"/>
          <w:sz w:val="24"/>
          <w:szCs w:val="24"/>
        </w:rPr>
        <w:t>спадщини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попередній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договір</w:t>
      </w:r>
      <w:proofErr w:type="spellEnd"/>
      <w:r w:rsidRPr="005859F1">
        <w:rPr>
          <w:color w:val="000000"/>
          <w:sz w:val="24"/>
          <w:szCs w:val="24"/>
        </w:rPr>
        <w:t xml:space="preserve"> про </w:t>
      </w:r>
      <w:proofErr w:type="spellStart"/>
      <w:r w:rsidRPr="005859F1">
        <w:rPr>
          <w:color w:val="000000"/>
          <w:sz w:val="24"/>
          <w:szCs w:val="24"/>
        </w:rPr>
        <w:t>укладання</w:t>
      </w:r>
      <w:proofErr w:type="spellEnd"/>
      <w:r w:rsidRPr="005859F1">
        <w:rPr>
          <w:color w:val="000000"/>
          <w:sz w:val="24"/>
          <w:szCs w:val="24"/>
        </w:rPr>
        <w:t xml:space="preserve"> в </w:t>
      </w:r>
      <w:proofErr w:type="spellStart"/>
      <w:r w:rsidRPr="005859F1">
        <w:rPr>
          <w:color w:val="000000"/>
          <w:sz w:val="24"/>
          <w:szCs w:val="24"/>
        </w:rPr>
        <w:t>майбутньому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охоронного</w:t>
      </w:r>
      <w:proofErr w:type="spellEnd"/>
      <w:r w:rsidRPr="005859F1">
        <w:rPr>
          <w:color w:val="000000"/>
          <w:sz w:val="24"/>
          <w:szCs w:val="24"/>
        </w:rPr>
        <w:t xml:space="preserve"> договору на </w:t>
      </w:r>
      <w:proofErr w:type="spellStart"/>
      <w:r w:rsidRPr="005859F1">
        <w:rPr>
          <w:color w:val="000000"/>
          <w:sz w:val="24"/>
          <w:szCs w:val="24"/>
        </w:rPr>
        <w:t>пам’ятку</w:t>
      </w:r>
      <w:proofErr w:type="spellEnd"/>
      <w:r w:rsidRPr="005859F1">
        <w:rPr>
          <w:color w:val="000000"/>
          <w:sz w:val="24"/>
          <w:szCs w:val="24"/>
        </w:rPr>
        <w:t xml:space="preserve"> (</w:t>
      </w:r>
      <w:proofErr w:type="spellStart"/>
      <w:r w:rsidRPr="005859F1">
        <w:rPr>
          <w:color w:val="000000"/>
          <w:sz w:val="24"/>
          <w:szCs w:val="24"/>
        </w:rPr>
        <w:t>її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частину</w:t>
      </w:r>
      <w:proofErr w:type="spellEnd"/>
      <w:r w:rsidRPr="005859F1">
        <w:rPr>
          <w:color w:val="000000"/>
          <w:sz w:val="24"/>
          <w:szCs w:val="24"/>
        </w:rPr>
        <w:t xml:space="preserve">) </w:t>
      </w:r>
      <w:proofErr w:type="spellStart"/>
      <w:r w:rsidRPr="005859F1">
        <w:rPr>
          <w:color w:val="000000"/>
          <w:sz w:val="24"/>
          <w:szCs w:val="24"/>
        </w:rPr>
        <w:t>стосовно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об’єкта</w:t>
      </w:r>
      <w:proofErr w:type="spellEnd"/>
      <w:r w:rsidRPr="005859F1">
        <w:rPr>
          <w:color w:val="000000"/>
          <w:sz w:val="24"/>
          <w:szCs w:val="24"/>
        </w:rPr>
        <w:t xml:space="preserve"> </w:t>
      </w:r>
      <w:proofErr w:type="spellStart"/>
      <w:r w:rsidRPr="005859F1">
        <w:rPr>
          <w:color w:val="000000"/>
          <w:sz w:val="24"/>
          <w:szCs w:val="24"/>
        </w:rPr>
        <w:t>приватизації</w:t>
      </w:r>
      <w:proofErr w:type="spellEnd"/>
      <w:r w:rsidRPr="005859F1">
        <w:rPr>
          <w:color w:val="000000"/>
          <w:sz w:val="24"/>
          <w:szCs w:val="24"/>
        </w:rPr>
        <w:t>.</w:t>
      </w:r>
    </w:p>
    <w:p w:rsidR="000B0866" w:rsidRPr="00711EC2" w:rsidRDefault="000B0866" w:rsidP="000B0866">
      <w:pPr>
        <w:tabs>
          <w:tab w:val="left" w:pos="5220"/>
        </w:tabs>
        <w:ind w:firstLine="709"/>
        <w:jc w:val="both"/>
        <w:rPr>
          <w:color w:val="595959"/>
          <w:sz w:val="24"/>
          <w:szCs w:val="24"/>
          <w:lang w:val="uk-UA"/>
        </w:rPr>
      </w:pPr>
      <w:proofErr w:type="spellStart"/>
      <w:r w:rsidRPr="005859F1">
        <w:rPr>
          <w:iCs/>
          <w:color w:val="000000"/>
          <w:sz w:val="24"/>
          <w:szCs w:val="24"/>
        </w:rPr>
        <w:t>Особі</w:t>
      </w:r>
      <w:proofErr w:type="spellEnd"/>
      <w:r w:rsidRPr="005859F1">
        <w:rPr>
          <w:iCs/>
          <w:color w:val="000000"/>
          <w:sz w:val="24"/>
          <w:szCs w:val="24"/>
        </w:rPr>
        <w:t xml:space="preserve">, яка </w:t>
      </w:r>
      <w:proofErr w:type="spellStart"/>
      <w:r w:rsidRPr="005859F1">
        <w:rPr>
          <w:iCs/>
          <w:color w:val="000000"/>
          <w:sz w:val="24"/>
          <w:szCs w:val="24"/>
        </w:rPr>
        <w:t>набула</w:t>
      </w:r>
      <w:proofErr w:type="spellEnd"/>
      <w:r w:rsidRPr="005859F1">
        <w:rPr>
          <w:iCs/>
          <w:color w:val="000000"/>
          <w:sz w:val="24"/>
          <w:szCs w:val="24"/>
        </w:rPr>
        <w:t xml:space="preserve"> права </w:t>
      </w:r>
      <w:proofErr w:type="spellStart"/>
      <w:r w:rsidRPr="005859F1">
        <w:rPr>
          <w:iCs/>
          <w:color w:val="000000"/>
          <w:sz w:val="24"/>
          <w:szCs w:val="24"/>
        </w:rPr>
        <w:t>володіння</w:t>
      </w:r>
      <w:proofErr w:type="spellEnd"/>
      <w:r w:rsidRPr="005859F1">
        <w:rPr>
          <w:iCs/>
          <w:color w:val="000000"/>
          <w:sz w:val="24"/>
          <w:szCs w:val="24"/>
        </w:rPr>
        <w:t xml:space="preserve">, </w:t>
      </w:r>
      <w:proofErr w:type="spellStart"/>
      <w:r w:rsidRPr="005859F1">
        <w:rPr>
          <w:iCs/>
          <w:color w:val="000000"/>
          <w:sz w:val="24"/>
          <w:szCs w:val="24"/>
        </w:rPr>
        <w:t>користування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чи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управління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859F1">
        <w:rPr>
          <w:iCs/>
          <w:color w:val="000000"/>
          <w:sz w:val="24"/>
          <w:szCs w:val="24"/>
        </w:rPr>
        <w:t>пам'яткою</w:t>
      </w:r>
      <w:proofErr w:type="spellEnd"/>
      <w:proofErr w:type="gramEnd"/>
      <w:r w:rsidRPr="005859F1">
        <w:rPr>
          <w:iCs/>
          <w:color w:val="000000"/>
          <w:sz w:val="24"/>
          <w:szCs w:val="24"/>
        </w:rPr>
        <w:t xml:space="preserve">, за </w:t>
      </w:r>
      <w:proofErr w:type="spellStart"/>
      <w:r w:rsidRPr="005859F1">
        <w:rPr>
          <w:iCs/>
          <w:color w:val="000000"/>
          <w:sz w:val="24"/>
          <w:szCs w:val="24"/>
        </w:rPr>
        <w:t>винятком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наймача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державної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або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комунальної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квартири</w:t>
      </w:r>
      <w:proofErr w:type="spellEnd"/>
      <w:r w:rsidRPr="005859F1">
        <w:rPr>
          <w:iCs/>
          <w:color w:val="000000"/>
          <w:sz w:val="24"/>
          <w:szCs w:val="24"/>
        </w:rPr>
        <w:t xml:space="preserve"> (</w:t>
      </w:r>
      <w:proofErr w:type="spellStart"/>
      <w:r w:rsidRPr="005859F1">
        <w:rPr>
          <w:iCs/>
          <w:color w:val="000000"/>
          <w:sz w:val="24"/>
          <w:szCs w:val="24"/>
        </w:rPr>
        <w:t>будинку</w:t>
      </w:r>
      <w:proofErr w:type="spellEnd"/>
      <w:r w:rsidRPr="005859F1">
        <w:rPr>
          <w:iCs/>
          <w:color w:val="000000"/>
          <w:sz w:val="24"/>
          <w:szCs w:val="24"/>
        </w:rPr>
        <w:t xml:space="preserve">), </w:t>
      </w:r>
      <w:proofErr w:type="spellStart"/>
      <w:r w:rsidRPr="005859F1">
        <w:rPr>
          <w:iCs/>
          <w:color w:val="000000"/>
          <w:sz w:val="24"/>
          <w:szCs w:val="24"/>
        </w:rPr>
        <w:t>забороняється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передавати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цю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пам'ятку</w:t>
      </w:r>
      <w:proofErr w:type="spellEnd"/>
      <w:r w:rsidRPr="005859F1">
        <w:rPr>
          <w:iCs/>
          <w:color w:val="000000"/>
          <w:sz w:val="24"/>
          <w:szCs w:val="24"/>
        </w:rPr>
        <w:t xml:space="preserve"> у </w:t>
      </w:r>
      <w:proofErr w:type="spellStart"/>
      <w:r w:rsidRPr="005859F1">
        <w:rPr>
          <w:iCs/>
          <w:color w:val="000000"/>
          <w:sz w:val="24"/>
          <w:szCs w:val="24"/>
        </w:rPr>
        <w:t>володіння</w:t>
      </w:r>
      <w:proofErr w:type="spellEnd"/>
      <w:r w:rsidRPr="005859F1">
        <w:rPr>
          <w:iCs/>
          <w:color w:val="000000"/>
          <w:sz w:val="24"/>
          <w:szCs w:val="24"/>
        </w:rPr>
        <w:t xml:space="preserve">, </w:t>
      </w:r>
      <w:proofErr w:type="spellStart"/>
      <w:r w:rsidRPr="005859F1">
        <w:rPr>
          <w:iCs/>
          <w:color w:val="000000"/>
          <w:sz w:val="24"/>
          <w:szCs w:val="24"/>
        </w:rPr>
        <w:t>користування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чи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управління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іншій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особі</w:t>
      </w:r>
      <w:proofErr w:type="spellEnd"/>
      <w:r w:rsidRPr="005859F1">
        <w:rPr>
          <w:iCs/>
          <w:color w:val="000000"/>
          <w:sz w:val="24"/>
          <w:szCs w:val="24"/>
        </w:rPr>
        <w:t xml:space="preserve"> без </w:t>
      </w:r>
      <w:proofErr w:type="spellStart"/>
      <w:r w:rsidRPr="005859F1">
        <w:rPr>
          <w:iCs/>
          <w:color w:val="000000"/>
          <w:sz w:val="24"/>
          <w:szCs w:val="24"/>
        </w:rPr>
        <w:t>погодження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відповідного</w:t>
      </w:r>
      <w:proofErr w:type="spellEnd"/>
      <w:r w:rsidRPr="005859F1">
        <w:rPr>
          <w:iCs/>
          <w:color w:val="000000"/>
          <w:sz w:val="24"/>
          <w:szCs w:val="24"/>
        </w:rPr>
        <w:t xml:space="preserve"> органу </w:t>
      </w:r>
      <w:proofErr w:type="spellStart"/>
      <w:r w:rsidRPr="005859F1">
        <w:rPr>
          <w:iCs/>
          <w:color w:val="000000"/>
          <w:sz w:val="24"/>
          <w:szCs w:val="24"/>
        </w:rPr>
        <w:t>охорони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культурної</w:t>
      </w:r>
      <w:proofErr w:type="spellEnd"/>
      <w:r w:rsidRPr="005859F1">
        <w:rPr>
          <w:iCs/>
          <w:color w:val="000000"/>
          <w:sz w:val="24"/>
          <w:szCs w:val="24"/>
        </w:rPr>
        <w:t xml:space="preserve"> </w:t>
      </w:r>
      <w:proofErr w:type="spellStart"/>
      <w:r w:rsidRPr="005859F1">
        <w:rPr>
          <w:iCs/>
          <w:color w:val="000000"/>
          <w:sz w:val="24"/>
          <w:szCs w:val="24"/>
        </w:rPr>
        <w:t>спадщини</w:t>
      </w:r>
      <w:proofErr w:type="spellEnd"/>
    </w:p>
    <w:p w:rsidR="00A55EA3" w:rsidRPr="008C6D08" w:rsidRDefault="00A55EA3" w:rsidP="00A55EA3">
      <w:pPr>
        <w:tabs>
          <w:tab w:val="left" w:pos="567"/>
          <w:tab w:val="left" w:pos="720"/>
        </w:tabs>
        <w:autoSpaceDE w:val="0"/>
        <w:autoSpaceDN w:val="0"/>
        <w:ind w:firstLine="709"/>
        <w:jc w:val="both"/>
        <w:rPr>
          <w:sz w:val="24"/>
          <w:szCs w:val="24"/>
          <w:lang w:val="uk-UA"/>
        </w:rPr>
      </w:pPr>
      <w:r w:rsidRPr="008C6D08">
        <w:rPr>
          <w:sz w:val="24"/>
          <w:szCs w:val="24"/>
          <w:lang w:val="uk-UA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ділянкою.</w:t>
      </w:r>
    </w:p>
    <w:p w:rsidR="00F92F95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proofErr w:type="spellStart"/>
      <w:r w:rsidRPr="001B71AA">
        <w:rPr>
          <w:b/>
          <w:bCs/>
          <w:color w:val="000000"/>
        </w:rPr>
        <w:t>Стартова</w:t>
      </w:r>
      <w:proofErr w:type="spellEnd"/>
      <w:r w:rsidRPr="001B71AA">
        <w:rPr>
          <w:b/>
          <w:bCs/>
          <w:color w:val="000000"/>
        </w:rPr>
        <w:t xml:space="preserve"> </w:t>
      </w:r>
      <w:proofErr w:type="spellStart"/>
      <w:r w:rsidRPr="001B71AA">
        <w:rPr>
          <w:b/>
          <w:bCs/>
          <w:color w:val="000000"/>
        </w:rPr>
        <w:t>ціна</w:t>
      </w:r>
      <w:proofErr w:type="spellEnd"/>
      <w:r w:rsidRPr="001B71AA">
        <w:rPr>
          <w:b/>
          <w:bCs/>
          <w:color w:val="000000"/>
        </w:rPr>
        <w:t xml:space="preserve"> </w:t>
      </w:r>
      <w:proofErr w:type="spellStart"/>
      <w:r w:rsidRPr="001B71AA">
        <w:rPr>
          <w:b/>
          <w:bCs/>
          <w:color w:val="000000"/>
        </w:rPr>
        <w:t>об’єкта</w:t>
      </w:r>
      <w:proofErr w:type="spellEnd"/>
      <w:r w:rsidRPr="001B71AA">
        <w:rPr>
          <w:b/>
          <w:bCs/>
          <w:color w:val="000000"/>
        </w:rPr>
        <w:t xml:space="preserve"> для</w:t>
      </w:r>
      <w:r>
        <w:rPr>
          <w:b/>
          <w:bCs/>
          <w:color w:val="000000"/>
          <w:lang w:val="uk-UA"/>
        </w:rPr>
        <w:t>:</w:t>
      </w:r>
    </w:p>
    <w:p w:rsidR="00F92F95" w:rsidRPr="00E13792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Pr="000313C4">
        <w:rPr>
          <w:color w:val="000000"/>
        </w:rPr>
        <w:t xml:space="preserve"> з умов</w:t>
      </w:r>
      <w:proofErr w:type="spellStart"/>
      <w:r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7D62DD">
        <w:rPr>
          <w:color w:val="000000"/>
          <w:lang w:val="uk-UA"/>
        </w:rPr>
        <w:t>9 027 245</w:t>
      </w:r>
      <w:r w:rsidR="00F969B6" w:rsidRPr="008C6D08">
        <w:rPr>
          <w:lang w:val="uk-UA"/>
        </w:rPr>
        <w:t>,</w:t>
      </w:r>
      <w:r w:rsidR="002D372D">
        <w:rPr>
          <w:lang w:val="uk-UA"/>
        </w:rPr>
        <w:t xml:space="preserve"> 00</w:t>
      </w:r>
      <w:r w:rsidRPr="00F92F95">
        <w:rPr>
          <w:lang w:val="uk-UA"/>
        </w:rPr>
        <w:t xml:space="preserve"> </w:t>
      </w:r>
      <w:proofErr w:type="spellStart"/>
      <w:r w:rsidRPr="00F92F95">
        <w:t>гр</w:t>
      </w:r>
      <w:r w:rsidRPr="00F92F95">
        <w:rPr>
          <w:lang w:val="uk-UA"/>
        </w:rPr>
        <w:t>ивень</w:t>
      </w:r>
      <w:proofErr w:type="spellEnd"/>
      <w:r w:rsidR="00494009">
        <w:rPr>
          <w:lang w:val="uk-UA"/>
        </w:rPr>
        <w:t xml:space="preserve"> </w:t>
      </w:r>
      <w:r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>
        <w:rPr>
          <w:color w:val="000000"/>
        </w:rPr>
        <w:t>ПДВ)</w:t>
      </w:r>
      <w:r>
        <w:rPr>
          <w:color w:val="000000"/>
          <w:lang w:val="uk-UA"/>
        </w:rPr>
        <w:t>;</w:t>
      </w:r>
    </w:p>
    <w:p w:rsidR="00F92F95" w:rsidRPr="000309C7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F92F95">
        <w:rPr>
          <w:b/>
          <w:bCs/>
          <w:sz w:val="24"/>
          <w:szCs w:val="24"/>
        </w:rPr>
        <w:t>–</w:t>
      </w:r>
      <w:r w:rsidR="004C318D">
        <w:rPr>
          <w:b/>
          <w:bCs/>
          <w:sz w:val="24"/>
          <w:szCs w:val="24"/>
        </w:rPr>
        <w:t xml:space="preserve"> </w:t>
      </w:r>
      <w:r w:rsidR="00F969B6" w:rsidRPr="004C318D">
        <w:rPr>
          <w:bCs/>
          <w:sz w:val="24"/>
          <w:szCs w:val="24"/>
        </w:rPr>
        <w:t>4</w:t>
      </w:r>
      <w:r w:rsidR="007D62DD">
        <w:rPr>
          <w:bCs/>
          <w:sz w:val="24"/>
          <w:szCs w:val="24"/>
        </w:rPr>
        <w:t> 513 622</w:t>
      </w:r>
      <w:r w:rsidR="00F969B6" w:rsidRPr="004C318D">
        <w:rPr>
          <w:bCs/>
          <w:sz w:val="24"/>
          <w:szCs w:val="24"/>
        </w:rPr>
        <w:t>,</w:t>
      </w:r>
      <w:r w:rsidR="004C318D" w:rsidRPr="004C318D">
        <w:rPr>
          <w:bCs/>
          <w:sz w:val="24"/>
          <w:szCs w:val="24"/>
        </w:rPr>
        <w:t>5</w:t>
      </w:r>
      <w:r w:rsidRPr="00F92F95">
        <w:rPr>
          <w:sz w:val="24"/>
          <w:szCs w:val="24"/>
        </w:rPr>
        <w:t xml:space="preserve"> </w:t>
      </w:r>
      <w:r>
        <w:rPr>
          <w:sz w:val="24"/>
          <w:szCs w:val="24"/>
        </w:rPr>
        <w:t>гривень</w:t>
      </w:r>
      <w:r w:rsidR="00494009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>
        <w:rPr>
          <w:color w:val="000000"/>
          <w:sz w:val="24"/>
          <w:szCs w:val="24"/>
        </w:rPr>
        <w:t>ПДВ);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</w:t>
      </w:r>
      <w:r>
        <w:rPr>
          <w:b/>
          <w:bCs/>
          <w:color w:val="000000"/>
          <w:sz w:val="24"/>
          <w:szCs w:val="24"/>
        </w:rPr>
        <w:t xml:space="preserve"> –</w:t>
      </w:r>
      <w:r w:rsidR="007D62DD" w:rsidRPr="004C318D">
        <w:rPr>
          <w:bCs/>
          <w:sz w:val="24"/>
          <w:szCs w:val="24"/>
        </w:rPr>
        <w:t>4</w:t>
      </w:r>
      <w:r w:rsidR="007D62DD">
        <w:rPr>
          <w:bCs/>
          <w:sz w:val="24"/>
          <w:szCs w:val="24"/>
        </w:rPr>
        <w:t> 513 622</w:t>
      </w:r>
      <w:r w:rsidR="007D62DD" w:rsidRPr="004C318D">
        <w:rPr>
          <w:bCs/>
          <w:sz w:val="24"/>
          <w:szCs w:val="24"/>
        </w:rPr>
        <w:t>,5</w:t>
      </w:r>
      <w:r w:rsidR="007D62DD" w:rsidRPr="00F92F95">
        <w:rPr>
          <w:sz w:val="24"/>
          <w:szCs w:val="24"/>
        </w:rPr>
        <w:t xml:space="preserve"> </w:t>
      </w:r>
      <w:r w:rsidR="00F969B6" w:rsidRPr="00F92F95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гривень</w:t>
      </w:r>
      <w:r w:rsidR="00494009">
        <w:rPr>
          <w:color w:val="000000"/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</w:t>
      </w:r>
      <w:r w:rsidR="00494009">
        <w:rPr>
          <w:color w:val="000000"/>
          <w:sz w:val="24"/>
          <w:szCs w:val="24"/>
        </w:rPr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>
        <w:rPr>
          <w:color w:val="000000"/>
          <w:sz w:val="24"/>
          <w:szCs w:val="24"/>
        </w:rPr>
        <w:t xml:space="preserve"> ПДВ</w:t>
      </w:r>
      <w:r w:rsidRPr="001B71AA">
        <w:rPr>
          <w:color w:val="000000"/>
          <w:sz w:val="24"/>
          <w:szCs w:val="24"/>
        </w:rPr>
        <w:t>).</w:t>
      </w:r>
    </w:p>
    <w:p w:rsidR="00F92F95" w:rsidRPr="006E711E" w:rsidRDefault="00F92F95" w:rsidP="00F92F95">
      <w:pPr>
        <w:pStyle w:val="1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 остаточну 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1B71AA">
        <w:rPr>
          <w:b/>
          <w:bCs/>
          <w:color w:val="000000"/>
          <w:sz w:val="24"/>
          <w:szCs w:val="24"/>
        </w:rPr>
        <w:t>Розмір гарантійного внеску</w:t>
      </w:r>
      <w:r>
        <w:rPr>
          <w:b/>
          <w:bCs/>
          <w:color w:val="000000"/>
          <w:sz w:val="24"/>
          <w:szCs w:val="24"/>
        </w:rPr>
        <w:t xml:space="preserve"> для: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аукціону </w:t>
      </w:r>
      <w:r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 w:rsidR="002421EB">
        <w:rPr>
          <w:color w:val="000000"/>
          <w:sz w:val="24"/>
          <w:szCs w:val="24"/>
        </w:rPr>
        <w:t>902 724,5</w:t>
      </w:r>
      <w:r w:rsidRPr="00F92F9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гривень (без урахування ПДВ);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F92F95">
        <w:rPr>
          <w:sz w:val="24"/>
          <w:szCs w:val="24"/>
        </w:rPr>
        <w:t xml:space="preserve">– </w:t>
      </w:r>
      <w:r w:rsidR="002421EB">
        <w:rPr>
          <w:sz w:val="24"/>
          <w:szCs w:val="24"/>
        </w:rPr>
        <w:t>451 362</w:t>
      </w:r>
      <w:r w:rsidR="00F969B6" w:rsidRPr="004C318D">
        <w:rPr>
          <w:sz w:val="24"/>
          <w:szCs w:val="24"/>
        </w:rPr>
        <w:t>,</w:t>
      </w:r>
      <w:r w:rsidR="00B55E0E">
        <w:rPr>
          <w:sz w:val="24"/>
          <w:szCs w:val="24"/>
        </w:rPr>
        <w:t>25</w:t>
      </w:r>
      <w:r w:rsidRPr="00F92F95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F969B6" w:rsidRPr="00F92F95">
        <w:rPr>
          <w:sz w:val="24"/>
          <w:szCs w:val="24"/>
        </w:rPr>
        <w:t xml:space="preserve"> </w:t>
      </w:r>
      <w:r w:rsidR="00F969B6" w:rsidRPr="004C318D">
        <w:rPr>
          <w:sz w:val="24"/>
          <w:szCs w:val="24"/>
        </w:rPr>
        <w:t>4</w:t>
      </w:r>
      <w:r w:rsidR="00B55E0E">
        <w:rPr>
          <w:sz w:val="24"/>
          <w:szCs w:val="24"/>
        </w:rPr>
        <w:t>51</w:t>
      </w:r>
      <w:r w:rsidR="00F969B6" w:rsidRPr="004C318D">
        <w:rPr>
          <w:sz w:val="24"/>
          <w:szCs w:val="24"/>
        </w:rPr>
        <w:t> </w:t>
      </w:r>
      <w:r w:rsidR="00B55E0E">
        <w:rPr>
          <w:sz w:val="24"/>
          <w:szCs w:val="24"/>
        </w:rPr>
        <w:t>362</w:t>
      </w:r>
      <w:r w:rsidR="00F969B6" w:rsidRPr="004C318D">
        <w:rPr>
          <w:sz w:val="24"/>
          <w:szCs w:val="24"/>
        </w:rPr>
        <w:t>,</w:t>
      </w:r>
      <w:r w:rsidR="00B55E0E">
        <w:rPr>
          <w:sz w:val="24"/>
          <w:szCs w:val="24"/>
        </w:rPr>
        <w:t>25</w:t>
      </w:r>
      <w:r w:rsidR="00F969B6" w:rsidRPr="00F92F95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гривень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C74507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D663BC" w:rsidRPr="00C74507">
        <w:rPr>
          <w:color w:val="000000" w:themeColor="text1"/>
          <w:sz w:val="24"/>
          <w:szCs w:val="24"/>
        </w:rPr>
        <w:t>0,2 мінімальної заробітної плати станом на 1 січня поточного року</w:t>
      </w:r>
    </w:p>
    <w:p w:rsidR="00766F0D" w:rsidRDefault="004440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E85A57" w:rsidRDefault="00E85A57" w:rsidP="00746CE7">
      <w:pPr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Покупець </w:t>
      </w:r>
      <w:r w:rsidR="009604DE">
        <w:rPr>
          <w:sz w:val="24"/>
          <w:szCs w:val="24"/>
          <w:lang w:val="uk-UA"/>
        </w:rPr>
        <w:t xml:space="preserve">єдиного майнового </w:t>
      </w:r>
      <w:r w:rsidR="00810D27">
        <w:rPr>
          <w:sz w:val="24"/>
          <w:szCs w:val="24"/>
          <w:lang w:val="uk-UA"/>
        </w:rPr>
        <w:t xml:space="preserve">комплексу державного підприємства «Подільський експертно-технічний центр </w:t>
      </w:r>
      <w:proofErr w:type="spellStart"/>
      <w:r w:rsidR="00810D27">
        <w:rPr>
          <w:sz w:val="24"/>
          <w:szCs w:val="24"/>
          <w:lang w:val="uk-UA"/>
        </w:rPr>
        <w:t>Держпраці</w:t>
      </w:r>
      <w:proofErr w:type="spellEnd"/>
      <w:r w:rsidR="00810D27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зобов’язаний від дати переходу права власності забезпечити:</w:t>
      </w:r>
    </w:p>
    <w:p w:rsidR="00056DFD" w:rsidRDefault="00056DFD" w:rsidP="00746CE7">
      <w:pPr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8E122F" w:rsidRPr="00842C38">
        <w:rPr>
          <w:sz w:val="24"/>
          <w:szCs w:val="24"/>
          <w:lang w:val="uk-UA"/>
        </w:rPr>
        <w:t xml:space="preserve">Збереження основного виду діяльності підприємства протягом </w:t>
      </w:r>
      <w:r w:rsidR="008E122F" w:rsidRPr="00FF6F20">
        <w:rPr>
          <w:sz w:val="24"/>
          <w:szCs w:val="24"/>
          <w:lang w:val="uk-UA"/>
        </w:rPr>
        <w:t>одного року</w:t>
      </w:r>
      <w:r w:rsidR="008E122F">
        <w:rPr>
          <w:sz w:val="24"/>
          <w:szCs w:val="24"/>
          <w:lang w:val="uk-UA"/>
        </w:rPr>
        <w:t>.</w:t>
      </w:r>
    </w:p>
    <w:p w:rsidR="00056DFD" w:rsidRPr="00E57F27" w:rsidRDefault="00056DFD" w:rsidP="00746CE7">
      <w:pPr>
        <w:ind w:right="-58" w:firstLine="709"/>
        <w:jc w:val="both"/>
        <w:rPr>
          <w:sz w:val="24"/>
          <w:szCs w:val="24"/>
          <w:lang w:val="uk-UA"/>
        </w:rPr>
      </w:pPr>
      <w:r w:rsidRPr="00E57F27">
        <w:rPr>
          <w:sz w:val="24"/>
          <w:szCs w:val="24"/>
        </w:rPr>
        <w:t>2</w:t>
      </w:r>
      <w:r w:rsidRPr="00E57F27">
        <w:rPr>
          <w:sz w:val="24"/>
          <w:szCs w:val="24"/>
          <w:lang w:val="uk-UA"/>
        </w:rPr>
        <w:t xml:space="preserve">. </w:t>
      </w:r>
      <w:r w:rsidR="008E122F">
        <w:rPr>
          <w:sz w:val="24"/>
          <w:szCs w:val="24"/>
          <w:lang w:val="uk-UA"/>
        </w:rPr>
        <w:t>Погашення боргів із заробітної плати та перед бюджетом протягом одного місяця.</w:t>
      </w:r>
    </w:p>
    <w:p w:rsidR="00C74507" w:rsidRPr="00C74507" w:rsidRDefault="00C74507" w:rsidP="00C74507">
      <w:pPr>
        <w:pStyle w:val="a9"/>
        <w:rPr>
          <w:rFonts w:ascii="Times New Roman" w:hAnsi="Times New Roman" w:cs="Times New Roman"/>
          <w:sz w:val="24"/>
          <w:szCs w:val="24"/>
        </w:rPr>
      </w:pPr>
      <w:r w:rsidRPr="00C74507">
        <w:rPr>
          <w:color w:val="000000" w:themeColor="text1"/>
          <w:sz w:val="24"/>
          <w:szCs w:val="24"/>
        </w:rPr>
        <w:t xml:space="preserve">             </w:t>
      </w:r>
      <w:r w:rsidR="00056DFD" w:rsidRPr="00C74507">
        <w:rPr>
          <w:color w:val="000000" w:themeColor="text1"/>
          <w:sz w:val="24"/>
          <w:szCs w:val="24"/>
        </w:rPr>
        <w:t>3</w:t>
      </w:r>
      <w:r w:rsidR="00097E5D" w:rsidRPr="00C74507">
        <w:rPr>
          <w:color w:val="000000" w:themeColor="text1"/>
          <w:sz w:val="24"/>
          <w:szCs w:val="24"/>
        </w:rPr>
        <w:t>.</w:t>
      </w:r>
      <w:r w:rsidR="008E122F" w:rsidRPr="002D372D">
        <w:rPr>
          <w:color w:val="FF0000"/>
          <w:sz w:val="24"/>
          <w:szCs w:val="24"/>
        </w:rPr>
        <w:t xml:space="preserve"> </w:t>
      </w:r>
      <w:r w:rsidRPr="00C74507">
        <w:rPr>
          <w:rFonts w:ascii="Times New Roman" w:hAnsi="Times New Roman" w:cs="Times New Roman"/>
          <w:sz w:val="24"/>
          <w:szCs w:val="24"/>
        </w:rPr>
        <w:t>Погашення протягом трьох місяців простроченої кредиторської заборгованості підприємства у розмірі, що складеться на день переходу права власності, (у разі наявності такої заборгованості).</w:t>
      </w:r>
    </w:p>
    <w:p w:rsidR="000B0866" w:rsidRPr="00C74507" w:rsidRDefault="00C74507" w:rsidP="00C74507">
      <w:pPr>
        <w:ind w:right="-58"/>
        <w:jc w:val="both"/>
        <w:rPr>
          <w:sz w:val="24"/>
          <w:szCs w:val="24"/>
          <w:lang w:val="uk-UA"/>
        </w:rPr>
      </w:pPr>
      <w:r>
        <w:rPr>
          <w:rFonts w:ascii="Calibri" w:eastAsiaTheme="minorHAnsi" w:hAnsi="Calibri" w:cstheme="minorBidi"/>
          <w:sz w:val="24"/>
          <w:szCs w:val="24"/>
          <w:lang w:val="uk-UA" w:eastAsia="en-US"/>
        </w:rPr>
        <w:t xml:space="preserve">            </w:t>
      </w:r>
      <w:r w:rsidR="00056DFD" w:rsidRPr="00E57F27">
        <w:rPr>
          <w:sz w:val="24"/>
          <w:szCs w:val="24"/>
          <w:lang w:val="uk-UA"/>
        </w:rPr>
        <w:t>4</w:t>
      </w:r>
      <w:r w:rsidR="007549AC" w:rsidRPr="00E57F2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E06061" w:rsidRPr="00E57F27">
        <w:rPr>
          <w:sz w:val="24"/>
          <w:szCs w:val="24"/>
          <w:lang w:val="uk-UA"/>
        </w:rPr>
        <w:t>Н</w:t>
      </w:r>
      <w:r w:rsidR="0057264A" w:rsidRPr="00E57F27">
        <w:rPr>
          <w:sz w:val="24"/>
          <w:szCs w:val="24"/>
          <w:lang w:val="uk-UA"/>
        </w:rPr>
        <w:t xml:space="preserve">едопущення звільнення працівників приватизованого підприємства з ініціативи </w:t>
      </w:r>
      <w:r w:rsidR="0057264A" w:rsidRPr="00056DFD">
        <w:rPr>
          <w:sz w:val="24"/>
          <w:szCs w:val="24"/>
          <w:lang w:val="uk-UA"/>
        </w:rPr>
        <w:t>нового власника чи уповноваженого ним органу протягом шести місяців з дня переходу до нього права власності</w:t>
      </w:r>
      <w:r w:rsidR="00E06061" w:rsidRPr="00056DFD">
        <w:rPr>
          <w:sz w:val="24"/>
          <w:szCs w:val="24"/>
          <w:lang w:val="uk-UA"/>
        </w:rPr>
        <w:t xml:space="preserve"> (пункт 7 статті 26 Закону України </w:t>
      </w:r>
      <w:r w:rsidR="00E06061" w:rsidRPr="00056DFD">
        <w:rPr>
          <w:sz w:val="24"/>
          <w:szCs w:val="24"/>
        </w:rPr>
        <w:t>“</w:t>
      </w:r>
      <w:r w:rsidR="00E06061" w:rsidRPr="00056DFD">
        <w:rPr>
          <w:sz w:val="24"/>
          <w:szCs w:val="24"/>
          <w:lang w:val="uk-UA"/>
        </w:rPr>
        <w:t>Про приватизацію державного і комунального майна</w:t>
      </w:r>
      <w:r w:rsidR="00E06061" w:rsidRPr="00056DFD">
        <w:rPr>
          <w:sz w:val="24"/>
          <w:szCs w:val="24"/>
        </w:rPr>
        <w:t>”</w:t>
      </w:r>
      <w:r w:rsidR="009604DE">
        <w:rPr>
          <w:sz w:val="24"/>
          <w:szCs w:val="24"/>
          <w:lang w:val="uk-UA"/>
        </w:rPr>
        <w:t>)</w:t>
      </w:r>
      <w:r w:rsidR="0057264A" w:rsidRPr="00056DFD">
        <w:rPr>
          <w:sz w:val="24"/>
          <w:szCs w:val="24"/>
          <w:lang w:val="uk-UA"/>
        </w:rPr>
        <w:t>.</w:t>
      </w: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4474E1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842C38" w:rsidRP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</w:rPr>
      </w:pPr>
      <w:r w:rsidRPr="00842C38">
        <w:rPr>
          <w:b/>
          <w:sz w:val="24"/>
        </w:rPr>
        <w:t xml:space="preserve"> </w:t>
      </w:r>
    </w:p>
    <w:p w:rsidR="00842C38" w:rsidRPr="008A51A3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 xml:space="preserve">пн-чт. </w:t>
      </w:r>
      <w:r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>
        <w:rPr>
          <w:sz w:val="24"/>
        </w:rPr>
        <w:t xml:space="preserve"> з 8-00 до 16-00 за місцем розташування об’єкта приватизації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Pr="00842C38">
        <w:rPr>
          <w:sz w:val="24"/>
        </w:rPr>
        <w:t xml:space="preserve">Державного підприємства «Подільський експертно-технічний центр </w:t>
      </w:r>
      <w:proofErr w:type="spellStart"/>
      <w:r w:rsidRPr="00842C38">
        <w:rPr>
          <w:sz w:val="24"/>
        </w:rPr>
        <w:t>Держпраці</w:t>
      </w:r>
      <w:proofErr w:type="spellEnd"/>
      <w:r w:rsidRPr="00842C38">
        <w:rPr>
          <w:sz w:val="24"/>
        </w:rPr>
        <w:t xml:space="preserve">»: директор </w:t>
      </w:r>
      <w:proofErr w:type="spellStart"/>
      <w:r w:rsidRPr="00842C38">
        <w:rPr>
          <w:sz w:val="24"/>
        </w:rPr>
        <w:t>Буряковський</w:t>
      </w:r>
      <w:proofErr w:type="spellEnd"/>
      <w:r w:rsidRPr="00842C38">
        <w:rPr>
          <w:sz w:val="24"/>
        </w:rPr>
        <w:t xml:space="preserve"> Анатолій Юрійович, </w:t>
      </w:r>
      <w:proofErr w:type="spellStart"/>
      <w:r w:rsidRPr="00842C38">
        <w:rPr>
          <w:sz w:val="24"/>
        </w:rPr>
        <w:t>тел</w:t>
      </w:r>
      <w:proofErr w:type="spellEnd"/>
      <w:r w:rsidRPr="00842C38">
        <w:rPr>
          <w:sz w:val="24"/>
        </w:rPr>
        <w:t>. +380677281284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vinnytsia@spfu.gov.ua, </w:t>
      </w:r>
      <w:proofErr w:type="spellStart"/>
      <w:r w:rsidRPr="00674D20">
        <w:rPr>
          <w:sz w:val="24"/>
        </w:rPr>
        <w:t>тел</w:t>
      </w:r>
      <w:proofErr w:type="spellEnd"/>
      <w:r w:rsidRPr="00674D20">
        <w:rPr>
          <w:sz w:val="24"/>
        </w:rPr>
        <w:t xml:space="preserve">. (0432) 65-26-08.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842C38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proofErr w:type="spellStart"/>
      <w:r w:rsidRPr="00674D20">
        <w:rPr>
          <w:sz w:val="24"/>
        </w:rPr>
        <w:t>Капранова</w:t>
      </w:r>
      <w:proofErr w:type="spellEnd"/>
      <w:r w:rsidRPr="00674D20">
        <w:rPr>
          <w:sz w:val="24"/>
        </w:rPr>
        <w:t xml:space="preserve"> Наталія Василівна, </w:t>
      </w:r>
    </w:p>
    <w:p w:rsidR="00842C38" w:rsidRPr="00751A2F" w:rsidRDefault="00842C38" w:rsidP="00842C3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 xml:space="preserve">телефон: </w:t>
      </w:r>
      <w:r w:rsidRPr="00674D20">
        <w:rPr>
          <w:sz w:val="24"/>
        </w:rPr>
        <w:t xml:space="preserve"> (0382) 72-09-40</w:t>
      </w:r>
      <w:r>
        <w:rPr>
          <w:sz w:val="24"/>
        </w:rPr>
        <w:t xml:space="preserve">, </w:t>
      </w:r>
      <w:r>
        <w:rPr>
          <w:sz w:val="24"/>
          <w:lang w:val="en-US"/>
        </w:rPr>
        <w:t>E</w:t>
      </w:r>
      <w:r w:rsidRPr="007C05EB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 w:rsidRPr="007C05EB">
        <w:rPr>
          <w:sz w:val="24"/>
          <w:lang w:val="ru-RU"/>
        </w:rPr>
        <w:t xml:space="preserve">: </w:t>
      </w:r>
      <w:r>
        <w:rPr>
          <w:sz w:val="24"/>
          <w:lang w:val="en-US"/>
        </w:rPr>
        <w:t>n</w:t>
      </w:r>
      <w:r w:rsidRPr="007858E1">
        <w:rPr>
          <w:sz w:val="24"/>
          <w:lang w:val="ru-RU"/>
        </w:rPr>
        <w:t>.</w:t>
      </w:r>
      <w:proofErr w:type="spellStart"/>
      <w:r>
        <w:rPr>
          <w:sz w:val="24"/>
          <w:lang w:val="en-US"/>
        </w:rPr>
        <w:t>kapranova</w:t>
      </w:r>
      <w:proofErr w:type="spellEnd"/>
      <w:r w:rsidRPr="00674D20">
        <w:rPr>
          <w:sz w:val="24"/>
        </w:rPr>
        <w:t xml:space="preserve">@spfu.gov.ua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BE1C14">
        <w:rPr>
          <w:sz w:val="24"/>
          <w:szCs w:val="24"/>
          <w:lang w:val="uk-UA"/>
        </w:rPr>
        <w:t xml:space="preserve"> </w:t>
      </w:r>
      <w:r w:rsidR="005B0820">
        <w:rPr>
          <w:sz w:val="24"/>
          <w:szCs w:val="24"/>
          <w:u w:val="single"/>
          <w:lang w:val="uk-UA"/>
        </w:rPr>
        <w:t>24.09.2021</w:t>
      </w:r>
      <w:r w:rsidR="00EB0032" w:rsidRPr="00842C38">
        <w:rPr>
          <w:sz w:val="24"/>
          <w:szCs w:val="24"/>
          <w:lang w:val="uk-UA"/>
        </w:rPr>
        <w:t xml:space="preserve">   </w:t>
      </w:r>
      <w:r w:rsidR="005B0820">
        <w:rPr>
          <w:sz w:val="24"/>
          <w:szCs w:val="24"/>
          <w:lang w:val="uk-UA"/>
        </w:rPr>
        <w:t xml:space="preserve">№ </w:t>
      </w:r>
      <w:r w:rsidR="005B0820" w:rsidRPr="005B0820">
        <w:rPr>
          <w:sz w:val="24"/>
          <w:szCs w:val="24"/>
          <w:u w:val="single"/>
          <w:lang w:val="uk-UA"/>
        </w:rPr>
        <w:t>639-у</w:t>
      </w:r>
      <w:r w:rsidR="005B0820">
        <w:rPr>
          <w:sz w:val="24"/>
          <w:szCs w:val="24"/>
          <w:u w:val="single"/>
          <w:lang w:val="uk-UA"/>
        </w:rPr>
        <w:t>.</w:t>
      </w:r>
    </w:p>
    <w:p w:rsidR="004440E6" w:rsidRPr="00D23CC9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lastRenderedPageBreak/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D23CC9" w:rsidRPr="00D23CC9">
        <w:rPr>
          <w:b/>
          <w:sz w:val="24"/>
          <w:u w:val="single"/>
        </w:rPr>
        <w:t>UA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AR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P</w:t>
      </w:r>
      <w:r w:rsidR="00D23CC9" w:rsidRPr="00D23CC9">
        <w:rPr>
          <w:b/>
          <w:sz w:val="24"/>
          <w:u w:val="single"/>
          <w:lang w:val="uk-UA"/>
        </w:rPr>
        <w:t>-202</w:t>
      </w:r>
      <w:r w:rsidR="000D7C41">
        <w:rPr>
          <w:b/>
          <w:sz w:val="24"/>
          <w:u w:val="single"/>
          <w:lang w:val="uk-UA"/>
        </w:rPr>
        <w:t>0</w:t>
      </w:r>
      <w:r w:rsidR="00D23CC9" w:rsidRPr="00D23CC9">
        <w:rPr>
          <w:b/>
          <w:sz w:val="24"/>
          <w:u w:val="single"/>
          <w:lang w:val="uk-UA"/>
        </w:rPr>
        <w:t>-</w:t>
      </w:r>
      <w:r w:rsidR="000D7C41">
        <w:rPr>
          <w:b/>
          <w:sz w:val="24"/>
          <w:u w:val="single"/>
          <w:lang w:val="uk-UA"/>
        </w:rPr>
        <w:t>11</w:t>
      </w:r>
      <w:r w:rsidR="00D23CC9" w:rsidRPr="00D23CC9">
        <w:rPr>
          <w:b/>
          <w:sz w:val="24"/>
          <w:u w:val="single"/>
          <w:lang w:val="uk-UA"/>
        </w:rPr>
        <w:t>-2</w:t>
      </w:r>
      <w:r w:rsidR="000D7C41">
        <w:rPr>
          <w:b/>
          <w:sz w:val="24"/>
          <w:u w:val="single"/>
          <w:lang w:val="uk-UA"/>
        </w:rPr>
        <w:t>3</w:t>
      </w:r>
      <w:r w:rsidR="00D23CC9" w:rsidRPr="00D23CC9">
        <w:rPr>
          <w:b/>
          <w:sz w:val="24"/>
          <w:u w:val="single"/>
          <w:lang w:val="uk-UA"/>
        </w:rPr>
        <w:t>-00000</w:t>
      </w:r>
      <w:r w:rsidR="000D7C41">
        <w:rPr>
          <w:b/>
          <w:sz w:val="24"/>
          <w:u w:val="single"/>
          <w:lang w:val="uk-UA"/>
        </w:rPr>
        <w:t>2</w:t>
      </w:r>
      <w:r w:rsidR="00D23CC9" w:rsidRPr="00D23CC9">
        <w:rPr>
          <w:b/>
          <w:sz w:val="24"/>
          <w:u w:val="single"/>
          <w:lang w:val="uk-UA"/>
        </w:rPr>
        <w:t>-</w:t>
      </w:r>
      <w:r w:rsidR="000D7C41">
        <w:rPr>
          <w:b/>
          <w:sz w:val="24"/>
          <w:u w:val="single"/>
          <w:lang w:val="uk-UA"/>
        </w:rPr>
        <w:t>1</w:t>
      </w:r>
      <w:r w:rsidR="00D23CC9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E85A57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E85A57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="00AB2D7F"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="00AB2D7F" w:rsidRPr="00E13792">
        <w:rPr>
          <w:color w:val="000000"/>
          <w:sz w:val="24"/>
          <w:szCs w:val="24"/>
        </w:rPr>
        <w:t xml:space="preserve"> </w:t>
      </w:r>
      <w:r w:rsidR="00AB2D7F" w:rsidRPr="004F404F">
        <w:rPr>
          <w:b/>
          <w:color w:val="000000"/>
          <w:sz w:val="24"/>
          <w:szCs w:val="24"/>
        </w:rPr>
        <w:t xml:space="preserve">– </w:t>
      </w:r>
      <w:r w:rsidR="003C2339" w:rsidRPr="003C2339">
        <w:rPr>
          <w:b/>
          <w:color w:val="000000"/>
          <w:sz w:val="24"/>
          <w:szCs w:val="24"/>
        </w:rPr>
        <w:t>90 272,45</w:t>
      </w:r>
      <w:r w:rsidR="003C2339" w:rsidRPr="003C2339">
        <w:rPr>
          <w:b/>
          <w:sz w:val="24"/>
          <w:szCs w:val="24"/>
        </w:rPr>
        <w:t xml:space="preserve"> </w:t>
      </w:r>
      <w:r w:rsidR="004F404F" w:rsidRPr="004F404F">
        <w:rPr>
          <w:b/>
          <w:color w:val="000000"/>
          <w:sz w:val="24"/>
          <w:szCs w:val="24"/>
        </w:rPr>
        <w:t xml:space="preserve"> гр</w:t>
      </w:r>
      <w:r w:rsidR="00AB2D7F" w:rsidRPr="004F404F">
        <w:rPr>
          <w:b/>
          <w:color w:val="000000"/>
          <w:sz w:val="24"/>
          <w:szCs w:val="24"/>
        </w:rPr>
        <w:t>ивень</w:t>
      </w:r>
      <w:r w:rsidR="00AB2D7F"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0D7C41" w:rsidRPr="00746CE7">
        <w:rPr>
          <w:b/>
          <w:color w:val="000000"/>
          <w:sz w:val="24"/>
          <w:szCs w:val="24"/>
        </w:rPr>
        <w:t>4</w:t>
      </w:r>
      <w:r w:rsidR="003C2339">
        <w:rPr>
          <w:b/>
          <w:color w:val="000000"/>
          <w:sz w:val="24"/>
          <w:szCs w:val="24"/>
        </w:rPr>
        <w:t>5 136,23</w:t>
      </w:r>
      <w:r w:rsidR="000D7C41">
        <w:rPr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</w:t>
      </w:r>
      <w:r w:rsidRPr="00746CE7">
        <w:rPr>
          <w:color w:val="000000"/>
          <w:sz w:val="24"/>
          <w:szCs w:val="24"/>
        </w:rPr>
        <w:t xml:space="preserve">– </w:t>
      </w:r>
      <w:r w:rsidR="0049076E" w:rsidRPr="00746CE7">
        <w:rPr>
          <w:b/>
          <w:color w:val="000000"/>
          <w:sz w:val="24"/>
          <w:szCs w:val="24"/>
        </w:rPr>
        <w:t>4</w:t>
      </w:r>
      <w:r w:rsidR="003C2339">
        <w:rPr>
          <w:b/>
          <w:color w:val="000000"/>
          <w:sz w:val="24"/>
          <w:szCs w:val="24"/>
        </w:rPr>
        <w:t>5 136</w:t>
      </w:r>
      <w:r w:rsidR="0049076E" w:rsidRPr="00746CE7">
        <w:rPr>
          <w:b/>
          <w:color w:val="000000"/>
          <w:sz w:val="24"/>
          <w:szCs w:val="24"/>
        </w:rPr>
        <w:t>,</w:t>
      </w:r>
      <w:r w:rsidR="00DF10CE" w:rsidRPr="00746CE7">
        <w:rPr>
          <w:b/>
          <w:color w:val="000000"/>
          <w:sz w:val="24"/>
          <w:szCs w:val="24"/>
        </w:rPr>
        <w:t>2</w:t>
      </w:r>
      <w:r w:rsidR="003C2339">
        <w:rPr>
          <w:b/>
          <w:color w:val="000000"/>
          <w:sz w:val="24"/>
          <w:szCs w:val="24"/>
        </w:rPr>
        <w:t>3</w:t>
      </w:r>
      <w:r w:rsidR="0049076E">
        <w:rPr>
          <w:color w:val="000000"/>
          <w:sz w:val="24"/>
          <w:szCs w:val="24"/>
        </w:rPr>
        <w:t xml:space="preserve"> </w:t>
      </w:r>
      <w:r w:rsidR="0049076E" w:rsidRPr="00AB2D7F">
        <w:rPr>
          <w:b/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>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5515E1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6DFD"/>
    <w:rsid w:val="00072E1B"/>
    <w:rsid w:val="00072E50"/>
    <w:rsid w:val="0007334C"/>
    <w:rsid w:val="000844DA"/>
    <w:rsid w:val="0008557F"/>
    <w:rsid w:val="00093951"/>
    <w:rsid w:val="00096BBF"/>
    <w:rsid w:val="00097E5D"/>
    <w:rsid w:val="000B0866"/>
    <w:rsid w:val="000B6C65"/>
    <w:rsid w:val="000C72EE"/>
    <w:rsid w:val="000D4500"/>
    <w:rsid w:val="000D7C41"/>
    <w:rsid w:val="000E16EE"/>
    <w:rsid w:val="000E6DEB"/>
    <w:rsid w:val="000E7D75"/>
    <w:rsid w:val="00123517"/>
    <w:rsid w:val="00144DA8"/>
    <w:rsid w:val="00145E65"/>
    <w:rsid w:val="001521B7"/>
    <w:rsid w:val="00153904"/>
    <w:rsid w:val="0015662F"/>
    <w:rsid w:val="00157BEB"/>
    <w:rsid w:val="00163665"/>
    <w:rsid w:val="0017405D"/>
    <w:rsid w:val="00177E7C"/>
    <w:rsid w:val="001811CE"/>
    <w:rsid w:val="001A74F9"/>
    <w:rsid w:val="001D139C"/>
    <w:rsid w:val="001E714C"/>
    <w:rsid w:val="001F33AC"/>
    <w:rsid w:val="002016B5"/>
    <w:rsid w:val="00234817"/>
    <w:rsid w:val="00240B22"/>
    <w:rsid w:val="00241AC1"/>
    <w:rsid w:val="002421EB"/>
    <w:rsid w:val="00251357"/>
    <w:rsid w:val="002546C0"/>
    <w:rsid w:val="002652E6"/>
    <w:rsid w:val="002829EB"/>
    <w:rsid w:val="0028480C"/>
    <w:rsid w:val="00286405"/>
    <w:rsid w:val="002865D4"/>
    <w:rsid w:val="00297024"/>
    <w:rsid w:val="002B0519"/>
    <w:rsid w:val="002D372D"/>
    <w:rsid w:val="002D7A42"/>
    <w:rsid w:val="002F12AE"/>
    <w:rsid w:val="003100EB"/>
    <w:rsid w:val="00320CA1"/>
    <w:rsid w:val="00346F99"/>
    <w:rsid w:val="00353CC3"/>
    <w:rsid w:val="00356CAF"/>
    <w:rsid w:val="00365D50"/>
    <w:rsid w:val="00397777"/>
    <w:rsid w:val="003A2FDC"/>
    <w:rsid w:val="003A41CD"/>
    <w:rsid w:val="003B1841"/>
    <w:rsid w:val="003C2339"/>
    <w:rsid w:val="003C34B1"/>
    <w:rsid w:val="003E10AB"/>
    <w:rsid w:val="003E2A64"/>
    <w:rsid w:val="003F5BC8"/>
    <w:rsid w:val="004132D7"/>
    <w:rsid w:val="004256B1"/>
    <w:rsid w:val="004440E6"/>
    <w:rsid w:val="00444F41"/>
    <w:rsid w:val="00446C3E"/>
    <w:rsid w:val="00446F47"/>
    <w:rsid w:val="004474E1"/>
    <w:rsid w:val="004553C1"/>
    <w:rsid w:val="00464AB2"/>
    <w:rsid w:val="00474964"/>
    <w:rsid w:val="004755B5"/>
    <w:rsid w:val="00482856"/>
    <w:rsid w:val="0049076E"/>
    <w:rsid w:val="00491A2C"/>
    <w:rsid w:val="004924DD"/>
    <w:rsid w:val="00492C22"/>
    <w:rsid w:val="00494009"/>
    <w:rsid w:val="004B3FDF"/>
    <w:rsid w:val="004C318D"/>
    <w:rsid w:val="004D1B3B"/>
    <w:rsid w:val="004D4611"/>
    <w:rsid w:val="004F404F"/>
    <w:rsid w:val="004F5B90"/>
    <w:rsid w:val="005166B7"/>
    <w:rsid w:val="00523D73"/>
    <w:rsid w:val="005515E1"/>
    <w:rsid w:val="00553DA4"/>
    <w:rsid w:val="0056637B"/>
    <w:rsid w:val="005663E6"/>
    <w:rsid w:val="00567255"/>
    <w:rsid w:val="00571D19"/>
    <w:rsid w:val="0057264A"/>
    <w:rsid w:val="00582A00"/>
    <w:rsid w:val="005A2AEE"/>
    <w:rsid w:val="005A4827"/>
    <w:rsid w:val="005B0820"/>
    <w:rsid w:val="005D348B"/>
    <w:rsid w:val="005D3B99"/>
    <w:rsid w:val="005D5483"/>
    <w:rsid w:val="005E2B56"/>
    <w:rsid w:val="005E55D3"/>
    <w:rsid w:val="005F1605"/>
    <w:rsid w:val="005F38AD"/>
    <w:rsid w:val="00614931"/>
    <w:rsid w:val="00614F44"/>
    <w:rsid w:val="00640BA8"/>
    <w:rsid w:val="00644726"/>
    <w:rsid w:val="00671F1D"/>
    <w:rsid w:val="00674D20"/>
    <w:rsid w:val="006A406A"/>
    <w:rsid w:val="006B5CC6"/>
    <w:rsid w:val="006B675D"/>
    <w:rsid w:val="006B6A8A"/>
    <w:rsid w:val="006D21C1"/>
    <w:rsid w:val="006D2FB8"/>
    <w:rsid w:val="006D5618"/>
    <w:rsid w:val="006E3567"/>
    <w:rsid w:val="00711EC2"/>
    <w:rsid w:val="00720316"/>
    <w:rsid w:val="007277DC"/>
    <w:rsid w:val="00746CE7"/>
    <w:rsid w:val="007549AC"/>
    <w:rsid w:val="00761E5B"/>
    <w:rsid w:val="00766F0D"/>
    <w:rsid w:val="00784471"/>
    <w:rsid w:val="007971EB"/>
    <w:rsid w:val="007B0F08"/>
    <w:rsid w:val="007B1FC5"/>
    <w:rsid w:val="007C05EB"/>
    <w:rsid w:val="007D62DD"/>
    <w:rsid w:val="007F3018"/>
    <w:rsid w:val="00801D6E"/>
    <w:rsid w:val="00810D27"/>
    <w:rsid w:val="00842C38"/>
    <w:rsid w:val="00853214"/>
    <w:rsid w:val="00857DB1"/>
    <w:rsid w:val="00863872"/>
    <w:rsid w:val="00886964"/>
    <w:rsid w:val="008A02B6"/>
    <w:rsid w:val="008A51A3"/>
    <w:rsid w:val="008B2A1F"/>
    <w:rsid w:val="008B6638"/>
    <w:rsid w:val="008C6953"/>
    <w:rsid w:val="008C6D08"/>
    <w:rsid w:val="008E122F"/>
    <w:rsid w:val="008E6930"/>
    <w:rsid w:val="008F24BD"/>
    <w:rsid w:val="008F4414"/>
    <w:rsid w:val="009045D6"/>
    <w:rsid w:val="00931DB6"/>
    <w:rsid w:val="00944542"/>
    <w:rsid w:val="009445D9"/>
    <w:rsid w:val="009604DE"/>
    <w:rsid w:val="009748EA"/>
    <w:rsid w:val="00981CE4"/>
    <w:rsid w:val="009B59CF"/>
    <w:rsid w:val="009E562A"/>
    <w:rsid w:val="009F0225"/>
    <w:rsid w:val="009F5DAA"/>
    <w:rsid w:val="00A041D6"/>
    <w:rsid w:val="00A1627D"/>
    <w:rsid w:val="00A273DE"/>
    <w:rsid w:val="00A278AA"/>
    <w:rsid w:val="00A461B0"/>
    <w:rsid w:val="00A46540"/>
    <w:rsid w:val="00A47E00"/>
    <w:rsid w:val="00A55EA3"/>
    <w:rsid w:val="00A92C9A"/>
    <w:rsid w:val="00AA236A"/>
    <w:rsid w:val="00AA28C7"/>
    <w:rsid w:val="00AB0F4F"/>
    <w:rsid w:val="00AB2D7F"/>
    <w:rsid w:val="00AB497D"/>
    <w:rsid w:val="00AC5828"/>
    <w:rsid w:val="00AD45D2"/>
    <w:rsid w:val="00AD5A6D"/>
    <w:rsid w:val="00AE4E7B"/>
    <w:rsid w:val="00AE5961"/>
    <w:rsid w:val="00AF21E7"/>
    <w:rsid w:val="00AF2BE6"/>
    <w:rsid w:val="00B009F0"/>
    <w:rsid w:val="00B33218"/>
    <w:rsid w:val="00B4218F"/>
    <w:rsid w:val="00B4696B"/>
    <w:rsid w:val="00B47989"/>
    <w:rsid w:val="00B51F2D"/>
    <w:rsid w:val="00B55E0E"/>
    <w:rsid w:val="00B5753B"/>
    <w:rsid w:val="00B82D29"/>
    <w:rsid w:val="00B873ED"/>
    <w:rsid w:val="00B951D5"/>
    <w:rsid w:val="00BA6AFB"/>
    <w:rsid w:val="00BB15B2"/>
    <w:rsid w:val="00BC323C"/>
    <w:rsid w:val="00BC3BD8"/>
    <w:rsid w:val="00BD5924"/>
    <w:rsid w:val="00BE1C14"/>
    <w:rsid w:val="00BE69EE"/>
    <w:rsid w:val="00C12B6F"/>
    <w:rsid w:val="00C146FE"/>
    <w:rsid w:val="00C31701"/>
    <w:rsid w:val="00C40D71"/>
    <w:rsid w:val="00C5410E"/>
    <w:rsid w:val="00C54210"/>
    <w:rsid w:val="00C74507"/>
    <w:rsid w:val="00C8700A"/>
    <w:rsid w:val="00C91861"/>
    <w:rsid w:val="00C96575"/>
    <w:rsid w:val="00CA5F7A"/>
    <w:rsid w:val="00CB01A0"/>
    <w:rsid w:val="00CF4141"/>
    <w:rsid w:val="00CF6D0E"/>
    <w:rsid w:val="00D20DE8"/>
    <w:rsid w:val="00D23CC9"/>
    <w:rsid w:val="00D33D46"/>
    <w:rsid w:val="00D4413D"/>
    <w:rsid w:val="00D45CB8"/>
    <w:rsid w:val="00D663BC"/>
    <w:rsid w:val="00D755B0"/>
    <w:rsid w:val="00D81CD2"/>
    <w:rsid w:val="00D84F9C"/>
    <w:rsid w:val="00D92B50"/>
    <w:rsid w:val="00D96A1C"/>
    <w:rsid w:val="00DB2278"/>
    <w:rsid w:val="00DC4051"/>
    <w:rsid w:val="00DC57C5"/>
    <w:rsid w:val="00DD03F6"/>
    <w:rsid w:val="00DD05F9"/>
    <w:rsid w:val="00DD1BE9"/>
    <w:rsid w:val="00DE4F81"/>
    <w:rsid w:val="00DE7305"/>
    <w:rsid w:val="00DF10CE"/>
    <w:rsid w:val="00DF543A"/>
    <w:rsid w:val="00E02C7B"/>
    <w:rsid w:val="00E06061"/>
    <w:rsid w:val="00E11682"/>
    <w:rsid w:val="00E13792"/>
    <w:rsid w:val="00E13BBB"/>
    <w:rsid w:val="00E238BB"/>
    <w:rsid w:val="00E4195F"/>
    <w:rsid w:val="00E57F27"/>
    <w:rsid w:val="00E672F0"/>
    <w:rsid w:val="00E74453"/>
    <w:rsid w:val="00E8147B"/>
    <w:rsid w:val="00E85A57"/>
    <w:rsid w:val="00E87D0A"/>
    <w:rsid w:val="00E911D6"/>
    <w:rsid w:val="00EB0032"/>
    <w:rsid w:val="00EB545D"/>
    <w:rsid w:val="00EB687D"/>
    <w:rsid w:val="00EC0E03"/>
    <w:rsid w:val="00ED55BB"/>
    <w:rsid w:val="00F0096D"/>
    <w:rsid w:val="00F04769"/>
    <w:rsid w:val="00F07319"/>
    <w:rsid w:val="00F075C8"/>
    <w:rsid w:val="00F0786E"/>
    <w:rsid w:val="00F15711"/>
    <w:rsid w:val="00F15D60"/>
    <w:rsid w:val="00F275DB"/>
    <w:rsid w:val="00F27D18"/>
    <w:rsid w:val="00F64041"/>
    <w:rsid w:val="00F70C92"/>
    <w:rsid w:val="00F70FA1"/>
    <w:rsid w:val="00F718FB"/>
    <w:rsid w:val="00F76D28"/>
    <w:rsid w:val="00F81936"/>
    <w:rsid w:val="00F82F83"/>
    <w:rsid w:val="00F84766"/>
    <w:rsid w:val="00F8660A"/>
    <w:rsid w:val="00F92F95"/>
    <w:rsid w:val="00F969B6"/>
    <w:rsid w:val="00FA2491"/>
    <w:rsid w:val="00FA4294"/>
    <w:rsid w:val="00FA4C35"/>
    <w:rsid w:val="00FA7B33"/>
    <w:rsid w:val="00FC101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Plain Text"/>
    <w:basedOn w:val="a"/>
    <w:link w:val="aa"/>
    <w:uiPriority w:val="99"/>
    <w:semiHidden/>
    <w:unhideWhenUsed/>
    <w:rsid w:val="00C74507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745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9">
    <w:name w:val="Plain Text"/>
    <w:basedOn w:val="a"/>
    <w:link w:val="aa"/>
    <w:uiPriority w:val="99"/>
    <w:semiHidden/>
    <w:unhideWhenUsed/>
    <w:rsid w:val="00C74507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745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4B82-0612-4C81-AED3-CD29EC4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6</Pages>
  <Words>10065</Words>
  <Characters>5738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73</cp:revision>
  <cp:lastPrinted>2021-09-28T13:03:00Z</cp:lastPrinted>
  <dcterms:created xsi:type="dcterms:W3CDTF">2021-09-09T12:25:00Z</dcterms:created>
  <dcterms:modified xsi:type="dcterms:W3CDTF">2021-12-15T07:29:00Z</dcterms:modified>
</cp:coreProperties>
</file>