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F9" w:rsidRPr="004F6E02" w:rsidRDefault="00E605F9" w:rsidP="00146A40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605F9" w:rsidRPr="00EE1355" w:rsidRDefault="00E605F9" w:rsidP="00A170EC">
      <w:pPr>
        <w:jc w:val="center"/>
        <w:rPr>
          <w:rFonts w:ascii="Times New Roman" w:hAnsi="Times New Roman"/>
          <w:sz w:val="24"/>
          <w:szCs w:val="24"/>
        </w:rPr>
      </w:pPr>
      <w:r w:rsidRPr="00EE1355">
        <w:rPr>
          <w:rFonts w:ascii="Times New Roman" w:hAnsi="Times New Roman"/>
          <w:sz w:val="24"/>
          <w:szCs w:val="24"/>
          <w:lang w:val="uk-UA"/>
        </w:rPr>
        <w:t>Оголошення з продажу: Автомобіль ВАЗ 21</w:t>
      </w:r>
      <w:r w:rsidRPr="00EE1355">
        <w:rPr>
          <w:rFonts w:ascii="Times New Roman" w:hAnsi="Times New Roman"/>
          <w:sz w:val="24"/>
          <w:szCs w:val="24"/>
        </w:rPr>
        <w:t>074</w:t>
      </w:r>
    </w:p>
    <w:p w:rsidR="00E605F9" w:rsidRPr="00EE1355" w:rsidRDefault="00E605F9" w:rsidP="00146A4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828"/>
        <w:gridCol w:w="5103"/>
      </w:tblGrid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  <w:p w:rsidR="00E605F9" w:rsidRPr="00EE1355" w:rsidRDefault="00E605F9" w:rsidP="00AB5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605F9" w:rsidRPr="00EE1355" w:rsidRDefault="00E605F9" w:rsidP="00AB5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Характеристики предмету продажу</w:t>
            </w: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Замовник торгів (продавець)</w:t>
            </w:r>
          </w:p>
        </w:tc>
        <w:tc>
          <w:tcPr>
            <w:tcW w:w="5103" w:type="dxa"/>
          </w:tcPr>
          <w:p w:rsidR="00E605F9" w:rsidRPr="00EE1355" w:rsidRDefault="00E605F9" w:rsidP="00EE1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Любецький психоневрологічний інтернат</w:t>
            </w:r>
          </w:p>
          <w:p w:rsidR="00E605F9" w:rsidRPr="00EE1355" w:rsidRDefault="00E605F9" w:rsidP="00EE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Контакті дані Замовника для надання додаткової інформації</w:t>
            </w:r>
          </w:p>
        </w:tc>
        <w:tc>
          <w:tcPr>
            <w:tcW w:w="5103" w:type="dxa"/>
          </w:tcPr>
          <w:p w:rsidR="00E605F9" w:rsidRPr="00EE1355" w:rsidRDefault="00E605F9" w:rsidP="00EE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Полевик Анатолій Григорович 0633507692</w:t>
            </w: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предмету продажу </w:t>
            </w:r>
          </w:p>
        </w:tc>
        <w:tc>
          <w:tcPr>
            <w:tcW w:w="5103" w:type="dxa"/>
          </w:tcPr>
          <w:p w:rsidR="00E605F9" w:rsidRPr="00EE1355" w:rsidRDefault="00E605F9" w:rsidP="00EE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ВАЗ 21074</w:t>
            </w: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 предмет продажу </w:t>
            </w:r>
          </w:p>
        </w:tc>
        <w:tc>
          <w:tcPr>
            <w:tcW w:w="5103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Автомобіль 1 одиниця</w:t>
            </w: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Власник майна </w:t>
            </w:r>
          </w:p>
        </w:tc>
        <w:tc>
          <w:tcPr>
            <w:tcW w:w="5103" w:type="dxa"/>
          </w:tcPr>
          <w:p w:rsidR="00E605F9" w:rsidRPr="00EE1355" w:rsidRDefault="00E605F9" w:rsidP="00847F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Любецький психоневрологічний інтернат</w:t>
            </w:r>
          </w:p>
          <w:p w:rsidR="00E605F9" w:rsidRPr="00847FE0" w:rsidRDefault="00E605F9" w:rsidP="00EE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05F9" w:rsidRPr="00063689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Кількісно-якісні характеристики</w:t>
            </w:r>
          </w:p>
        </w:tc>
        <w:tc>
          <w:tcPr>
            <w:tcW w:w="5103" w:type="dxa"/>
          </w:tcPr>
          <w:p w:rsidR="00E605F9" w:rsidRPr="0036660E" w:rsidRDefault="00E605F9" w:rsidP="0036660E">
            <w:pPr>
              <w:pStyle w:val="ListParagraph"/>
              <w:spacing w:after="0" w:line="240" w:lineRule="auto"/>
              <w:ind w:left="5"/>
              <w:rPr>
                <w:rFonts w:ascii="Times New Roman" w:hAnsi="Times New Roman"/>
                <w:lang w:val="uk-UA"/>
              </w:rPr>
            </w:pPr>
            <w:r w:rsidRPr="0036660E">
              <w:rPr>
                <w:rFonts w:ascii="Times New Roman" w:hAnsi="Times New Roman"/>
                <w:lang w:val="uk-UA"/>
              </w:rPr>
              <w:t>1 одиниця, стан предмету продажу: 2006 рік випуску, на ходу, виявлено сліди протікання мастил та пального, потребують ремонту двигун, ходова,  гальмівна та рульова системи; пошкодження корозією панелі підлоги кузова, порогів кузова, стояків боковин,  передніх та задніх дверей, передніх знімних та задніх незнімних крил; деформації елементів кузова без пошкодження лакофарбового покриття; забруднення та пошкодження оббивки салону та сидінь; кузов має дефекти лакофарбового покриття (вмятини, подряпини, потьмяніння, потертості).</w:t>
            </w: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Початкова ціна реалізації</w:t>
            </w:r>
          </w:p>
        </w:tc>
        <w:tc>
          <w:tcPr>
            <w:tcW w:w="5103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05F9" w:rsidRPr="0036660E" w:rsidRDefault="00E605F9" w:rsidP="00EE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27 668,70</w:t>
            </w: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(з ПДВ)</w:t>
            </w:r>
            <w:bookmarkStart w:id="0" w:name="_GoBack"/>
            <w:bookmarkEnd w:id="0"/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Гарантійний внесок </w:t>
            </w:r>
          </w:p>
        </w:tc>
        <w:tc>
          <w:tcPr>
            <w:tcW w:w="5103" w:type="dxa"/>
          </w:tcPr>
          <w:p w:rsidR="00E605F9" w:rsidRPr="00063689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 w:rsidRPr="00EE135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% від початкової ціни реалізації (замовник самостійно визначає суму гарантійного внеску у зазначених межах)</w:t>
            </w: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Мінімальний крок аукціону </w:t>
            </w:r>
          </w:p>
        </w:tc>
        <w:tc>
          <w:tcPr>
            <w:tcW w:w="5103" w:type="dxa"/>
          </w:tcPr>
          <w:p w:rsidR="00E605F9" w:rsidRPr="00063689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1% від початкової ціни реалізації (замовник самостійно визначає суму мінімального кроку в зазначених межах). Крок – це мінімальна ставка на яку у ході аукціону учасники підніматимуть свою ціну за лот </w:t>
            </w: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 аукціону </w:t>
            </w:r>
          </w:p>
        </w:tc>
        <w:tc>
          <w:tcPr>
            <w:tcW w:w="5103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Електронний аукціон на підвищення ціни </w:t>
            </w: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участі в аукціоні </w:t>
            </w:r>
          </w:p>
        </w:tc>
        <w:tc>
          <w:tcPr>
            <w:tcW w:w="5103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у електронній торговій системі ProZoro. Продажі через електронний майданчик.</w:t>
            </w: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прийняти участь в аукціоні </w:t>
            </w:r>
          </w:p>
        </w:tc>
        <w:tc>
          <w:tcPr>
            <w:tcW w:w="5103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Звернутись до оператора електронних торгів – електронного майданчика для уточнення технічних особливостей використання майданчика. </w:t>
            </w: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Умови проведення конкурсу </w:t>
            </w:r>
          </w:p>
        </w:tc>
        <w:tc>
          <w:tcPr>
            <w:tcW w:w="5103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Конкурс проводиться у формі електронних торгів на підставі Регламенту роботи електронної торгової системи, затвердженого наказом №8 ДП «ПРОЗОРРО.ПРОДАЖІ»</w:t>
            </w: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до учасників щодо надання підтверджуючих документів до проведення аукціону (на етапі подання закритих цінових пропозицій) або протягом 3-х календарних днів після формування протоколу електронних торгів  </w:t>
            </w:r>
          </w:p>
        </w:tc>
        <w:tc>
          <w:tcPr>
            <w:tcW w:w="5103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Юридичні особи:</w:t>
            </w:r>
          </w:p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Статут або інший установчий документ; </w:t>
            </w:r>
          </w:p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Витяг з Єдиного державного реєстру юридичних осіб, фізичних осіб – підприємців або виписка з Єдиного державного реєстру юридичних осіб, фізичних осіб – підприємців та громадських формувань;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податку на додану вартість (за наявності такого статусу);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єдиного податку (за наявності такого статусу);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документ (протокол загальних зборів засновників, довіреність, тощо), що визначає повноваження особи, яка підписує договір;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довідка в довільній формі, яка містить відомості про підприємство з наведенням банківських реквізитів, електронної пошти та номеру факсу контрагента (реквізити учасника);</w:t>
            </w:r>
          </w:p>
          <w:p w:rsidR="00E605F9" w:rsidRPr="00EE1355" w:rsidRDefault="00E605F9" w:rsidP="00AB577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Фізичні особи – підприємці: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Витяг або виписка з Єдиного державного реєстру юридичних осіб, фізичних осіб – підприємців та громадських формувань;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податку на додану вартість (за наявності такого статусу);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єдиного податку (за наявності такого статусу);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паспорт;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довідка про присвоєння ідентифікаційного номеру або облікової картки платника податків;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довідка в довільній формі, яка містить відомості про фізичну особу-підприємця з наведенням банківських реквізитів, електронної пошти та номеру факсу контрагента;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У випадку надання правовстановлюючих документів юридичної особи або фізичної особи-підприємця, вони повинні бути завірені наступним чином: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підпис керівника юридичної особи (фізичної особи підприємця);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прізвище, ініціали, посада керівника юридичної особи (фізичної особи – підприємця);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печатка юридичної особи (фізичної особи-підприємця);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дата підпису.</w:t>
            </w:r>
          </w:p>
          <w:p w:rsidR="00E605F9" w:rsidRPr="00EE1355" w:rsidRDefault="00E605F9" w:rsidP="00AB577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Приватні особи: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паспорт;</w:t>
            </w:r>
          </w:p>
          <w:p w:rsidR="00E605F9" w:rsidRPr="00EE1355" w:rsidRDefault="00E605F9" w:rsidP="00AB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- довідка про присвоєння ідентифікаційного номеру або облікової картки платника податків;</w:t>
            </w: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Запланована дата аукціону</w:t>
            </w:r>
          </w:p>
        </w:tc>
        <w:tc>
          <w:tcPr>
            <w:tcW w:w="5103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Аукціон має відбутись щонайменше  через 7 календарних днів від дня наступного за днем опублікування оголошення (див. інформацію про аукціон). </w:t>
            </w:r>
          </w:p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Мінімально необхідна кількість учасників для аукціону </w:t>
            </w:r>
          </w:p>
        </w:tc>
        <w:tc>
          <w:tcPr>
            <w:tcW w:w="5103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Зобов’язання учасника (переможця) аукціону </w:t>
            </w:r>
          </w:p>
        </w:tc>
        <w:tc>
          <w:tcPr>
            <w:tcW w:w="5103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п. 7.29 Регламенту учасник переможець зобов’язаний: </w:t>
            </w:r>
          </w:p>
          <w:p w:rsidR="00E605F9" w:rsidRPr="00EE1355" w:rsidRDefault="00E605F9" w:rsidP="00AB5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>Виконати умови оголошення щодо надання підтверджуючих документів</w:t>
            </w:r>
          </w:p>
          <w:p w:rsidR="00E605F9" w:rsidRPr="00EE1355" w:rsidRDefault="00E605F9" w:rsidP="00AB5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Підписати протокол електронних торгів </w:t>
            </w:r>
          </w:p>
          <w:p w:rsidR="00E605F9" w:rsidRPr="00EE1355" w:rsidRDefault="00E605F9" w:rsidP="00AB5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Укласти угоду за результатами аукціону та здійснити розрахунки за угодою </w:t>
            </w:r>
          </w:p>
        </w:tc>
      </w:tr>
      <w:tr w:rsidR="00E605F9" w:rsidRPr="00166CB7" w:rsidTr="00AB577B">
        <w:tc>
          <w:tcPr>
            <w:tcW w:w="562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Укладення угоди та розрахунки за результатом аукціону </w:t>
            </w:r>
          </w:p>
        </w:tc>
        <w:tc>
          <w:tcPr>
            <w:tcW w:w="5103" w:type="dxa"/>
          </w:tcPr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Угода укладається з переможцем торгів протягом 20-ти робочих днів з моменту формування протоколу електронних торгів та у цей же термін учасником має бути сплачена повна сума договору. </w:t>
            </w:r>
          </w:p>
          <w:p w:rsidR="00E605F9" w:rsidRPr="00EE1355" w:rsidRDefault="00E605F9" w:rsidP="00AB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355">
              <w:rPr>
                <w:rFonts w:ascii="Times New Roman" w:hAnsi="Times New Roman"/>
                <w:sz w:val="24"/>
                <w:szCs w:val="24"/>
              </w:rPr>
              <w:t>Замовник (продавець) публікує договір в електронній торговій системі через майданчик.</w:t>
            </w:r>
          </w:p>
        </w:tc>
      </w:tr>
    </w:tbl>
    <w:p w:rsidR="00E605F9" w:rsidRPr="00EE1355" w:rsidRDefault="00E605F9" w:rsidP="00146A4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05F9" w:rsidRPr="00EE1355" w:rsidRDefault="00E605F9" w:rsidP="00146A40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1355">
        <w:rPr>
          <w:rFonts w:ascii="Times New Roman" w:hAnsi="Times New Roman"/>
          <w:i/>
          <w:sz w:val="24"/>
          <w:szCs w:val="24"/>
          <w:lang w:val="uk-UA"/>
        </w:rPr>
        <w:t xml:space="preserve">До оголошення з проведення торгів мають бути додані наступні документи: </w:t>
      </w:r>
    </w:p>
    <w:p w:rsidR="00E605F9" w:rsidRPr="00EE1355" w:rsidRDefault="00E605F9" w:rsidP="006741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1355">
        <w:rPr>
          <w:rFonts w:ascii="Times New Roman" w:hAnsi="Times New Roman"/>
          <w:i/>
          <w:sz w:val="24"/>
          <w:szCs w:val="24"/>
          <w:lang w:val="uk-UA"/>
        </w:rPr>
        <w:t xml:space="preserve">Типовий договір, який буде укладено з переможцем торгів за результатами електронного аукціону </w:t>
      </w:r>
    </w:p>
    <w:p w:rsidR="00E605F9" w:rsidRPr="00EE1355" w:rsidRDefault="00E605F9" w:rsidP="006741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1355">
        <w:rPr>
          <w:rFonts w:ascii="Times New Roman" w:hAnsi="Times New Roman"/>
          <w:i/>
          <w:sz w:val="24"/>
          <w:szCs w:val="24"/>
          <w:lang w:val="uk-UA"/>
        </w:rPr>
        <w:t>Фотознімки майна, що пропонується до продажу</w:t>
      </w:r>
    </w:p>
    <w:p w:rsidR="00E605F9" w:rsidRPr="00EE1355" w:rsidRDefault="00E605F9" w:rsidP="006741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E1355">
        <w:rPr>
          <w:rFonts w:ascii="Times New Roman" w:hAnsi="Times New Roman"/>
          <w:i/>
          <w:sz w:val="24"/>
          <w:szCs w:val="24"/>
          <w:lang w:val="uk-UA"/>
        </w:rPr>
        <w:t>Документи із зазначенням характеристик майна, що виставляється на продаж (це може бути технічний паспорт, або якщо це нерухомість – план будівлі, схема її розміщення і т.д.).</w:t>
      </w:r>
    </w:p>
    <w:p w:rsidR="00E605F9" w:rsidRPr="00EE1355" w:rsidRDefault="00E605F9" w:rsidP="006741BF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E605F9" w:rsidRPr="00EE1355" w:rsidSect="00E1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0694"/>
    <w:multiLevelType w:val="hybridMultilevel"/>
    <w:tmpl w:val="247E5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D5489A"/>
    <w:multiLevelType w:val="hybridMultilevel"/>
    <w:tmpl w:val="D49854E0"/>
    <w:lvl w:ilvl="0" w:tplc="671C3A8E">
      <w:start w:val="1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78EB25E6"/>
    <w:multiLevelType w:val="hybridMultilevel"/>
    <w:tmpl w:val="2AC4FB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7B6"/>
    <w:rsid w:val="00063689"/>
    <w:rsid w:val="00083393"/>
    <w:rsid w:val="000A00DD"/>
    <w:rsid w:val="000E035E"/>
    <w:rsid w:val="00146A40"/>
    <w:rsid w:val="00166CB7"/>
    <w:rsid w:val="001A1AA4"/>
    <w:rsid w:val="0021573E"/>
    <w:rsid w:val="00216EAD"/>
    <w:rsid w:val="0036660E"/>
    <w:rsid w:val="003B679A"/>
    <w:rsid w:val="003D78DC"/>
    <w:rsid w:val="00417478"/>
    <w:rsid w:val="004B638D"/>
    <w:rsid w:val="004F6E02"/>
    <w:rsid w:val="00501628"/>
    <w:rsid w:val="00540E3C"/>
    <w:rsid w:val="00567B60"/>
    <w:rsid w:val="005B38C5"/>
    <w:rsid w:val="005D6723"/>
    <w:rsid w:val="006741BF"/>
    <w:rsid w:val="00724B47"/>
    <w:rsid w:val="00733D9E"/>
    <w:rsid w:val="00847FE0"/>
    <w:rsid w:val="00874719"/>
    <w:rsid w:val="008F648A"/>
    <w:rsid w:val="00931341"/>
    <w:rsid w:val="009834D4"/>
    <w:rsid w:val="00A170EC"/>
    <w:rsid w:val="00AB577B"/>
    <w:rsid w:val="00AF19BC"/>
    <w:rsid w:val="00B75C1D"/>
    <w:rsid w:val="00BB566B"/>
    <w:rsid w:val="00BE4011"/>
    <w:rsid w:val="00C34672"/>
    <w:rsid w:val="00D43145"/>
    <w:rsid w:val="00D53760"/>
    <w:rsid w:val="00D711AC"/>
    <w:rsid w:val="00E127FE"/>
    <w:rsid w:val="00E247B6"/>
    <w:rsid w:val="00E41FA4"/>
    <w:rsid w:val="00E605F9"/>
    <w:rsid w:val="00E81BC9"/>
    <w:rsid w:val="00E8386D"/>
    <w:rsid w:val="00E90302"/>
    <w:rsid w:val="00EE1355"/>
    <w:rsid w:val="00F422BE"/>
    <w:rsid w:val="00F65A82"/>
    <w:rsid w:val="00FF09DC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6A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8D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16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807</Words>
  <Characters>4601</Characters>
  <Application>Microsoft Office Outlook</Application>
  <DocSecurity>0</DocSecurity>
  <Lines>0</Lines>
  <Paragraphs>0</Paragraphs>
  <ScaleCrop>false</ScaleCrop>
  <Company>RGC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Близнюк</dc:creator>
  <cp:keywords/>
  <dc:description/>
  <cp:lastModifiedBy>user</cp:lastModifiedBy>
  <cp:revision>21</cp:revision>
  <dcterms:created xsi:type="dcterms:W3CDTF">2018-10-01T08:09:00Z</dcterms:created>
  <dcterms:modified xsi:type="dcterms:W3CDTF">2019-07-25T05:54:00Z</dcterms:modified>
</cp:coreProperties>
</file>