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F40ECA" w:rsidRPr="00280445" w14:paraId="252CCEB9" w14:textId="77777777" w:rsidTr="004C749A">
        <w:trPr>
          <w:cantSplit/>
          <w:trHeight w:val="2122"/>
        </w:trPr>
        <w:tc>
          <w:tcPr>
            <w:tcW w:w="6451" w:type="dxa"/>
          </w:tcPr>
          <w:p w14:paraId="103CDD0B" w14:textId="665F5AB7" w:rsidR="00F40ECA" w:rsidRPr="00492382" w:rsidRDefault="00F40ECA" w:rsidP="00F40EC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0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Вимоги до Покупця:</w:t>
            </w:r>
          </w:p>
        </w:tc>
        <w:tc>
          <w:tcPr>
            <w:tcW w:w="9000" w:type="dxa"/>
          </w:tcPr>
          <w:p w14:paraId="73281CE2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0" w:name="n280"/>
            <w:bookmarkEnd w:id="0"/>
            <w:r w:rsidRPr="00790544">
              <w:rPr>
                <w:sz w:val="28"/>
                <w:szCs w:val="28"/>
              </w:rPr>
              <w:t>ч. 7 ст. 14 Закону України «Про приватизацію державного і комунального майна»</w:t>
            </w:r>
          </w:p>
          <w:p w14:paraId="64E8F459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 До заяви на участь у приватизації об’єкта малої приватизації подаються: </w:t>
            </w:r>
            <w:bookmarkStart w:id="1" w:name="n303"/>
            <w:bookmarkEnd w:id="1"/>
            <w:r w:rsidRPr="00790544">
              <w:rPr>
                <w:sz w:val="28"/>
                <w:szCs w:val="28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14:paraId="57F2EA0D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паспорт громадянина України оформлено у вигляді книжечки, потенційний покупець надає копію усіх сторінок паспорта, в тому числі його обкладинку.</w:t>
            </w:r>
          </w:p>
          <w:p w14:paraId="1D09C7E5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14:paraId="1B46677F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2" w:name="n304"/>
            <w:bookmarkEnd w:id="2"/>
            <w:r w:rsidRPr="00790544">
              <w:rPr>
                <w:sz w:val="28"/>
                <w:szCs w:val="28"/>
              </w:rPr>
              <w:t>2) для іноземних громадян - копія документа, що посвідчує особу</w:t>
            </w:r>
          </w:p>
          <w:p w14:paraId="76FD3BAA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Надається копія усіх сторінок такого документа;</w:t>
            </w:r>
          </w:p>
          <w:p w14:paraId="6BE6E25D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3" w:name="n305"/>
            <w:bookmarkEnd w:id="3"/>
            <w:r w:rsidRPr="00790544">
              <w:rPr>
                <w:sz w:val="28"/>
                <w:szCs w:val="28"/>
              </w:rPr>
              <w:t>3) для потенційних покупців - юридичних осіб:</w:t>
            </w:r>
          </w:p>
          <w:p w14:paraId="1387027F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4" w:name="n306"/>
            <w:bookmarkEnd w:id="4"/>
            <w:r w:rsidRPr="00790544">
              <w:rPr>
                <w:sz w:val="28"/>
                <w:szCs w:val="28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– резидентів</w:t>
            </w:r>
          </w:p>
          <w:p w14:paraId="3D778D97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витяг повинен також містити інформація про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власника. Якщо особа не має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 і про причину його відсутності;</w:t>
            </w:r>
          </w:p>
          <w:p w14:paraId="2E7FB053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5" w:name="n307"/>
            <w:bookmarkEnd w:id="5"/>
            <w:r w:rsidRPr="00790544">
              <w:rPr>
                <w:sz w:val="28"/>
                <w:szCs w:val="28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739C2B27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6" w:name="n308"/>
            <w:bookmarkEnd w:id="6"/>
            <w:r w:rsidRPr="00790544">
              <w:rPr>
                <w:sz w:val="28"/>
                <w:szCs w:val="28"/>
              </w:rPr>
              <w:t xml:space="preserve">інформація про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власника. Якщо особа не має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власника, зазначається інформація про </w:t>
            </w:r>
            <w:r w:rsidRPr="00790544">
              <w:rPr>
                <w:sz w:val="28"/>
                <w:szCs w:val="28"/>
              </w:rPr>
              <w:lastRenderedPageBreak/>
              <w:t xml:space="preserve">відсутність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 і про причину його відсутності;</w:t>
            </w:r>
          </w:p>
          <w:p w14:paraId="4930708D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7" w:name="n309"/>
            <w:bookmarkEnd w:id="7"/>
            <w:r w:rsidRPr="00790544">
              <w:rPr>
                <w:sz w:val="28"/>
                <w:szCs w:val="28"/>
              </w:rPr>
              <w:t>остання річна або квартальна фінансова звітність;</w:t>
            </w:r>
          </w:p>
          <w:p w14:paraId="09F8B462" w14:textId="625AB4F3" w:rsidR="00F40ECA" w:rsidRPr="00280445" w:rsidRDefault="00F40ECA" w:rsidP="00F40EC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n310"/>
            <w:bookmarkEnd w:id="8"/>
            <w:r w:rsidRPr="00790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ч. 11 ст. 14</w:t>
            </w:r>
          </w:p>
        </w:tc>
      </w:tr>
      <w:tr w:rsidR="007120A4" w:rsidRPr="00280445" w14:paraId="0844C933" w14:textId="77777777" w:rsidTr="004C749A">
        <w:trPr>
          <w:cantSplit/>
          <w:trHeight w:val="2122"/>
        </w:trPr>
        <w:tc>
          <w:tcPr>
            <w:tcW w:w="6451" w:type="dxa"/>
          </w:tcPr>
          <w:p w14:paraId="47B41E01" w14:textId="77777777"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умови продажу об’єкта </w:t>
            </w:r>
          </w:p>
        </w:tc>
        <w:tc>
          <w:tcPr>
            <w:tcW w:w="9000" w:type="dxa"/>
          </w:tcPr>
          <w:p w14:paraId="63EFF988" w14:textId="77777777"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7120A4" w:rsidRPr="00280445" w14:paraId="2B67385A" w14:textId="77777777" w:rsidTr="004C749A">
        <w:trPr>
          <w:cantSplit/>
          <w:trHeight w:val="1005"/>
        </w:trPr>
        <w:tc>
          <w:tcPr>
            <w:tcW w:w="6451" w:type="dxa"/>
          </w:tcPr>
          <w:p w14:paraId="51E7677E" w14:textId="77777777"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14:paraId="357A2EEE" w14:textId="77777777"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14:paraId="31E9B102" w14:textId="77777777" w:rsidR="007120A4" w:rsidRPr="007120A4" w:rsidRDefault="007120A4">
      <w:pPr>
        <w:rPr>
          <w:lang w:val="uk-UA"/>
        </w:rPr>
      </w:pPr>
    </w:p>
    <w:sectPr w:rsidR="007120A4" w:rsidRPr="007120A4" w:rsidSect="00F40ECA">
      <w:pgSz w:w="16838" w:h="11906" w:orient="landscape"/>
      <w:pgMar w:top="851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7120A4"/>
    <w:rsid w:val="00E5091C"/>
    <w:rsid w:val="00F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61D5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1835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Светлана Сурядная</cp:lastModifiedBy>
  <cp:revision>3</cp:revision>
  <dcterms:created xsi:type="dcterms:W3CDTF">2021-05-27T11:28:00Z</dcterms:created>
  <dcterms:modified xsi:type="dcterms:W3CDTF">2021-09-29T06:12:00Z</dcterms:modified>
</cp:coreProperties>
</file>