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</w:pPr>
      <w:r w:rsidRPr="00AF27B3"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  <w:t>ПРОЄКТ</w:t>
      </w:r>
    </w:p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20"/>
      </w:tblGrid>
      <w:tr w:rsidR="00AF27B3" w:rsidRPr="00AF27B3" w:rsidTr="00FE1DD5">
        <w:tc>
          <w:tcPr>
            <w:tcW w:w="5637" w:type="dxa"/>
            <w:shd w:val="clear" w:color="auto" w:fill="auto"/>
          </w:tcPr>
          <w:p w:rsidR="00AF27B3" w:rsidRPr="00AF27B3" w:rsidRDefault="00AF27B3" w:rsidP="00AF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AF27B3" w:rsidRPr="00AF27B3" w:rsidRDefault="00AF27B3" w:rsidP="00E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</w:t>
      </w:r>
      <w:proofErr w:type="gramStart"/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</w:p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FE1DD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84"/>
        <w:gridCol w:w="69"/>
        <w:gridCol w:w="1348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399F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399F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з питань комунальної власності та житла Броварської міської ради Київської </w:t>
            </w:r>
            <w:r w:rsidR="00AF5F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області (далі – Управління)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24209727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B63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B6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2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Маковський Володимир Миколайович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Начальник управління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EF5B33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B63529" w:rsidRPr="00FA34E8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Ukv_bmr@ukr.net</w:t>
              </w:r>
            </w:hyperlink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E4496" w:rsidRPr="006E0CCA" w:rsidTr="00893625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B63529" w:rsidRDefault="002E4496" w:rsidP="00E667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Комунальне підприємстві Броварської міської ради Київської області «Житлово-експлуатаційна контора – </w:t>
            </w:r>
            <w:r w:rsidR="00E66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C37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38337158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E667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E6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9-А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E66742" w:rsidP="00C37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Громовий Ігор Іванович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Default="002E4496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2E4496" w:rsidRPr="00FE1DD5" w:rsidRDefault="002E4496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</w:p>
        </w:tc>
      </w:tr>
      <w:tr w:rsidR="002E449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143651" w:rsidRDefault="00E66742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Gek-5</w:t>
            </w:r>
            <w:r w:rsidR="002E44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@ukr.net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0605A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E66742" w:rsidP="00C37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ежитлове підвальне 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приміщення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№ 1 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 житловому будинку площею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151,0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кв.м., за адресою: Київська область, місто Бровари,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вулиця Київська,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буд.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294</w:t>
            </w:r>
          </w:p>
        </w:tc>
      </w:tr>
      <w:tr w:rsidR="002E4496" w:rsidRPr="00516F38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Витрати Балансоутримувача/колишньо-го орендаря, пов’язані із укладенням охоронного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договору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</w:t>
            </w:r>
          </w:p>
        </w:tc>
      </w:tr>
      <w:tr w:rsidR="002E4496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0605A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0605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2E4496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4496" w:rsidRPr="00FE1DD5" w:rsidRDefault="002E449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продовження за результатами проведення аукціону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0605A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E667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66742">
              <w:rPr>
                <w:rFonts w:ascii="Times New Roman" w:hAnsi="Times New Roman" w:cs="Times New Roman"/>
                <w:lang w:val="uk-UA"/>
              </w:rPr>
              <w:t>747811,43</w:t>
            </w:r>
            <w:r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="00E6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E667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="00E667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0605A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Страхова вартість</w:t>
            </w:r>
          </w:p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2E4496" w:rsidRPr="00FE1DD5" w:rsidRDefault="002E449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E667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сума (гривень), без податку на додану вартість </w:t>
            </w:r>
            <w:r w:rsidR="00E66742">
              <w:rPr>
                <w:rFonts w:ascii="Times New Roman" w:hAnsi="Times New Roman" w:cs="Times New Roman"/>
                <w:lang w:val="uk-UA"/>
              </w:rPr>
              <w:t>747811,43</w:t>
            </w:r>
            <w:r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 xml:space="preserve">Витрати </w:t>
            </w:r>
            <w:r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7A3D87">
              <w:rPr>
                <w:rFonts w:ascii="Times New Roman" w:hAnsi="Times New Roman"/>
              </w:rPr>
              <w:t xml:space="preserve">або витрати </w:t>
            </w:r>
            <w:r>
              <w:rPr>
                <w:rFonts w:ascii="Times New Roman" w:hAnsi="Times New Roman"/>
                <w:lang w:val="uk-UA"/>
              </w:rPr>
              <w:t xml:space="preserve">чинного </w:t>
            </w:r>
            <w:r w:rsidRPr="007A3D87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7A3D87">
              <w:rPr>
                <w:rFonts w:ascii="Times New Roman" w:hAnsi="Times New Roman"/>
              </w:rPr>
              <w:t>В</w:t>
            </w:r>
            <w:proofErr w:type="gramEnd"/>
            <w:r w:rsidRPr="007A3D87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ED0E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C0605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2300,00 грн.</w:t>
            </w:r>
          </w:p>
        </w:tc>
      </w:tr>
      <w:tr w:rsidR="002E4496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0605A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0605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4496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будь-яким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2E4496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0255F0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255F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2E4496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C85004" w:rsidRDefault="002E4496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на 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ідставі договорів про відшкодування укладених із Блансоутримувачем</w:t>
            </w:r>
          </w:p>
        </w:tc>
      </w:tr>
      <w:tr w:rsidR="002E4496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2E4496" w:rsidRPr="00FE1DD5" w:rsidRDefault="002E449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4496" w:rsidRPr="00FE1DD5" w:rsidTr="009D418E">
        <w:trPr>
          <w:trHeight w:val="320"/>
        </w:trPr>
        <w:tc>
          <w:tcPr>
            <w:tcW w:w="10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Default="002E4496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2E449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7A3D87" w:rsidRDefault="002E4496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7A3D87" w:rsidRDefault="002E4496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7A3D87" w:rsidRDefault="002E4496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2E4496" w:rsidRPr="007A3D87" w:rsidRDefault="002E4496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496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4496" w:rsidRPr="00FE1DD5" w:rsidRDefault="002E4496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2E4496" w:rsidRPr="00FE1DD5" w:rsidRDefault="002E4496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2E4496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0255F0" w:rsidRDefault="002E4496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255F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2E4496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2E4496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2E4496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4496" w:rsidRPr="00FE1DD5" w:rsidRDefault="002E4496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2E4496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2E4496" w:rsidRPr="00516F38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496" w:rsidRPr="00FE1DD5" w:rsidRDefault="002E449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496" w:rsidRPr="00FE1DD5" w:rsidRDefault="002E449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Default="002E4496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р/р </w:t>
            </w:r>
            <w:r w:rsidRPr="00E04C9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188201720355579003000021776</w:t>
            </w:r>
          </w:p>
          <w:p w:rsidR="002E4496" w:rsidRDefault="002E4496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Банк: Державна казначейська служба України, м. Київ,</w:t>
            </w:r>
          </w:p>
          <w:p w:rsidR="002E4496" w:rsidRDefault="002E4496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МФО 820172, ЄДРПОУ 24209727</w:t>
            </w:r>
          </w:p>
          <w:p w:rsidR="002E4496" w:rsidRPr="00D2399F" w:rsidRDefault="002E4496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отримувач коштів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Управління з питань комунальної власності та житла Броварської міської ради Київської області (необхідно обов’язково зазначати призначення платежу).</w:t>
            </w:r>
          </w:p>
        </w:tc>
      </w:tr>
      <w:tr w:rsidR="002E4496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496" w:rsidRPr="00FE1DD5" w:rsidRDefault="002E449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Міський бюджет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2E4496" w:rsidRPr="00FE1DD5" w:rsidRDefault="002E4496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16F38" w:rsidRPr="002D13C5" w:rsidRDefault="00516F38" w:rsidP="00516F38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t>ПРЕДМЕТ  ДОГОВОРУ</w:t>
      </w:r>
    </w:p>
    <w:p w:rsidR="00516F38" w:rsidRPr="002D13C5" w:rsidRDefault="00516F38" w:rsidP="00516F38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516F38" w:rsidRPr="005B46F7" w:rsidRDefault="00516F38" w:rsidP="00516F38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516F38" w:rsidRPr="005B46F7" w:rsidRDefault="00516F38" w:rsidP="00516F38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516F38" w:rsidRPr="005B46F7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нь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85A909" wp14:editId="29B281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2102C5" wp14:editId="4D7425C5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420C64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_________________ (сума прописом) гривень, 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тому числі ПДВ 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516F38" w:rsidRPr="00420C64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______________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в сумі _________________ (__________________________________________________________________)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proofErr w:type="gramEnd"/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раз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>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>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за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и,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proofErr w:type="gramStart"/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516F38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6.2 Умов,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передбаченій у пункті 6.3 Умов.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516F38" w:rsidRPr="000F617B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516F38" w:rsidRPr="000F617B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</w:t>
      </w:r>
      <w:proofErr w:type="gramStart"/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516F38" w:rsidRPr="00AF5F1D" w:rsidRDefault="00516F38" w:rsidP="00516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F38" w:rsidRPr="00AF5F1D" w:rsidRDefault="00516F38" w:rsidP="005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516F38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 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 та на підставі рішення виконавчого комітету Броварської міської ради Київської області.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516F38" w:rsidRPr="00AF5F1D" w:rsidRDefault="00516F38" w:rsidP="0051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2D13C5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60758B">
              <w:rPr>
                <w:sz w:val="22"/>
                <w:szCs w:val="22"/>
                <w:lang w:val="uk-UA"/>
              </w:rPr>
              <w:t>24209727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60758B"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60758B" w:rsidTr="00151997">
        <w:tc>
          <w:tcPr>
            <w:tcW w:w="5070" w:type="dxa"/>
          </w:tcPr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«БАЛАНСОУТРИМУВАЧ»</w:t>
            </w:r>
          </w:p>
          <w:p w:rsidR="002E4496" w:rsidRPr="0060758B" w:rsidRDefault="002E4496" w:rsidP="002E4496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«Житлово-експлуатаційна контора -</w:t>
            </w:r>
            <w:r w:rsidR="005916E0">
              <w:rPr>
                <w:sz w:val="22"/>
                <w:szCs w:val="22"/>
                <w:lang w:val="uk-UA"/>
              </w:rPr>
              <w:t>5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2E4496" w:rsidRDefault="002E4496" w:rsidP="002E4496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 w:rsidR="005916E0">
              <w:rPr>
                <w:sz w:val="22"/>
                <w:szCs w:val="22"/>
                <w:lang w:val="uk-UA"/>
              </w:rPr>
              <w:t>38337184</w:t>
            </w:r>
          </w:p>
          <w:p w:rsidR="002E4496" w:rsidRDefault="002E4496" w:rsidP="002E449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5916E0">
              <w:rPr>
                <w:sz w:val="22"/>
                <w:szCs w:val="22"/>
                <w:lang w:val="uk-UA"/>
              </w:rPr>
              <w:t>бульвар Незалежності, 9-А</w:t>
            </w:r>
          </w:p>
          <w:p w:rsidR="002E4496" w:rsidRPr="0060758B" w:rsidRDefault="002E4496" w:rsidP="002E449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Телефон: (04594) </w:t>
            </w:r>
            <w:r w:rsidR="005916E0">
              <w:rPr>
                <w:sz w:val="22"/>
                <w:szCs w:val="22"/>
                <w:lang w:val="uk-UA"/>
              </w:rPr>
              <w:t>4-72-05</w:t>
            </w:r>
          </w:p>
          <w:p w:rsidR="002E4496" w:rsidRPr="0060758B" w:rsidRDefault="002E4496" w:rsidP="002E449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E4496" w:rsidRPr="00151997" w:rsidRDefault="002E4496" w:rsidP="002E4496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2E4496" w:rsidRPr="00151997" w:rsidRDefault="002E4496" w:rsidP="002E4496">
            <w:pPr>
              <w:rPr>
                <w:sz w:val="22"/>
                <w:szCs w:val="22"/>
                <w:lang w:val="uk-UA"/>
              </w:rPr>
            </w:pPr>
          </w:p>
          <w:p w:rsidR="002E4496" w:rsidRPr="00151997" w:rsidRDefault="002E4496" w:rsidP="002E4496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 w:rsidR="005916E0">
              <w:rPr>
                <w:sz w:val="22"/>
                <w:szCs w:val="22"/>
                <w:lang w:val="uk-UA"/>
              </w:rPr>
              <w:t>Ігор ГРОМОВИЙ</w:t>
            </w:r>
          </w:p>
          <w:p w:rsidR="002E4496" w:rsidRPr="00151997" w:rsidRDefault="002E4496" w:rsidP="002E4496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</w:p>
          <w:p w:rsidR="001E6548" w:rsidRPr="00151997" w:rsidRDefault="001E6548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  <w:bookmarkStart w:id="0" w:name="_GoBack"/>
      <w:bookmarkEnd w:id="0"/>
    </w:p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</w:p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D4ED5">
      <w:headerReference w:type="even" r:id="rId10"/>
      <w:headerReference w:type="default" r:id="rId11"/>
      <w:headerReference w:type="first" r:id="rId12"/>
      <w:pgSz w:w="11909" w:h="16834"/>
      <w:pgMar w:top="567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33" w:rsidRDefault="00EF5B33">
      <w:pPr>
        <w:spacing w:after="0" w:line="240" w:lineRule="auto"/>
      </w:pPr>
      <w:r>
        <w:separator/>
      </w:r>
    </w:p>
  </w:endnote>
  <w:endnote w:type="continuationSeparator" w:id="0">
    <w:p w:rsidR="00EF5B33" w:rsidRDefault="00EF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33" w:rsidRDefault="00EF5B33">
      <w:pPr>
        <w:spacing w:after="0" w:line="240" w:lineRule="auto"/>
      </w:pPr>
      <w:r>
        <w:separator/>
      </w:r>
    </w:p>
  </w:footnote>
  <w:footnote w:type="continuationSeparator" w:id="0">
    <w:p w:rsidR="00EF5B33" w:rsidRDefault="00EF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85" w:rsidRDefault="00C37085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C37085" w:rsidRDefault="00C370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85" w:rsidRDefault="00C370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55F0" w:rsidRPr="000255F0">
      <w:rPr>
        <w:lang w:val="ru-RU"/>
      </w:rPr>
      <w:t>14</w:t>
    </w:r>
    <w:r>
      <w:fldChar w:fldCharType="end"/>
    </w:r>
  </w:p>
  <w:p w:rsidR="00C37085" w:rsidRDefault="00C370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85" w:rsidRDefault="00C37085">
    <w:pPr>
      <w:pStyle w:val="aa"/>
      <w:jc w:val="center"/>
    </w:pPr>
  </w:p>
  <w:p w:rsidR="00C37085" w:rsidRDefault="00C370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206AC"/>
    <w:rsid w:val="000255F0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C1C88"/>
    <w:rsid w:val="002D13C5"/>
    <w:rsid w:val="002E4496"/>
    <w:rsid w:val="002E5878"/>
    <w:rsid w:val="002E6B06"/>
    <w:rsid w:val="0032746E"/>
    <w:rsid w:val="0038035D"/>
    <w:rsid w:val="003C455B"/>
    <w:rsid w:val="00464E0D"/>
    <w:rsid w:val="00465EB5"/>
    <w:rsid w:val="00475DE8"/>
    <w:rsid w:val="00493DC6"/>
    <w:rsid w:val="004B452E"/>
    <w:rsid w:val="004C5B84"/>
    <w:rsid w:val="004C7DC5"/>
    <w:rsid w:val="004F7F4C"/>
    <w:rsid w:val="005133F1"/>
    <w:rsid w:val="00516F38"/>
    <w:rsid w:val="00573551"/>
    <w:rsid w:val="005916E0"/>
    <w:rsid w:val="005A5630"/>
    <w:rsid w:val="005B46F7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710E17"/>
    <w:rsid w:val="0076516D"/>
    <w:rsid w:val="00796C29"/>
    <w:rsid w:val="007A49F0"/>
    <w:rsid w:val="007C0255"/>
    <w:rsid w:val="007E57B2"/>
    <w:rsid w:val="0080188C"/>
    <w:rsid w:val="008241D9"/>
    <w:rsid w:val="00843EF9"/>
    <w:rsid w:val="00846C57"/>
    <w:rsid w:val="00866339"/>
    <w:rsid w:val="00893625"/>
    <w:rsid w:val="008C1F90"/>
    <w:rsid w:val="008C32A9"/>
    <w:rsid w:val="009467CD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44528"/>
    <w:rsid w:val="00AB59E7"/>
    <w:rsid w:val="00AE0505"/>
    <w:rsid w:val="00AF27B3"/>
    <w:rsid w:val="00AF5F1D"/>
    <w:rsid w:val="00B32FB1"/>
    <w:rsid w:val="00B47662"/>
    <w:rsid w:val="00B53DFA"/>
    <w:rsid w:val="00B63529"/>
    <w:rsid w:val="00BA1BC2"/>
    <w:rsid w:val="00BE2A05"/>
    <w:rsid w:val="00BE3F29"/>
    <w:rsid w:val="00BF3EF1"/>
    <w:rsid w:val="00C01405"/>
    <w:rsid w:val="00C0605A"/>
    <w:rsid w:val="00C26F84"/>
    <w:rsid w:val="00C35E39"/>
    <w:rsid w:val="00C37085"/>
    <w:rsid w:val="00C678A7"/>
    <w:rsid w:val="00C8095E"/>
    <w:rsid w:val="00C85004"/>
    <w:rsid w:val="00C8556C"/>
    <w:rsid w:val="00C87A61"/>
    <w:rsid w:val="00CB3D7B"/>
    <w:rsid w:val="00CC00C6"/>
    <w:rsid w:val="00CC53DD"/>
    <w:rsid w:val="00D020DB"/>
    <w:rsid w:val="00D16F2E"/>
    <w:rsid w:val="00D2399F"/>
    <w:rsid w:val="00D24F83"/>
    <w:rsid w:val="00D556A7"/>
    <w:rsid w:val="00DC4DFD"/>
    <w:rsid w:val="00DC5E6B"/>
    <w:rsid w:val="00DE5A67"/>
    <w:rsid w:val="00E076F0"/>
    <w:rsid w:val="00E1426F"/>
    <w:rsid w:val="00E2795B"/>
    <w:rsid w:val="00E41133"/>
    <w:rsid w:val="00E66742"/>
    <w:rsid w:val="00E77A0A"/>
    <w:rsid w:val="00EB4815"/>
    <w:rsid w:val="00EC1888"/>
    <w:rsid w:val="00ED0ED7"/>
    <w:rsid w:val="00ED4ED5"/>
    <w:rsid w:val="00EE791C"/>
    <w:rsid w:val="00EF2D00"/>
    <w:rsid w:val="00EF5B33"/>
    <w:rsid w:val="00F24240"/>
    <w:rsid w:val="00F467F2"/>
    <w:rsid w:val="00F90F69"/>
    <w:rsid w:val="00F939BA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34A4-FC1D-40B3-87FB-356AAAEF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14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2020-10-05T07:20:00Z</dcterms:created>
  <dcterms:modified xsi:type="dcterms:W3CDTF">2020-11-27T12:38:00Z</dcterms:modified>
</cp:coreProperties>
</file>