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4E44" w14:textId="224746C9" w:rsidR="00E32335" w:rsidRDefault="00E32335" w:rsidP="00E32335">
      <w:pPr>
        <w:widowControl w:val="0"/>
        <w:autoSpaceDE w:val="0"/>
        <w:autoSpaceDN w:val="0"/>
        <w:adjustRightInd w:val="0"/>
        <w:spacing w:after="0" w:line="104" w:lineRule="atLeast"/>
        <w:ind w:left="60" w:firstLine="708"/>
        <w:jc w:val="center"/>
        <w:rPr>
          <w:rFonts w:ascii="Times New Roman" w:hAnsi="Times New Roman"/>
          <w:b/>
          <w:bCs/>
          <w:color w:val="000000"/>
          <w:sz w:val="24"/>
          <w:szCs w:val="24"/>
          <w:lang w:val="uk-UA"/>
        </w:rPr>
      </w:pPr>
      <w:bookmarkStart w:id="0" w:name="_Hlk86749551"/>
      <w:r w:rsidRPr="000E59B1">
        <w:rPr>
          <w:rFonts w:ascii="Times New Roman" w:hAnsi="Times New Roman"/>
          <w:b/>
          <w:bCs/>
          <w:color w:val="000000"/>
          <w:sz w:val="24"/>
          <w:szCs w:val="24"/>
          <w:lang w:val="uk-UA"/>
        </w:rPr>
        <w:t>ДОГОВІР №</w:t>
      </w:r>
      <w:r>
        <w:rPr>
          <w:rFonts w:ascii="Times New Roman" w:hAnsi="Times New Roman"/>
          <w:b/>
          <w:bCs/>
          <w:color w:val="000000"/>
          <w:sz w:val="24"/>
          <w:szCs w:val="24"/>
          <w:lang w:val="uk-UA"/>
        </w:rPr>
        <w:t>___</w:t>
      </w:r>
      <w:r w:rsidRPr="000E59B1">
        <w:rPr>
          <w:rFonts w:ascii="Times New Roman" w:hAnsi="Times New Roman"/>
          <w:b/>
          <w:bCs/>
          <w:color w:val="000000"/>
          <w:sz w:val="24"/>
          <w:szCs w:val="24"/>
          <w:lang w:val="uk-UA"/>
        </w:rPr>
        <w:br/>
        <w:t xml:space="preserve">щодо нерозголошення </w:t>
      </w:r>
      <w:r>
        <w:rPr>
          <w:rFonts w:ascii="Times New Roman" w:hAnsi="Times New Roman"/>
          <w:b/>
          <w:bCs/>
          <w:color w:val="000000"/>
          <w:sz w:val="24"/>
          <w:szCs w:val="24"/>
          <w:lang w:val="uk-UA"/>
        </w:rPr>
        <w:t>к</w:t>
      </w:r>
      <w:r w:rsidRPr="000E59B1">
        <w:rPr>
          <w:rFonts w:ascii="Times New Roman" w:hAnsi="Times New Roman"/>
          <w:b/>
          <w:bCs/>
          <w:color w:val="000000"/>
          <w:sz w:val="24"/>
          <w:szCs w:val="24"/>
          <w:lang w:val="uk-UA"/>
        </w:rPr>
        <w:t>онфіденційної інформації</w:t>
      </w:r>
      <w:bookmarkEnd w:id="0"/>
    </w:p>
    <w:p w14:paraId="23735314" w14:textId="77777777" w:rsidR="00E32335" w:rsidRPr="00E32335" w:rsidRDefault="00E32335" w:rsidP="00E32335">
      <w:pPr>
        <w:widowControl w:val="0"/>
        <w:autoSpaceDE w:val="0"/>
        <w:autoSpaceDN w:val="0"/>
        <w:adjustRightInd w:val="0"/>
        <w:spacing w:after="0" w:line="104" w:lineRule="atLeast"/>
        <w:ind w:left="60" w:firstLine="708"/>
        <w:jc w:val="center"/>
        <w:rPr>
          <w:rFonts w:ascii="Times New Roman" w:hAnsi="Times New Roman"/>
          <w:b/>
          <w:bCs/>
          <w:color w:val="000000"/>
          <w:sz w:val="16"/>
          <w:szCs w:val="16"/>
          <w:lang w:val="uk-UA"/>
        </w:rPr>
      </w:pPr>
    </w:p>
    <w:p w14:paraId="3A0F92A5" w14:textId="47444CE8" w:rsidR="00E32335" w:rsidRDefault="00E32335" w:rsidP="00E32335">
      <w:pPr>
        <w:widowControl w:val="0"/>
        <w:autoSpaceDE w:val="0"/>
        <w:autoSpaceDN w:val="0"/>
        <w:adjustRightInd w:val="0"/>
        <w:spacing w:after="0" w:line="104" w:lineRule="atLeast"/>
        <w:ind w:left="60" w:firstLine="708"/>
        <w:rPr>
          <w:rFonts w:ascii="Times New Roman" w:hAnsi="Times New Roman"/>
          <w:b/>
          <w:bCs/>
          <w:color w:val="000000"/>
          <w:sz w:val="24"/>
          <w:szCs w:val="24"/>
          <w:lang w:val="uk-UA"/>
        </w:rPr>
      </w:pPr>
      <w:bookmarkStart w:id="1" w:name="_Hlk86749575"/>
      <w:r w:rsidRPr="000E59B1">
        <w:rPr>
          <w:rFonts w:ascii="Times New Roman" w:hAnsi="Times New Roman"/>
          <w:color w:val="000000"/>
          <w:sz w:val="24"/>
          <w:szCs w:val="24"/>
          <w:lang w:val="uk-UA"/>
        </w:rPr>
        <w:t>м. Київ</w:t>
      </w:r>
      <w:bookmarkStart w:id="2" w:name="_Hlk86749582"/>
      <w:bookmarkEnd w:id="1"/>
      <w:r>
        <w:rPr>
          <w:rFonts w:ascii="Times New Roman" w:hAnsi="Times New Roman"/>
          <w:color w:val="000000"/>
          <w:sz w:val="24"/>
          <w:szCs w:val="24"/>
          <w:lang w:val="uk-UA"/>
        </w:rPr>
        <w:t xml:space="preserve">                                                                                          </w:t>
      </w:r>
      <w:r w:rsidRPr="00E32335">
        <w:rPr>
          <w:rFonts w:ascii="Times New Roman" w:hAnsi="Times New Roman"/>
          <w:color w:val="000000"/>
          <w:sz w:val="24"/>
          <w:szCs w:val="24"/>
          <w:u w:val="single"/>
          <w:lang w:val="uk-UA"/>
        </w:rPr>
        <w:t>«____» _________ 2022 р</w:t>
      </w:r>
      <w:bookmarkEnd w:id="2"/>
      <w:r w:rsidRPr="00E32335">
        <w:rPr>
          <w:rFonts w:ascii="Times New Roman" w:hAnsi="Times New Roman"/>
          <w:color w:val="000000"/>
          <w:sz w:val="24"/>
          <w:szCs w:val="24"/>
          <w:u w:val="single"/>
          <w:lang w:val="uk-UA"/>
        </w:rPr>
        <w:t>.</w:t>
      </w:r>
    </w:p>
    <w:p w14:paraId="5AF68945" w14:textId="77777777" w:rsidR="00E32335" w:rsidRDefault="00E32335" w:rsidP="00E32335">
      <w:pPr>
        <w:widowControl w:val="0"/>
        <w:autoSpaceDE w:val="0"/>
        <w:autoSpaceDN w:val="0"/>
        <w:adjustRightInd w:val="0"/>
        <w:spacing w:after="0" w:line="104" w:lineRule="atLeast"/>
        <w:ind w:left="60" w:firstLine="708"/>
        <w:jc w:val="both"/>
        <w:rPr>
          <w:rFonts w:ascii="Times New Roman" w:hAnsi="Times New Roman"/>
          <w:b/>
          <w:bCs/>
          <w:color w:val="000000"/>
          <w:sz w:val="24"/>
          <w:szCs w:val="24"/>
          <w:lang w:val="uk-UA"/>
        </w:rPr>
      </w:pPr>
    </w:p>
    <w:p w14:paraId="23F11E7A" w14:textId="0F235EBF"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F41EB8">
        <w:rPr>
          <w:rFonts w:ascii="Times New Roman" w:hAnsi="Times New Roman"/>
          <w:b/>
          <w:bCs/>
          <w:color w:val="000000"/>
          <w:sz w:val="24"/>
          <w:szCs w:val="24"/>
          <w:lang w:val="uk-UA"/>
        </w:rPr>
        <w:t>Товариство з обмеженою відповідальністю «</w:t>
      </w:r>
      <w:r>
        <w:rPr>
          <w:rFonts w:ascii="Times New Roman" w:hAnsi="Times New Roman"/>
          <w:b/>
          <w:bCs/>
          <w:color w:val="000000"/>
          <w:sz w:val="24"/>
          <w:szCs w:val="24"/>
          <w:lang w:val="uk-UA"/>
        </w:rPr>
        <w:t>АЕОН</w:t>
      </w:r>
      <w:r w:rsidRPr="00F41EB8">
        <w:rPr>
          <w:rFonts w:ascii="Times New Roman" w:hAnsi="Times New Roman"/>
          <w:b/>
          <w:bCs/>
          <w:color w:val="000000"/>
          <w:sz w:val="24"/>
          <w:szCs w:val="24"/>
          <w:lang w:val="uk-UA"/>
        </w:rPr>
        <w:t>»</w:t>
      </w:r>
      <w:r>
        <w:rPr>
          <w:rFonts w:ascii="Times New Roman" w:hAnsi="Times New Roman"/>
          <w:b/>
          <w:bCs/>
          <w:color w:val="000000"/>
          <w:sz w:val="24"/>
          <w:szCs w:val="24"/>
          <w:lang w:val="uk-UA"/>
        </w:rPr>
        <w:t xml:space="preserve"> (</w:t>
      </w:r>
      <w:r w:rsidRPr="005102D1">
        <w:rPr>
          <w:rFonts w:ascii="Times New Roman" w:hAnsi="Times New Roman"/>
          <w:color w:val="000000"/>
          <w:sz w:val="24"/>
          <w:szCs w:val="24"/>
          <w:lang w:val="uk-UA"/>
        </w:rPr>
        <w:t xml:space="preserve">ЄДРПОУ </w:t>
      </w:r>
      <w:r w:rsidRPr="000D602A">
        <w:rPr>
          <w:rFonts w:ascii="Times New Roman" w:hAnsi="Times New Roman"/>
          <w:sz w:val="24"/>
          <w:szCs w:val="24"/>
        </w:rPr>
        <w:t>42825289</w:t>
      </w:r>
      <w:r>
        <w:rPr>
          <w:rFonts w:ascii="Times New Roman" w:hAnsi="Times New Roman"/>
          <w:sz w:val="24"/>
          <w:szCs w:val="24"/>
          <w:lang w:val="uk-UA"/>
        </w:rPr>
        <w:t>)</w:t>
      </w:r>
      <w:r w:rsidRPr="005102D1">
        <w:rPr>
          <w:rFonts w:ascii="Times New Roman" w:hAnsi="Times New Roman"/>
          <w:color w:val="000000"/>
          <w:sz w:val="24"/>
          <w:szCs w:val="24"/>
          <w:lang w:val="uk-UA"/>
        </w:rPr>
        <w:t>,</w:t>
      </w:r>
      <w:r w:rsidRPr="000E59B1">
        <w:rPr>
          <w:rFonts w:ascii="Times New Roman" w:hAnsi="Times New Roman"/>
          <w:color w:val="000000"/>
          <w:sz w:val="24"/>
          <w:szCs w:val="24"/>
          <w:lang w:val="uk-UA"/>
        </w:rPr>
        <w:t xml:space="preserve"> далі по тексту - </w:t>
      </w:r>
      <w:r w:rsidRPr="00F41EB8">
        <w:rPr>
          <w:rFonts w:ascii="Times New Roman" w:hAnsi="Times New Roman"/>
          <w:color w:val="000000"/>
          <w:sz w:val="24"/>
          <w:szCs w:val="24"/>
          <w:lang w:val="uk-UA"/>
        </w:rPr>
        <w:t>«Продавець»</w:t>
      </w:r>
      <w:r w:rsidRPr="000E59B1">
        <w:rPr>
          <w:rFonts w:ascii="Times New Roman" w:hAnsi="Times New Roman"/>
          <w:color w:val="000000"/>
          <w:sz w:val="24"/>
          <w:szCs w:val="24"/>
          <w:lang w:val="uk-UA"/>
        </w:rPr>
        <w:t xml:space="preserve">, </w:t>
      </w:r>
      <w:r w:rsidRPr="00F80141">
        <w:rPr>
          <w:rFonts w:ascii="Times New Roman" w:hAnsi="Times New Roman"/>
          <w:color w:val="000000"/>
          <w:sz w:val="24"/>
          <w:szCs w:val="24"/>
          <w:lang w:val="uk-UA"/>
        </w:rPr>
        <w:t>в особі</w:t>
      </w:r>
      <w:r>
        <w:rPr>
          <w:rFonts w:ascii="Times New Roman" w:hAnsi="Times New Roman"/>
          <w:color w:val="000000"/>
          <w:sz w:val="24"/>
          <w:szCs w:val="24"/>
          <w:lang w:val="uk-UA"/>
        </w:rPr>
        <w:t xml:space="preserve"> директора Ковалевського Романа Володимировича</w:t>
      </w:r>
      <w:r w:rsidRPr="00F80141">
        <w:rPr>
          <w:rFonts w:ascii="Times New Roman" w:hAnsi="Times New Roman"/>
          <w:color w:val="000000"/>
          <w:sz w:val="24"/>
          <w:szCs w:val="24"/>
          <w:lang w:val="uk-UA"/>
        </w:rPr>
        <w:t>, який діє на підставі</w:t>
      </w:r>
      <w:r>
        <w:rPr>
          <w:rFonts w:ascii="Times New Roman" w:hAnsi="Times New Roman"/>
          <w:color w:val="000000"/>
          <w:sz w:val="24"/>
          <w:szCs w:val="24"/>
          <w:lang w:val="uk-UA"/>
        </w:rPr>
        <w:t xml:space="preserve"> Статуту</w:t>
      </w:r>
      <w:r w:rsidRPr="000E59B1">
        <w:rPr>
          <w:rFonts w:ascii="Times New Roman" w:hAnsi="Times New Roman"/>
          <w:color w:val="000000"/>
          <w:sz w:val="24"/>
          <w:szCs w:val="24"/>
          <w:lang w:val="uk-UA"/>
        </w:rPr>
        <w:t>, з одн</w:t>
      </w:r>
      <w:r>
        <w:rPr>
          <w:rFonts w:ascii="Times New Roman" w:hAnsi="Times New Roman"/>
          <w:color w:val="000000"/>
          <w:sz w:val="24"/>
          <w:szCs w:val="24"/>
          <w:lang w:val="uk-UA"/>
        </w:rPr>
        <w:t>ієї</w:t>
      </w:r>
      <w:r w:rsidRPr="000E59B1">
        <w:rPr>
          <w:rFonts w:ascii="Times New Roman" w:hAnsi="Times New Roman"/>
          <w:color w:val="000000"/>
          <w:sz w:val="24"/>
          <w:szCs w:val="24"/>
          <w:lang w:val="uk-UA"/>
        </w:rPr>
        <w:t xml:space="preserve"> сторони,</w:t>
      </w:r>
    </w:p>
    <w:p w14:paraId="742AF2CD"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та </w:t>
      </w:r>
      <w:r>
        <w:rPr>
          <w:rFonts w:ascii="Times New Roman" w:hAnsi="Times New Roman"/>
          <w:color w:val="000000"/>
          <w:sz w:val="24"/>
          <w:szCs w:val="24"/>
          <w:lang w:val="uk-UA"/>
        </w:rPr>
        <w:t>__________</w:t>
      </w:r>
      <w:r w:rsidRPr="00F41EB8">
        <w:rPr>
          <w:rFonts w:ascii="Times New Roman" w:hAnsi="Times New Roman"/>
          <w:color w:val="000000"/>
          <w:sz w:val="24"/>
          <w:szCs w:val="24"/>
          <w:lang w:val="uk-UA"/>
        </w:rPr>
        <w:t xml:space="preserve"> </w:t>
      </w:r>
      <w:r w:rsidRPr="000E59B1">
        <w:rPr>
          <w:rFonts w:ascii="Times New Roman" w:hAnsi="Times New Roman"/>
          <w:color w:val="000000"/>
          <w:sz w:val="24"/>
          <w:szCs w:val="24"/>
          <w:lang w:val="uk-UA"/>
        </w:rPr>
        <w:t xml:space="preserve">ЄДРПОУ </w:t>
      </w:r>
      <w:r>
        <w:rPr>
          <w:rFonts w:ascii="Times New Roman" w:hAnsi="Times New Roman"/>
          <w:color w:val="000000"/>
          <w:sz w:val="24"/>
          <w:szCs w:val="24"/>
          <w:lang w:val="uk-UA"/>
        </w:rPr>
        <w:t>___________</w:t>
      </w:r>
      <w:r w:rsidRPr="000E59B1">
        <w:rPr>
          <w:rFonts w:ascii="Times New Roman" w:hAnsi="Times New Roman"/>
          <w:color w:val="000000"/>
          <w:sz w:val="24"/>
          <w:szCs w:val="24"/>
          <w:lang w:val="uk-UA"/>
        </w:rPr>
        <w:t xml:space="preserve">, далі по тексту - </w:t>
      </w:r>
      <w:r w:rsidRPr="00F41EB8">
        <w:rPr>
          <w:rFonts w:ascii="Times New Roman" w:hAnsi="Times New Roman"/>
          <w:color w:val="000000"/>
          <w:sz w:val="24"/>
          <w:szCs w:val="24"/>
          <w:lang w:val="uk-UA"/>
        </w:rPr>
        <w:t>«Потенційний покупець»</w:t>
      </w:r>
      <w:r w:rsidRPr="000E59B1">
        <w:rPr>
          <w:rFonts w:ascii="Times New Roman" w:hAnsi="Times New Roman"/>
          <w:color w:val="000000"/>
          <w:sz w:val="24"/>
          <w:szCs w:val="24"/>
          <w:lang w:val="uk-UA"/>
        </w:rPr>
        <w:t>, в особі</w:t>
      </w:r>
      <w:r>
        <w:rPr>
          <w:rFonts w:ascii="Times New Roman" w:hAnsi="Times New Roman"/>
          <w:color w:val="000000"/>
          <w:sz w:val="24"/>
          <w:szCs w:val="24"/>
          <w:lang w:val="uk-UA"/>
        </w:rPr>
        <w:t>____________</w:t>
      </w:r>
      <w:r w:rsidRPr="000E59B1">
        <w:rPr>
          <w:rFonts w:ascii="Times New Roman" w:hAnsi="Times New Roman"/>
          <w:color w:val="000000"/>
          <w:sz w:val="24"/>
          <w:szCs w:val="24"/>
          <w:lang w:val="uk-UA"/>
        </w:rPr>
        <w:t>, який діє на підставі</w:t>
      </w:r>
      <w:r>
        <w:rPr>
          <w:rFonts w:ascii="Times New Roman" w:hAnsi="Times New Roman"/>
          <w:color w:val="000000"/>
          <w:sz w:val="24"/>
          <w:szCs w:val="24"/>
          <w:lang w:val="uk-UA"/>
        </w:rPr>
        <w:t xml:space="preserve"> _____________</w:t>
      </w:r>
      <w:r w:rsidRPr="000E59B1">
        <w:rPr>
          <w:rFonts w:ascii="Times New Roman" w:hAnsi="Times New Roman"/>
          <w:color w:val="000000"/>
          <w:sz w:val="24"/>
          <w:szCs w:val="24"/>
          <w:lang w:val="uk-UA"/>
        </w:rPr>
        <w:t>,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w:t>
      </w:r>
    </w:p>
    <w:p w14:paraId="2EB1A36D" w14:textId="77777777" w:rsidR="00E32335" w:rsidRPr="007857B1" w:rsidRDefault="00E32335" w:rsidP="00E32335">
      <w:pPr>
        <w:widowControl w:val="0"/>
        <w:autoSpaceDE w:val="0"/>
        <w:autoSpaceDN w:val="0"/>
        <w:adjustRightInd w:val="0"/>
        <w:spacing w:after="0" w:line="104" w:lineRule="atLeast"/>
        <w:ind w:left="60" w:firstLine="960"/>
        <w:rPr>
          <w:rFonts w:ascii="Times New Roman" w:hAnsi="Times New Roman"/>
          <w:color w:val="000000"/>
          <w:sz w:val="16"/>
          <w:szCs w:val="16"/>
          <w:lang w:val="uk-UA"/>
        </w:rPr>
      </w:pPr>
    </w:p>
    <w:p w14:paraId="6FD7574C" w14:textId="77777777" w:rsidR="00E32335" w:rsidRDefault="00E32335" w:rsidP="00E32335">
      <w:pPr>
        <w:widowControl w:val="0"/>
        <w:numPr>
          <w:ilvl w:val="0"/>
          <w:numId w:val="1"/>
        </w:numPr>
        <w:autoSpaceDE w:val="0"/>
        <w:autoSpaceDN w:val="0"/>
        <w:adjustRightInd w:val="0"/>
        <w:spacing w:after="0" w:line="104" w:lineRule="atLeast"/>
        <w:ind w:left="408" w:firstLine="0"/>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ВИЗНАЧЕННЯ</w:t>
      </w:r>
    </w:p>
    <w:p w14:paraId="333D027C"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1.</w:t>
      </w:r>
      <w:r>
        <w:rPr>
          <w:rFonts w:ascii="Times New Roman" w:hAnsi="Times New Roman"/>
          <w:color w:val="000000"/>
          <w:sz w:val="24"/>
          <w:szCs w:val="24"/>
          <w:lang w:val="uk-UA"/>
        </w:rPr>
        <w:t>1</w:t>
      </w:r>
      <w:r w:rsidRPr="000E59B1">
        <w:rPr>
          <w:rFonts w:ascii="Times New Roman" w:hAnsi="Times New Roman"/>
          <w:color w:val="000000"/>
          <w:sz w:val="24"/>
          <w:szCs w:val="24"/>
          <w:lang w:val="uk-UA"/>
        </w:rPr>
        <w:t>. 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w:t>
      </w:r>
    </w:p>
    <w:p w14:paraId="46951CE6"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належить</w:t>
      </w:r>
      <w:r w:rsidRPr="000E59B1">
        <w:rPr>
          <w:rFonts w:ascii="Times New Roman" w:hAnsi="Times New Roman"/>
          <w:color w:val="000000"/>
          <w:sz w:val="24"/>
          <w:szCs w:val="24"/>
          <w:lang w:val="uk-UA"/>
        </w:rPr>
        <w:t>:</w:t>
      </w:r>
    </w:p>
    <w:p w14:paraId="618272D4"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w:t>
      </w:r>
    </w:p>
    <w:p w14:paraId="647C0F99"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та Фондом гарантування вкладів фізичних осіб; </w:t>
      </w:r>
    </w:p>
    <w:p w14:paraId="066F3F98"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 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74E769FB"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 інша інформація, відомості або документи, які Продавцем будуть визначені як такі, що відносяться до конфіденційної інформації. </w:t>
      </w:r>
    </w:p>
    <w:p w14:paraId="6CD9B220"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не належить</w:t>
      </w:r>
      <w:r w:rsidRPr="000E59B1">
        <w:rPr>
          <w:rFonts w:ascii="Times New Roman" w:hAnsi="Times New Roman"/>
          <w:color w:val="000000"/>
          <w:sz w:val="24"/>
          <w:szCs w:val="24"/>
          <w:lang w:val="uk-UA"/>
        </w:rPr>
        <w:t>:</w:t>
      </w:r>
    </w:p>
    <w:p w14:paraId="76935DD9" w14:textId="77777777" w:rsidR="00E32335" w:rsidRPr="000E59B1"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інформація, що є загальнодоступною іншим законним шляхом ніж через розкриття її Продавцем відповідно до умов цього Договору; </w:t>
      </w:r>
    </w:p>
    <w:p w14:paraId="0E844126" w14:textId="77777777" w:rsidR="00E32335" w:rsidRPr="00212A32"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Pr="00212A32">
        <w:rPr>
          <w:rFonts w:ascii="Times New Roman" w:hAnsi="Times New Roman"/>
          <w:color w:val="000000"/>
          <w:sz w:val="24"/>
          <w:szCs w:val="24"/>
          <w:lang w:val="uk-UA"/>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02C41744" w14:textId="77777777" w:rsidR="00E32335" w:rsidRDefault="00E32335" w:rsidP="00E32335">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212A32">
        <w:rPr>
          <w:rFonts w:ascii="Times New Roman" w:hAnsi="Times New Roman"/>
          <w:color w:val="000000"/>
          <w:sz w:val="24"/>
          <w:szCs w:val="24"/>
          <w:lang w:val="uk-UA"/>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p w14:paraId="37BD319E" w14:textId="77777777" w:rsidR="00E32335" w:rsidRDefault="00E32335" w:rsidP="00E32335">
      <w:pPr>
        <w:widowControl w:val="0"/>
        <w:autoSpaceDE w:val="0"/>
        <w:autoSpaceDN w:val="0"/>
        <w:adjustRightInd w:val="0"/>
        <w:spacing w:after="0" w:line="104" w:lineRule="atLeast"/>
        <w:rPr>
          <w:rFonts w:ascii="Times New Roman" w:hAnsi="Times New Roman"/>
          <w:b/>
          <w:bCs/>
          <w:color w:val="000000"/>
          <w:sz w:val="24"/>
          <w:szCs w:val="24"/>
          <w:lang w:val="uk-UA"/>
        </w:rPr>
      </w:pPr>
    </w:p>
    <w:p w14:paraId="702550CA" w14:textId="77777777" w:rsidR="00E32335" w:rsidRDefault="00E32335" w:rsidP="00E32335">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2. ПРЕДМЕТ ДОГОВОРУ</w:t>
      </w:r>
    </w:p>
    <w:p w14:paraId="629956C8"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71D4A131" w14:textId="77777777" w:rsidR="00E32335" w:rsidRPr="000E59B1" w:rsidRDefault="00E32335" w:rsidP="00E32335">
      <w:pPr>
        <w:widowControl w:val="0"/>
        <w:autoSpaceDE w:val="0"/>
        <w:autoSpaceDN w:val="0"/>
        <w:adjustRightInd w:val="0"/>
        <w:spacing w:after="0" w:line="104" w:lineRule="atLeast"/>
        <w:jc w:val="both"/>
        <w:rPr>
          <w:rFonts w:ascii="Times New Roman" w:hAnsi="Times New Roman"/>
          <w:color w:val="000000"/>
          <w:sz w:val="24"/>
          <w:szCs w:val="24"/>
          <w:lang w:val="uk-UA"/>
        </w:rPr>
      </w:pPr>
      <w:bookmarkStart w:id="3" w:name="_Hlk86749607"/>
      <w:r w:rsidRPr="000E59B1">
        <w:rPr>
          <w:rFonts w:ascii="Times New Roman" w:hAnsi="Times New Roman"/>
          <w:color w:val="000000"/>
          <w:sz w:val="24"/>
          <w:szCs w:val="24"/>
          <w:lang w:val="uk-UA"/>
        </w:rPr>
        <w:t xml:space="preserve">2.2. 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w:t>
      </w:r>
      <w:r w:rsidRPr="000E59B1">
        <w:rPr>
          <w:rFonts w:ascii="Times New Roman" w:hAnsi="Times New Roman"/>
          <w:color w:val="000000"/>
          <w:sz w:val="24"/>
          <w:szCs w:val="24"/>
          <w:lang w:val="uk-UA"/>
        </w:rPr>
        <w:lastRenderedPageBreak/>
        <w:t xml:space="preserve">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0538D947"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отримувач банківської таємниці та конфіденційної інформації та перелік наданої інформації; </w:t>
      </w:r>
    </w:p>
    <w:p w14:paraId="70F431A9"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підстава надання банківської таємниці та конфіденційної інформації (акт перевірки, протокол про вилучення, рішення суду, тощо). </w:t>
      </w:r>
    </w:p>
    <w:p w14:paraId="63221B6D"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2.3. Потенційни</w:t>
      </w:r>
      <w:r>
        <w:rPr>
          <w:rFonts w:ascii="Times New Roman" w:hAnsi="Times New Roman"/>
          <w:color w:val="000000"/>
          <w:sz w:val="24"/>
          <w:szCs w:val="24"/>
          <w:lang w:val="uk-UA"/>
        </w:rPr>
        <w:t>й</w:t>
      </w:r>
      <w:r w:rsidRPr="000E59B1">
        <w:rPr>
          <w:rFonts w:ascii="Times New Roman" w:hAnsi="Times New Roman"/>
          <w:color w:val="000000"/>
          <w:sz w:val="24"/>
          <w:szCs w:val="24"/>
          <w:lang w:val="uk-UA"/>
        </w:rPr>
        <w:t xml:space="preserve">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2E830854"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73E34F49" w14:textId="77777777" w:rsidR="00E32335" w:rsidRPr="000E59B1" w:rsidRDefault="00E32335" w:rsidP="00E32335">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3. ОБОВ'ЯЗКИ ПОТЕНЦІЙНОГО ПОКУПЦЯ</w:t>
      </w:r>
    </w:p>
    <w:p w14:paraId="72659C60" w14:textId="77777777" w:rsidR="00E32335" w:rsidRPr="000E59B1" w:rsidRDefault="00E32335" w:rsidP="00E32335">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3F2D0EA1"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Потенційний покупець зобов’язаний:</w:t>
      </w:r>
    </w:p>
    <w:p w14:paraId="3E9704CA"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 Отримувати банківську таємницю, персональні дані та конфіденційну інформацію від Покупця, Фонду гарантування вкладів фізичних осіб у безпечний для їх нерозголошення спосіб. </w:t>
      </w:r>
    </w:p>
    <w:p w14:paraId="429F8C1B"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14:paraId="7DCEAFA9"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14:paraId="7D35EE03" w14:textId="77777777" w:rsidR="00E32335" w:rsidRPr="000E59B1" w:rsidRDefault="00E32335" w:rsidP="00E32335">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3.4. 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14:paraId="5A6C94CD" w14:textId="77777777" w:rsidR="00712CF4" w:rsidRPr="000E59B1" w:rsidRDefault="00E32335" w:rsidP="00712CF4">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t>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w:t>
      </w:r>
      <w:bookmarkEnd w:id="3"/>
      <w:r w:rsidR="00712CF4">
        <w:rPr>
          <w:rFonts w:ascii="Times New Roman" w:hAnsi="Times New Roman"/>
          <w:color w:val="000000"/>
          <w:sz w:val="24"/>
          <w:szCs w:val="24"/>
          <w:lang w:val="uk-UA"/>
        </w:rPr>
        <w:t xml:space="preserve"> </w:t>
      </w:r>
      <w:bookmarkStart w:id="4" w:name="_Hlk86749621"/>
      <w:r w:rsidR="00712CF4" w:rsidRPr="000E59B1">
        <w:rPr>
          <w:rFonts w:ascii="Times New Roman" w:hAnsi="Times New Roman"/>
          <w:color w:val="000000"/>
          <w:sz w:val="24"/>
          <w:szCs w:val="24"/>
          <w:lang w:val="uk-UA"/>
        </w:rPr>
        <w:t xml:space="preserve">Потенційного покупця відповідно до чинного законодавства і положень цього Договору; </w:t>
      </w:r>
    </w:p>
    <w:p w14:paraId="129558B6"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3.6. 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0679089A"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3.7. 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14:paraId="6C4B9E2F"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3.8. 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2C0071A7"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w:t>
      </w:r>
      <w:r w:rsidRPr="000E59B1">
        <w:rPr>
          <w:rFonts w:ascii="Times New Roman" w:hAnsi="Times New Roman"/>
          <w:color w:val="000000"/>
          <w:sz w:val="24"/>
          <w:szCs w:val="24"/>
          <w:lang w:val="uk-UA"/>
        </w:rPr>
        <w:lastRenderedPageBreak/>
        <w:t xml:space="preserve">користуватися примірниками матеріалів та документів, що отримані від Продавця. </w:t>
      </w:r>
    </w:p>
    <w:p w14:paraId="2814E1D2"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3.10. 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14:paraId="4427FA13"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4CB17B00" w14:textId="77777777" w:rsidR="00712CF4" w:rsidRPr="000E59B1" w:rsidRDefault="00712CF4" w:rsidP="00712CF4">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4. ОСОБЛИВІ УМОВИ</w:t>
      </w:r>
    </w:p>
    <w:p w14:paraId="4FC88F82" w14:textId="77777777" w:rsidR="00712CF4" w:rsidRPr="000E59B1" w:rsidRDefault="00712CF4" w:rsidP="00712CF4">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5C364644"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4.1. 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14:paraId="293288F4"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4.2. 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14:paraId="12BCC1D9"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6E656710" w14:textId="77777777" w:rsidR="00712CF4" w:rsidRPr="000E59B1" w:rsidRDefault="00712CF4" w:rsidP="00712CF4">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r w:rsidRPr="000E59B1">
        <w:rPr>
          <w:rFonts w:ascii="Times New Roman" w:hAnsi="Times New Roman"/>
          <w:b/>
          <w:bCs/>
          <w:color w:val="000000"/>
          <w:sz w:val="24"/>
          <w:szCs w:val="24"/>
          <w:lang w:val="uk-UA"/>
        </w:rPr>
        <w:t>5. ВІДПОВІДАЛЬНІСТЬ ПОТЕНЦІЙНОГО ПОКУПЦЯ</w:t>
      </w:r>
    </w:p>
    <w:p w14:paraId="432FCAB9"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5.1. Потенційний покупець несе відповідальність за: </w:t>
      </w:r>
    </w:p>
    <w:p w14:paraId="1B80E311"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а)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3A93BE12"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50EF8989"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в) невиконання та недотримання вимог і зобов’язань, встановлених у пункті 4.1., пункті 3.10. цього Договору. </w:t>
      </w:r>
    </w:p>
    <w:p w14:paraId="3CA0370B" w14:textId="77777777" w:rsidR="00712CF4" w:rsidRPr="000E59B1" w:rsidRDefault="00712CF4" w:rsidP="00712CF4">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t>5.2. 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w:t>
      </w:r>
      <w:bookmarkEnd w:id="4"/>
      <w:r>
        <w:rPr>
          <w:rFonts w:ascii="Times New Roman" w:hAnsi="Times New Roman"/>
          <w:color w:val="000000"/>
          <w:sz w:val="24"/>
          <w:szCs w:val="24"/>
          <w:lang w:val="uk-UA"/>
        </w:rPr>
        <w:t xml:space="preserve"> </w:t>
      </w:r>
      <w:bookmarkStart w:id="5" w:name="_Hlk86749632"/>
      <w:r w:rsidRPr="000E59B1">
        <w:rPr>
          <w:rFonts w:ascii="Times New Roman" w:hAnsi="Times New Roman"/>
          <w:color w:val="000000"/>
          <w:sz w:val="24"/>
          <w:szCs w:val="24"/>
          <w:lang w:val="uk-UA"/>
        </w:rPr>
        <w:t xml:space="preserve">розголошення цієї банківської таємниці, персональних даних та конфіденційної інформації. </w:t>
      </w:r>
    </w:p>
    <w:p w14:paraId="696C6674" w14:textId="77777777" w:rsidR="00712CF4" w:rsidRPr="000E59B1" w:rsidRDefault="00712CF4" w:rsidP="00712CF4">
      <w:pPr>
        <w:widowControl w:val="0"/>
        <w:autoSpaceDE w:val="0"/>
        <w:autoSpaceDN w:val="0"/>
        <w:adjustRightInd w:val="0"/>
        <w:spacing w:after="0" w:line="104" w:lineRule="atLeast"/>
        <w:jc w:val="both"/>
        <w:rPr>
          <w:rFonts w:ascii="Times New Roman" w:hAnsi="Times New Roman"/>
          <w:b/>
          <w:bCs/>
          <w:color w:val="000000"/>
          <w:sz w:val="24"/>
          <w:szCs w:val="24"/>
          <w:lang w:val="uk-UA"/>
        </w:rPr>
      </w:pPr>
    </w:p>
    <w:p w14:paraId="7EA35896" w14:textId="77777777" w:rsidR="00712CF4" w:rsidRPr="000E59B1" w:rsidRDefault="00712CF4" w:rsidP="00712CF4">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ЗАКЛЮЧНІ ПОЛОЖЕННЯ</w:t>
      </w:r>
    </w:p>
    <w:p w14:paraId="5B8A7AA3" w14:textId="77777777" w:rsidR="00712CF4" w:rsidRPr="000E59B1" w:rsidRDefault="00712CF4" w:rsidP="00712CF4">
      <w:pPr>
        <w:widowControl w:val="0"/>
        <w:autoSpaceDE w:val="0"/>
        <w:autoSpaceDN w:val="0"/>
        <w:adjustRightInd w:val="0"/>
        <w:spacing w:after="0" w:line="104" w:lineRule="atLeast"/>
        <w:jc w:val="center"/>
        <w:rPr>
          <w:rFonts w:ascii="Times New Roman" w:hAnsi="Times New Roman"/>
          <w:color w:val="000000"/>
          <w:sz w:val="24"/>
          <w:szCs w:val="24"/>
          <w:lang w:val="uk-UA"/>
        </w:rPr>
      </w:pPr>
    </w:p>
    <w:p w14:paraId="6A8F9AB3"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6.1. Цей Договір вважається укладеним і набирає чинності з моменту його підписання Сторонами та діє протягом п’яти років з моменту його укладення. </w:t>
      </w:r>
    </w:p>
    <w:p w14:paraId="222EBCEA"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76122875"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31A70D56"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6.4. 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70B76765"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6.5. Зміна умов Договору або внесення доповнень до нього можлива тільки за згодою Сторін та виключно за умов отримання попередньої письмової згоди Фонду гарантування вкладів фізичних осіб. </w:t>
      </w:r>
    </w:p>
    <w:p w14:paraId="47066EA6"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6.6. Всі зміни та доповнення до Договору здійснюються тільки у письмовій формі. </w:t>
      </w:r>
    </w:p>
    <w:p w14:paraId="5CCFB1F1"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6.7. Цей Договір може бути розірваний тільки за домовленістю Сторін, яка </w:t>
      </w:r>
      <w:r w:rsidRPr="000E59B1">
        <w:rPr>
          <w:rFonts w:ascii="Times New Roman" w:hAnsi="Times New Roman"/>
          <w:color w:val="000000"/>
          <w:sz w:val="24"/>
          <w:szCs w:val="24"/>
          <w:lang w:val="uk-UA"/>
        </w:rPr>
        <w:lastRenderedPageBreak/>
        <w:t xml:space="preserve">оформлюється додатковою угодою до цього Договору, та виключно за умови отримання попередньої письмової згоди Фонду гарантування вкладів фізичних осіб. </w:t>
      </w:r>
    </w:p>
    <w:p w14:paraId="26EA4A03" w14:textId="77777777" w:rsidR="00712CF4" w:rsidRPr="000E59B1" w:rsidRDefault="00712CF4" w:rsidP="00712CF4">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0E59B1">
        <w:rPr>
          <w:rFonts w:ascii="Times New Roman" w:hAnsi="Times New Roman"/>
          <w:sz w:val="24"/>
          <w:szCs w:val="24"/>
          <w:lang w:val="uk-UA"/>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bookmarkEnd w:id="5"/>
    <w:p w14:paraId="7737CEEA" w14:textId="5BBAA29D" w:rsidR="00712CF4" w:rsidRDefault="00712CF4" w:rsidP="00712CF4">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tbl>
      <w:tblPr>
        <w:tblStyle w:val="a3"/>
        <w:tblW w:w="0" w:type="auto"/>
        <w:tblInd w:w="4" w:type="dxa"/>
        <w:tblLook w:val="04A0" w:firstRow="1" w:lastRow="0" w:firstColumn="1" w:lastColumn="0" w:noHBand="0" w:noVBand="1"/>
      </w:tblPr>
      <w:tblGrid>
        <w:gridCol w:w="4813"/>
        <w:gridCol w:w="4812"/>
      </w:tblGrid>
      <w:tr w:rsidR="00712CF4" w14:paraId="79743A79" w14:textId="77777777" w:rsidTr="00712CF4">
        <w:tc>
          <w:tcPr>
            <w:tcW w:w="4814" w:type="dxa"/>
          </w:tcPr>
          <w:p w14:paraId="5051851D" w14:textId="0E6FFB64" w:rsidR="00712CF4" w:rsidRDefault="00712CF4" w:rsidP="007A665E">
            <w:pPr>
              <w:widowControl w:val="0"/>
              <w:autoSpaceDE w:val="0"/>
              <w:autoSpaceDN w:val="0"/>
              <w:adjustRightInd w:val="0"/>
              <w:spacing w:after="0" w:line="104" w:lineRule="atLeast"/>
              <w:ind w:left="4"/>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ПРОДАВЕЦЬ</w:t>
            </w:r>
          </w:p>
        </w:tc>
        <w:tc>
          <w:tcPr>
            <w:tcW w:w="4815" w:type="dxa"/>
          </w:tcPr>
          <w:p w14:paraId="626C8D43" w14:textId="44D35073" w:rsidR="00712CF4" w:rsidRDefault="009F7B14" w:rsidP="009F7B14">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П</w:t>
            </w:r>
            <w:r>
              <w:rPr>
                <w:rFonts w:ascii="Times New Roman" w:hAnsi="Times New Roman"/>
                <w:b/>
                <w:bCs/>
                <w:color w:val="000000"/>
                <w:sz w:val="24"/>
                <w:szCs w:val="24"/>
                <w:lang w:val="uk-UA"/>
              </w:rPr>
              <w:t>ОКУПЕЦЬ</w:t>
            </w:r>
          </w:p>
        </w:tc>
      </w:tr>
      <w:tr w:rsidR="00712CF4" w14:paraId="2AB91CBA" w14:textId="77777777" w:rsidTr="00712CF4">
        <w:tc>
          <w:tcPr>
            <w:tcW w:w="4814" w:type="dxa"/>
          </w:tcPr>
          <w:p w14:paraId="67D217F8" w14:textId="7C139B2A" w:rsidR="00CF0C29" w:rsidRDefault="00712CF4" w:rsidP="007A665E">
            <w:pPr>
              <w:widowControl w:val="0"/>
              <w:autoSpaceDE w:val="0"/>
              <w:autoSpaceDN w:val="0"/>
              <w:adjustRightInd w:val="0"/>
              <w:spacing w:after="0" w:line="104" w:lineRule="atLeast"/>
              <w:ind w:left="4"/>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Т</w:t>
            </w:r>
            <w:r w:rsidR="00CF0C29">
              <w:rPr>
                <w:rFonts w:ascii="Times New Roman" w:hAnsi="Times New Roman"/>
                <w:b/>
                <w:bCs/>
                <w:color w:val="000000"/>
                <w:sz w:val="24"/>
                <w:szCs w:val="24"/>
                <w:lang w:val="uk-UA"/>
              </w:rPr>
              <w:t>овариство з обмеженою відповідальністю</w:t>
            </w:r>
            <w:r w:rsidRPr="000E59B1">
              <w:rPr>
                <w:rFonts w:ascii="Times New Roman" w:hAnsi="Times New Roman"/>
                <w:b/>
                <w:bCs/>
                <w:color w:val="000000"/>
                <w:sz w:val="24"/>
                <w:szCs w:val="24"/>
                <w:lang w:val="uk-UA"/>
              </w:rPr>
              <w:t xml:space="preserve"> </w:t>
            </w:r>
            <w:r w:rsidR="00CF0C29">
              <w:rPr>
                <w:rFonts w:ascii="Times New Roman" w:hAnsi="Times New Roman"/>
                <w:b/>
                <w:bCs/>
                <w:color w:val="000000"/>
                <w:sz w:val="24"/>
                <w:szCs w:val="24"/>
                <w:lang w:val="uk-UA"/>
              </w:rPr>
              <w:t>«АЕОН»</w:t>
            </w:r>
          </w:p>
          <w:p w14:paraId="51990838" w14:textId="77777777" w:rsidR="004E7948" w:rsidRDefault="00712CF4" w:rsidP="00D41760">
            <w:pPr>
              <w:widowControl w:val="0"/>
              <w:autoSpaceDE w:val="0"/>
              <w:autoSpaceDN w:val="0"/>
              <w:adjustRightInd w:val="0"/>
              <w:spacing w:after="0" w:line="104" w:lineRule="atLeast"/>
              <w:ind w:left="4"/>
              <w:jc w:val="both"/>
              <w:rPr>
                <w:rFonts w:ascii="Times New Roman" w:hAnsi="Times New Roman"/>
                <w:sz w:val="24"/>
                <w:szCs w:val="24"/>
              </w:rPr>
            </w:pPr>
            <w:r w:rsidRPr="000E59B1">
              <w:rPr>
                <w:rFonts w:ascii="Times New Roman" w:hAnsi="Times New Roman"/>
                <w:color w:val="000000"/>
                <w:lang w:val="uk-UA"/>
              </w:rPr>
              <w:t xml:space="preserve">Юридична адреса: </w:t>
            </w:r>
            <w:r w:rsidR="004E7948" w:rsidRPr="004E7948">
              <w:rPr>
                <w:rFonts w:ascii="Times New Roman" w:hAnsi="Times New Roman"/>
                <w:sz w:val="24"/>
                <w:szCs w:val="24"/>
                <w:lang w:val="uk-UA"/>
              </w:rPr>
              <w:t xml:space="preserve">04080, </w:t>
            </w:r>
            <w:proofErr w:type="spellStart"/>
            <w:r w:rsidR="004E7948" w:rsidRPr="004E7948">
              <w:rPr>
                <w:rFonts w:ascii="Times New Roman" w:hAnsi="Times New Roman"/>
                <w:sz w:val="24"/>
                <w:szCs w:val="24"/>
                <w:lang w:val="uk-UA"/>
              </w:rPr>
              <w:t>м.Київ</w:t>
            </w:r>
            <w:proofErr w:type="spellEnd"/>
            <w:r w:rsidR="004E7948" w:rsidRPr="004E7948">
              <w:rPr>
                <w:rFonts w:ascii="Times New Roman" w:hAnsi="Times New Roman"/>
                <w:sz w:val="24"/>
                <w:szCs w:val="24"/>
                <w:lang w:val="uk-UA"/>
              </w:rPr>
              <w:t xml:space="preserve">, вул. </w:t>
            </w:r>
            <w:proofErr w:type="spellStart"/>
            <w:r w:rsidR="004E7948" w:rsidRPr="000D602A">
              <w:rPr>
                <w:rFonts w:ascii="Times New Roman" w:hAnsi="Times New Roman"/>
                <w:sz w:val="24"/>
                <w:szCs w:val="24"/>
              </w:rPr>
              <w:t>Кирилівська</w:t>
            </w:r>
            <w:proofErr w:type="spellEnd"/>
            <w:r w:rsidR="004E7948" w:rsidRPr="000D602A">
              <w:rPr>
                <w:rFonts w:ascii="Times New Roman" w:hAnsi="Times New Roman"/>
                <w:sz w:val="24"/>
                <w:szCs w:val="24"/>
              </w:rPr>
              <w:t>, буд.82, оф.256</w:t>
            </w:r>
          </w:p>
          <w:p w14:paraId="49FC8250" w14:textId="7351B76B" w:rsidR="00712CF4" w:rsidRPr="000E59B1" w:rsidRDefault="00712CF4" w:rsidP="00D41760">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 xml:space="preserve">Код ЄДРПОУ: </w:t>
            </w:r>
            <w:r w:rsidR="004E7948" w:rsidRPr="004E7948">
              <w:rPr>
                <w:rFonts w:ascii="Times New Roman" w:hAnsi="Times New Roman"/>
                <w:sz w:val="24"/>
                <w:szCs w:val="24"/>
                <w:lang w:val="uk-UA"/>
              </w:rPr>
              <w:t>42825289</w:t>
            </w:r>
          </w:p>
          <w:p w14:paraId="772022CE" w14:textId="21E87FC4" w:rsidR="00712CF4" w:rsidRDefault="00712CF4" w:rsidP="00D41760">
            <w:pPr>
              <w:widowControl w:val="0"/>
              <w:autoSpaceDE w:val="0"/>
              <w:autoSpaceDN w:val="0"/>
              <w:adjustRightInd w:val="0"/>
              <w:spacing w:after="0" w:line="104" w:lineRule="atLeast"/>
              <w:ind w:left="4"/>
              <w:jc w:val="both"/>
              <w:rPr>
                <w:rFonts w:ascii="Times New Roman" w:hAnsi="Times New Roman"/>
                <w:sz w:val="24"/>
                <w:szCs w:val="24"/>
              </w:rPr>
            </w:pPr>
            <w:r w:rsidRPr="000E59B1">
              <w:rPr>
                <w:rFonts w:ascii="Times New Roman" w:hAnsi="Times New Roman"/>
                <w:color w:val="000000"/>
                <w:lang w:val="uk-UA"/>
              </w:rPr>
              <w:t xml:space="preserve">Контактні дані: </w:t>
            </w:r>
            <w:proofErr w:type="spellStart"/>
            <w:r w:rsidRPr="000E59B1">
              <w:rPr>
                <w:rFonts w:ascii="Times New Roman" w:hAnsi="Times New Roman"/>
                <w:color w:val="000000"/>
                <w:lang w:val="uk-UA"/>
              </w:rPr>
              <w:t>тел</w:t>
            </w:r>
            <w:proofErr w:type="spellEnd"/>
            <w:r w:rsidRPr="000E59B1">
              <w:rPr>
                <w:rFonts w:ascii="Times New Roman" w:hAnsi="Times New Roman"/>
                <w:color w:val="000000"/>
                <w:lang w:val="uk-UA"/>
              </w:rPr>
              <w:t xml:space="preserve"> </w:t>
            </w:r>
            <w:r w:rsidR="004E7948">
              <w:rPr>
                <w:rFonts w:ascii="Times New Roman" w:hAnsi="Times New Roman"/>
                <w:color w:val="000000"/>
                <w:lang w:val="uk-UA"/>
              </w:rPr>
              <w:t>+38</w:t>
            </w:r>
            <w:r w:rsidR="004E7948" w:rsidRPr="000D602A">
              <w:rPr>
                <w:rFonts w:ascii="Times New Roman" w:hAnsi="Times New Roman"/>
                <w:sz w:val="24"/>
                <w:szCs w:val="24"/>
              </w:rPr>
              <w:t>(066)355-05-63</w:t>
            </w:r>
          </w:p>
          <w:p w14:paraId="3F197DFF" w14:textId="77777777" w:rsidR="004E7948" w:rsidRDefault="004E7948" w:rsidP="00D41760">
            <w:pPr>
              <w:spacing w:after="0" w:line="240" w:lineRule="auto"/>
              <w:rPr>
                <w:rFonts w:ascii="Times New Roman" w:hAnsi="Times New Roman"/>
                <w:color w:val="000000"/>
                <w:sz w:val="24"/>
                <w:szCs w:val="24"/>
                <w:lang w:val="uk-UA" w:eastAsia="uk-UA"/>
              </w:rPr>
            </w:pPr>
            <w:r>
              <w:rPr>
                <w:rFonts w:ascii="Times New Roman" w:hAnsi="Times New Roman"/>
                <w:sz w:val="24"/>
                <w:szCs w:val="24"/>
              </w:rPr>
              <w:t>Е-</w:t>
            </w:r>
            <w:proofErr w:type="spellStart"/>
            <w:r>
              <w:rPr>
                <w:rFonts w:ascii="Times New Roman" w:hAnsi="Times New Roman"/>
                <w:sz w:val="24"/>
                <w:szCs w:val="24"/>
              </w:rPr>
              <w:t>пошта</w:t>
            </w:r>
            <w:proofErr w:type="spellEnd"/>
            <w:r>
              <w:rPr>
                <w:rFonts w:ascii="Times New Roman" w:hAnsi="Times New Roman"/>
                <w:sz w:val="24"/>
                <w:szCs w:val="24"/>
              </w:rPr>
              <w:t xml:space="preserve">: </w:t>
            </w:r>
            <w:r w:rsidRPr="000D602A">
              <w:rPr>
                <w:rFonts w:ascii="Times New Roman" w:hAnsi="Times New Roman"/>
                <w:sz w:val="24"/>
                <w:szCs w:val="24"/>
              </w:rPr>
              <w:t>aeon_llc</w:t>
            </w:r>
            <w:r w:rsidRPr="002228BF">
              <w:rPr>
                <w:rFonts w:ascii="Times New Roman" w:hAnsi="Times New Roman"/>
                <w:sz w:val="24"/>
                <w:szCs w:val="24"/>
              </w:rPr>
              <w:t>@</w:t>
            </w:r>
            <w:r w:rsidRPr="000D602A">
              <w:rPr>
                <w:rFonts w:ascii="Times New Roman" w:hAnsi="Times New Roman"/>
                <w:sz w:val="24"/>
                <w:szCs w:val="24"/>
              </w:rPr>
              <w:t>ukr.net</w:t>
            </w:r>
          </w:p>
          <w:p w14:paraId="0F347D2D" w14:textId="77777777" w:rsidR="00D41760" w:rsidRDefault="00712CF4" w:rsidP="00D41760">
            <w:pPr>
              <w:pStyle w:val="mb-1"/>
              <w:spacing w:before="0" w:beforeAutospacing="0" w:after="60" w:afterAutospacing="0"/>
              <w:rPr>
                <w:rFonts w:eastAsiaTheme="minorEastAsia"/>
                <w:color w:val="000000"/>
                <w:sz w:val="22"/>
                <w:szCs w:val="22"/>
                <w:lang w:eastAsia="ru-RU"/>
              </w:rPr>
            </w:pPr>
            <w:r w:rsidRPr="00D41760">
              <w:rPr>
                <w:rFonts w:eastAsiaTheme="minorEastAsia"/>
                <w:color w:val="000000"/>
                <w:sz w:val="22"/>
                <w:szCs w:val="22"/>
                <w:lang w:eastAsia="ru-RU"/>
              </w:rPr>
              <w:t xml:space="preserve">п/р: </w:t>
            </w:r>
            <w:r w:rsidR="00D41760" w:rsidRPr="00D41760">
              <w:rPr>
                <w:rFonts w:eastAsiaTheme="minorEastAsia"/>
                <w:color w:val="000000"/>
                <w:sz w:val="22"/>
                <w:szCs w:val="22"/>
                <w:lang w:eastAsia="ru-RU"/>
              </w:rPr>
              <w:t>UA133065000000026006300005684</w:t>
            </w:r>
            <w:r w:rsidR="00D41760" w:rsidRPr="00D41760">
              <w:rPr>
                <w:rFonts w:eastAsiaTheme="minorEastAsia"/>
                <w:color w:val="000000"/>
                <w:sz w:val="22"/>
                <w:szCs w:val="22"/>
                <w:lang w:eastAsia="ru-RU"/>
              </w:rPr>
              <w:t xml:space="preserve"> </w:t>
            </w:r>
          </w:p>
          <w:p w14:paraId="260CAC55" w14:textId="5723B06F" w:rsidR="00D41760" w:rsidRPr="00D41760" w:rsidRDefault="00D41760" w:rsidP="00D41760">
            <w:pPr>
              <w:pStyle w:val="mb-1"/>
              <w:spacing w:before="0" w:beforeAutospacing="0" w:after="60" w:afterAutospacing="0"/>
              <w:rPr>
                <w:rFonts w:eastAsiaTheme="minorEastAsia"/>
                <w:color w:val="000000"/>
                <w:sz w:val="22"/>
                <w:szCs w:val="22"/>
                <w:lang w:eastAsia="ru-RU"/>
              </w:rPr>
            </w:pPr>
            <w:r w:rsidRPr="00D41760">
              <w:rPr>
                <w:rFonts w:eastAsiaTheme="minorEastAsia"/>
                <w:color w:val="000000"/>
                <w:sz w:val="22"/>
                <w:szCs w:val="22"/>
                <w:lang w:eastAsia="ru-RU"/>
              </w:rPr>
              <w:t xml:space="preserve">в </w:t>
            </w:r>
            <w:r w:rsidRPr="00D41760">
              <w:rPr>
                <w:rFonts w:eastAsiaTheme="minorEastAsia"/>
                <w:color w:val="000000"/>
                <w:sz w:val="22"/>
                <w:szCs w:val="22"/>
                <w:lang w:eastAsia="ru-RU"/>
              </w:rPr>
              <w:t xml:space="preserve">АТ </w:t>
            </w:r>
            <w:r>
              <w:rPr>
                <w:rFonts w:eastAsiaTheme="minorEastAsia"/>
                <w:color w:val="000000"/>
                <w:sz w:val="22"/>
                <w:szCs w:val="22"/>
                <w:lang w:eastAsia="ru-RU"/>
              </w:rPr>
              <w:t>«</w:t>
            </w:r>
            <w:r w:rsidRPr="00D41760">
              <w:rPr>
                <w:rFonts w:eastAsiaTheme="minorEastAsia"/>
                <w:color w:val="000000"/>
                <w:sz w:val="22"/>
                <w:szCs w:val="22"/>
                <w:lang w:eastAsia="ru-RU"/>
              </w:rPr>
              <w:t xml:space="preserve">АБ </w:t>
            </w:r>
            <w:r>
              <w:rPr>
                <w:rFonts w:eastAsiaTheme="minorEastAsia"/>
                <w:color w:val="000000"/>
                <w:sz w:val="22"/>
                <w:szCs w:val="22"/>
                <w:lang w:eastAsia="ru-RU"/>
              </w:rPr>
              <w:t>«</w:t>
            </w:r>
            <w:r w:rsidRPr="00D41760">
              <w:rPr>
                <w:rFonts w:eastAsiaTheme="minorEastAsia"/>
                <w:color w:val="000000"/>
                <w:sz w:val="22"/>
                <w:szCs w:val="22"/>
                <w:lang w:eastAsia="ru-RU"/>
              </w:rPr>
              <w:t>РАДАБАНК</w:t>
            </w:r>
            <w:r>
              <w:rPr>
                <w:rFonts w:eastAsiaTheme="minorEastAsia"/>
                <w:color w:val="000000"/>
                <w:sz w:val="22"/>
                <w:szCs w:val="22"/>
                <w:lang w:eastAsia="ru-RU"/>
              </w:rPr>
              <w:t>»</w:t>
            </w:r>
          </w:p>
          <w:p w14:paraId="0DA8C872" w14:textId="4F3C0E86" w:rsidR="00712CF4" w:rsidRDefault="00712CF4" w:rsidP="00712CF4">
            <w:pPr>
              <w:shd w:val="clear" w:color="auto" w:fill="FFFFFF"/>
              <w:spacing w:after="0" w:line="240" w:lineRule="auto"/>
              <w:rPr>
                <w:rFonts w:ascii="Times New Roman" w:hAnsi="Times New Roman"/>
                <w:color w:val="000000"/>
                <w:sz w:val="24"/>
                <w:szCs w:val="24"/>
                <w:lang w:val="uk-UA" w:eastAsia="uk-UA"/>
              </w:rPr>
            </w:pPr>
          </w:p>
          <w:p w14:paraId="1F1E875F" w14:textId="77777777" w:rsidR="00712CF4" w:rsidRPr="000E59B1" w:rsidRDefault="00712CF4" w:rsidP="00712CF4">
            <w:pPr>
              <w:shd w:val="clear" w:color="auto" w:fill="FFFFFF"/>
              <w:spacing w:after="0" w:line="240" w:lineRule="auto"/>
              <w:rPr>
                <w:rFonts w:ascii="Arial" w:hAnsi="Arial" w:cs="Arial"/>
                <w:color w:val="000000"/>
                <w:sz w:val="18"/>
                <w:szCs w:val="18"/>
                <w:lang w:val="uk-UA" w:eastAsia="uk-UA"/>
              </w:rPr>
            </w:pPr>
          </w:p>
          <w:p w14:paraId="713C05B3" w14:textId="77777777" w:rsidR="00712CF4" w:rsidRPr="00D41760" w:rsidRDefault="00712CF4" w:rsidP="00712CF4">
            <w:pPr>
              <w:widowControl w:val="0"/>
              <w:autoSpaceDE w:val="0"/>
              <w:autoSpaceDN w:val="0"/>
              <w:adjustRightInd w:val="0"/>
              <w:spacing w:after="0" w:line="104" w:lineRule="atLeast"/>
              <w:ind w:left="4"/>
              <w:jc w:val="both"/>
              <w:rPr>
                <w:rFonts w:ascii="Times New Roman" w:hAnsi="Times New Roman"/>
                <w:b/>
                <w:bCs/>
                <w:color w:val="000000"/>
                <w:lang w:val="uk-UA"/>
              </w:rPr>
            </w:pPr>
            <w:r w:rsidRPr="00D41760">
              <w:rPr>
                <w:rFonts w:ascii="Times New Roman" w:hAnsi="Times New Roman"/>
                <w:b/>
                <w:bCs/>
                <w:color w:val="000000"/>
                <w:lang w:val="uk-UA"/>
              </w:rPr>
              <w:t>Директор</w:t>
            </w:r>
          </w:p>
          <w:p w14:paraId="26B39B17" w14:textId="77777777" w:rsidR="00712CF4" w:rsidRPr="00D41760" w:rsidRDefault="00712CF4" w:rsidP="00712CF4">
            <w:pPr>
              <w:widowControl w:val="0"/>
              <w:autoSpaceDE w:val="0"/>
              <w:autoSpaceDN w:val="0"/>
              <w:adjustRightInd w:val="0"/>
              <w:spacing w:after="0" w:line="104" w:lineRule="atLeast"/>
              <w:ind w:left="4"/>
              <w:jc w:val="both"/>
              <w:rPr>
                <w:rFonts w:ascii="Times New Roman" w:hAnsi="Times New Roman"/>
                <w:color w:val="000000"/>
                <w:lang w:val="uk-UA"/>
              </w:rPr>
            </w:pPr>
          </w:p>
          <w:p w14:paraId="53518CF5" w14:textId="1D7D573D" w:rsidR="00712CF4" w:rsidRPr="00D41760" w:rsidRDefault="00712CF4" w:rsidP="00712CF4">
            <w:pPr>
              <w:widowControl w:val="0"/>
              <w:autoSpaceDE w:val="0"/>
              <w:autoSpaceDN w:val="0"/>
              <w:adjustRightInd w:val="0"/>
              <w:spacing w:after="0" w:line="104" w:lineRule="atLeast"/>
              <w:ind w:left="4"/>
              <w:jc w:val="both"/>
              <w:rPr>
                <w:rFonts w:ascii="Times New Roman" w:hAnsi="Times New Roman"/>
                <w:b/>
                <w:color w:val="000000"/>
                <w:lang w:val="uk-UA"/>
              </w:rPr>
            </w:pPr>
            <w:r w:rsidRPr="00D41760">
              <w:rPr>
                <w:rFonts w:ascii="Times New Roman" w:hAnsi="Times New Roman"/>
                <w:b/>
                <w:color w:val="000000"/>
                <w:lang w:val="uk-UA"/>
              </w:rPr>
              <w:t>_________</w:t>
            </w:r>
            <w:r w:rsidR="00D41760">
              <w:rPr>
                <w:rFonts w:ascii="Times New Roman" w:hAnsi="Times New Roman"/>
                <w:b/>
                <w:color w:val="000000"/>
                <w:lang w:val="uk-UA"/>
              </w:rPr>
              <w:t>___</w:t>
            </w:r>
            <w:r w:rsidRPr="00D41760">
              <w:rPr>
                <w:rFonts w:ascii="Times New Roman" w:hAnsi="Times New Roman"/>
                <w:b/>
                <w:color w:val="000000"/>
                <w:lang w:val="uk-UA"/>
              </w:rPr>
              <w:t xml:space="preserve">_____ </w:t>
            </w:r>
            <w:r w:rsidR="00D41760" w:rsidRPr="00D41760">
              <w:rPr>
                <w:rFonts w:ascii="Times New Roman" w:hAnsi="Times New Roman"/>
                <w:b/>
                <w:color w:val="000000"/>
                <w:lang w:val="uk-UA"/>
              </w:rPr>
              <w:t>Роман</w:t>
            </w:r>
            <w:r w:rsidRPr="00D41760">
              <w:rPr>
                <w:rFonts w:ascii="Times New Roman" w:hAnsi="Times New Roman"/>
                <w:b/>
                <w:color w:val="000000"/>
                <w:lang w:val="uk-UA"/>
              </w:rPr>
              <w:t xml:space="preserve"> </w:t>
            </w:r>
            <w:r w:rsidR="00D41760" w:rsidRPr="00D41760">
              <w:rPr>
                <w:rFonts w:ascii="Times New Roman" w:hAnsi="Times New Roman"/>
                <w:b/>
                <w:color w:val="000000"/>
                <w:lang w:val="uk-UA"/>
              </w:rPr>
              <w:t>КОВАЛЕВСЬКИЙ</w:t>
            </w:r>
            <w:r w:rsidRPr="00D41760">
              <w:rPr>
                <w:rFonts w:ascii="Times New Roman" w:hAnsi="Times New Roman"/>
                <w:b/>
                <w:color w:val="000000"/>
                <w:lang w:val="uk-UA"/>
              </w:rPr>
              <w:t xml:space="preserve"> </w:t>
            </w:r>
          </w:p>
          <w:p w14:paraId="7A997768" w14:textId="77777777" w:rsidR="00712CF4" w:rsidRPr="00D41760" w:rsidRDefault="00712CF4" w:rsidP="00712CF4">
            <w:pPr>
              <w:widowControl w:val="0"/>
              <w:autoSpaceDE w:val="0"/>
              <w:autoSpaceDN w:val="0"/>
              <w:adjustRightInd w:val="0"/>
              <w:spacing w:after="0" w:line="104" w:lineRule="atLeast"/>
              <w:ind w:left="4"/>
              <w:jc w:val="both"/>
              <w:rPr>
                <w:rFonts w:ascii="Times New Roman" w:hAnsi="Times New Roman"/>
                <w:color w:val="000000"/>
                <w:sz w:val="16"/>
                <w:szCs w:val="16"/>
                <w:lang w:val="uk-UA"/>
              </w:rPr>
            </w:pPr>
            <w:r w:rsidRPr="00D41760">
              <w:rPr>
                <w:rFonts w:ascii="Times New Roman" w:hAnsi="Times New Roman"/>
                <w:color w:val="000000"/>
                <w:sz w:val="16"/>
                <w:szCs w:val="16"/>
                <w:lang w:val="uk-UA"/>
              </w:rPr>
              <w:t>М.П.</w:t>
            </w:r>
          </w:p>
          <w:p w14:paraId="7AF42CD0" w14:textId="77777777" w:rsidR="00712CF4" w:rsidRDefault="00712CF4" w:rsidP="00712CF4">
            <w:pPr>
              <w:widowControl w:val="0"/>
              <w:autoSpaceDE w:val="0"/>
              <w:autoSpaceDN w:val="0"/>
              <w:adjustRightInd w:val="0"/>
              <w:spacing w:after="0" w:line="104" w:lineRule="atLeast"/>
              <w:jc w:val="both"/>
              <w:rPr>
                <w:rFonts w:ascii="Times New Roman" w:hAnsi="Times New Roman"/>
                <w:b/>
                <w:bCs/>
                <w:color w:val="000000"/>
                <w:sz w:val="24"/>
                <w:szCs w:val="24"/>
                <w:lang w:val="uk-UA"/>
              </w:rPr>
            </w:pPr>
          </w:p>
        </w:tc>
        <w:tc>
          <w:tcPr>
            <w:tcW w:w="4815" w:type="dxa"/>
          </w:tcPr>
          <w:p w14:paraId="04682752" w14:textId="77777777" w:rsidR="00712CF4" w:rsidRDefault="00712CF4" w:rsidP="00712CF4">
            <w:pPr>
              <w:widowControl w:val="0"/>
              <w:autoSpaceDE w:val="0"/>
              <w:autoSpaceDN w:val="0"/>
              <w:adjustRightInd w:val="0"/>
              <w:spacing w:after="0" w:line="104" w:lineRule="atLeast"/>
              <w:jc w:val="both"/>
              <w:rPr>
                <w:rFonts w:ascii="Times New Roman" w:hAnsi="Times New Roman"/>
                <w:b/>
                <w:bCs/>
                <w:color w:val="000000"/>
                <w:sz w:val="24"/>
                <w:szCs w:val="24"/>
                <w:lang w:val="uk-UA"/>
              </w:rPr>
            </w:pPr>
          </w:p>
        </w:tc>
      </w:tr>
    </w:tbl>
    <w:p w14:paraId="21FD45D1" w14:textId="77777777" w:rsidR="00712CF4" w:rsidRDefault="00712CF4" w:rsidP="00712CF4">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1B71118A" w14:textId="77777777" w:rsidR="00712CF4" w:rsidRDefault="00712CF4" w:rsidP="00712CF4">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61D1BF5A" w14:textId="0526184E" w:rsidR="005A233F" w:rsidRPr="00E32335" w:rsidRDefault="005A233F" w:rsidP="00712CF4">
      <w:pPr>
        <w:rPr>
          <w:lang w:val="uk-UA"/>
        </w:rPr>
      </w:pPr>
    </w:p>
    <w:sectPr w:rsidR="005A233F" w:rsidRPr="00E32335" w:rsidSect="002C3472">
      <w:headerReference w:type="default" r:id="rId7"/>
      <w:footerReference w:type="default" r:id="rId8"/>
      <w:pgSz w:w="11906" w:h="16838"/>
      <w:pgMar w:top="850" w:right="850" w:bottom="1134" w:left="1417" w:header="426"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ED35" w14:textId="77777777" w:rsidR="00712CF4" w:rsidRDefault="00712CF4" w:rsidP="00712CF4">
      <w:pPr>
        <w:spacing w:after="0" w:line="240" w:lineRule="auto"/>
      </w:pPr>
      <w:r>
        <w:separator/>
      </w:r>
    </w:p>
  </w:endnote>
  <w:endnote w:type="continuationSeparator" w:id="0">
    <w:p w14:paraId="6735F8A8" w14:textId="77777777" w:rsidR="00712CF4" w:rsidRDefault="00712CF4" w:rsidP="0071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458D" w14:textId="487680DE" w:rsidR="00712CF4" w:rsidRPr="00282248" w:rsidRDefault="00712CF4">
    <w:pPr>
      <w:pStyle w:val="a6"/>
    </w:pPr>
    <w:r w:rsidRPr="00282248">
      <w:rPr>
        <w:rFonts w:ascii="Times New Roman" w:hAnsi="Times New Roman"/>
        <w:color w:val="000000"/>
        <w:lang w:val="uk-UA"/>
      </w:rPr>
      <w:t>_____________________/Продавець/</w:t>
    </w:r>
    <w:r w:rsidR="00282248" w:rsidRPr="00282248">
      <w:rPr>
        <w:rFonts w:ascii="Times New Roman" w:hAnsi="Times New Roman"/>
        <w:color w:val="000000"/>
        <w:lang w:val="uk-UA"/>
      </w:rPr>
      <w:t xml:space="preserve">                              </w:t>
    </w:r>
    <w:r w:rsidRPr="00282248">
      <w:rPr>
        <w:rFonts w:ascii="Times New Roman" w:hAnsi="Times New Roman"/>
        <w:color w:val="000000"/>
        <w:lang w:val="uk-UA"/>
      </w:rPr>
      <w:t xml:space="preserve">               ____________/Потенційний Покупець/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B363" w14:textId="77777777" w:rsidR="00712CF4" w:rsidRDefault="00712CF4" w:rsidP="00712CF4">
      <w:pPr>
        <w:spacing w:after="0" w:line="240" w:lineRule="auto"/>
      </w:pPr>
      <w:r>
        <w:separator/>
      </w:r>
    </w:p>
  </w:footnote>
  <w:footnote w:type="continuationSeparator" w:id="0">
    <w:p w14:paraId="5E0BE6ED" w14:textId="77777777" w:rsidR="00712CF4" w:rsidRDefault="00712CF4" w:rsidP="0071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0593"/>
      <w:docPartObj>
        <w:docPartGallery w:val="Page Numbers (Top of Page)"/>
        <w:docPartUnique/>
      </w:docPartObj>
    </w:sdtPr>
    <w:sdtEndPr>
      <w:rPr>
        <w:rFonts w:ascii="Times New Roman" w:hAnsi="Times New Roman"/>
        <w:sz w:val="18"/>
        <w:szCs w:val="18"/>
      </w:rPr>
    </w:sdtEndPr>
    <w:sdtContent>
      <w:p w14:paraId="2B4C4B67" w14:textId="18BA014A" w:rsidR="00CF0C29" w:rsidRPr="00CF0C29" w:rsidRDefault="00CF0C29" w:rsidP="00CF0C29">
        <w:pPr>
          <w:pStyle w:val="a4"/>
          <w:jc w:val="center"/>
          <w:rPr>
            <w:rFonts w:ascii="Times New Roman" w:hAnsi="Times New Roman"/>
            <w:sz w:val="18"/>
            <w:szCs w:val="18"/>
          </w:rPr>
        </w:pPr>
        <w:r w:rsidRPr="00CF0C29">
          <w:rPr>
            <w:rFonts w:ascii="Times New Roman" w:hAnsi="Times New Roman"/>
            <w:sz w:val="18"/>
            <w:szCs w:val="18"/>
          </w:rPr>
          <w:fldChar w:fldCharType="begin"/>
        </w:r>
        <w:r w:rsidRPr="00CF0C29">
          <w:rPr>
            <w:rFonts w:ascii="Times New Roman" w:hAnsi="Times New Roman"/>
            <w:sz w:val="18"/>
            <w:szCs w:val="18"/>
          </w:rPr>
          <w:instrText>PAGE   \* MERGEFORMAT</w:instrText>
        </w:r>
        <w:r w:rsidRPr="00CF0C29">
          <w:rPr>
            <w:rFonts w:ascii="Times New Roman" w:hAnsi="Times New Roman"/>
            <w:sz w:val="18"/>
            <w:szCs w:val="18"/>
          </w:rPr>
          <w:fldChar w:fldCharType="separate"/>
        </w:r>
        <w:r w:rsidRPr="00CF0C29">
          <w:rPr>
            <w:rFonts w:ascii="Times New Roman" w:hAnsi="Times New Roman"/>
            <w:sz w:val="18"/>
            <w:szCs w:val="18"/>
          </w:rPr>
          <w:t>2</w:t>
        </w:r>
        <w:r w:rsidRPr="00CF0C29">
          <w:rPr>
            <w:rFonts w:ascii="Times New Roman" w:hAnsi="Times New Roman"/>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0E"/>
    <w:rsid w:val="00282248"/>
    <w:rsid w:val="002C3472"/>
    <w:rsid w:val="004E7948"/>
    <w:rsid w:val="005715A9"/>
    <w:rsid w:val="005A233F"/>
    <w:rsid w:val="00712CF4"/>
    <w:rsid w:val="007A665E"/>
    <w:rsid w:val="009F7B14"/>
    <w:rsid w:val="00A6080E"/>
    <w:rsid w:val="00CF0C29"/>
    <w:rsid w:val="00D41760"/>
    <w:rsid w:val="00E32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BFBC5"/>
  <w15:chartTrackingRefBased/>
  <w15:docId w15:val="{BEE756D2-D749-4A8E-84EA-4FCEA55C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335"/>
    <w:pPr>
      <w:spacing w:after="200" w:line="276" w:lineRule="auto"/>
    </w:pPr>
    <w:rPr>
      <w:rFonts w:eastAsiaTheme="minorEastAs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CF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12CF4"/>
    <w:rPr>
      <w:rFonts w:eastAsiaTheme="minorEastAsia" w:cs="Times New Roman"/>
      <w:lang w:val="ru-RU" w:eastAsia="ru-RU"/>
    </w:rPr>
  </w:style>
  <w:style w:type="paragraph" w:styleId="a6">
    <w:name w:val="footer"/>
    <w:basedOn w:val="a"/>
    <w:link w:val="a7"/>
    <w:uiPriority w:val="99"/>
    <w:unhideWhenUsed/>
    <w:rsid w:val="00712CF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12CF4"/>
    <w:rPr>
      <w:rFonts w:eastAsiaTheme="minorEastAsia" w:cs="Times New Roman"/>
      <w:lang w:val="ru-RU" w:eastAsia="ru-RU"/>
    </w:rPr>
  </w:style>
  <w:style w:type="paragraph" w:customStyle="1" w:styleId="mb-1">
    <w:name w:val="mb-1"/>
    <w:basedOn w:val="a"/>
    <w:rsid w:val="00D41760"/>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7240</Words>
  <Characters>4127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Ковалевський</dc:creator>
  <cp:keywords/>
  <dc:description/>
  <cp:lastModifiedBy>Роман Ковалевський</cp:lastModifiedBy>
  <cp:revision>6</cp:revision>
  <dcterms:created xsi:type="dcterms:W3CDTF">2022-01-28T09:43:00Z</dcterms:created>
  <dcterms:modified xsi:type="dcterms:W3CDTF">2022-01-28T09:56:00Z</dcterms:modified>
</cp:coreProperties>
</file>