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B6" w:rsidRPr="00B618D6" w:rsidRDefault="008770B6" w:rsidP="008770B6">
      <w:pPr>
        <w:pStyle w:val="2"/>
        <w:tabs>
          <w:tab w:val="left" w:pos="7655"/>
        </w:tabs>
        <w:ind w:left="7655"/>
        <w:rPr>
          <w:sz w:val="24"/>
          <w:szCs w:val="24"/>
        </w:rPr>
      </w:pPr>
      <w:bookmarkStart w:id="0" w:name="_Hlk13581519"/>
      <w:r w:rsidRPr="00B618D6">
        <w:rPr>
          <w:sz w:val="24"/>
          <w:szCs w:val="24"/>
        </w:rPr>
        <w:t xml:space="preserve">Додаток </w:t>
      </w:r>
    </w:p>
    <w:bookmarkEnd w:id="0"/>
    <w:p w:rsidR="008770B6" w:rsidRDefault="008770B6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37E0D" w:rsidRPr="00337B9B" w:rsidRDefault="00537E0D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37E0D" w:rsidRPr="00E93F91" w:rsidRDefault="00537E0D" w:rsidP="005264A0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приватизацію об’єкта малої приватизації – нежитлових приміщень загальною площею 81,6 </w:t>
      </w:r>
      <w:proofErr w:type="spellStart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., які розташовані за </w:t>
      </w:r>
      <w:proofErr w:type="spellStart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 м. Харків, вул. Дизельна, 1</w:t>
      </w:r>
    </w:p>
    <w:p w:rsidR="00537E0D" w:rsidRPr="00E93F91" w:rsidRDefault="00537E0D" w:rsidP="00A00A6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8647"/>
      </w:tblGrid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0C30E0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</w:p>
        </w:tc>
        <w:tc>
          <w:tcPr>
            <w:tcW w:w="8647" w:type="dxa"/>
          </w:tcPr>
          <w:p w:rsidR="00537E0D" w:rsidRPr="00E93F91" w:rsidRDefault="00537E0D" w:rsidP="000B20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_Hlk8120996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Нежитлові приміщення 1-го поверху №1, 2 загальною площею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81,6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розташовані в нежитловій одноповерховій будівлі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літ. «Б-1» в </w:t>
            </w:r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Слобідському районі міста за </w:t>
            </w:r>
            <w:proofErr w:type="spellStart"/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м. Харків,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Дизельна, 1.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Рік побудови – 1960 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тіни – дерев’яні в цеглі, перекриття – дерев’яні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покрівля з шиферу.</w:t>
            </w:r>
            <w:bookmarkEnd w:id="1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3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Опалення, електрика, водопостачання та водовідведення в приміщеннях відсутні.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власності зареєстроване 29.03.2017, реєстраційний номер 1214053763101.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Зазначені нежитлові приміщення є вільними, в оренду не передані.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8647" w:type="dxa"/>
          </w:tcPr>
          <w:p w:rsidR="00537E0D" w:rsidRPr="00E93F91" w:rsidRDefault="00537E0D" w:rsidP="001E473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1.4. план будівлі 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Додається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технічного паспорту, виготовленого станом на 07.07.2016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 спосіб, дата та час проведення аукціону</w:t>
            </w:r>
          </w:p>
        </w:tc>
        <w:tc>
          <w:tcPr>
            <w:tcW w:w="8647" w:type="dxa"/>
          </w:tcPr>
          <w:p w:rsidR="00537E0D" w:rsidRPr="00B170C3" w:rsidRDefault="00537E0D" w:rsidP="00FD6956">
            <w:pPr>
              <w:pStyle w:val="a8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B170C3">
              <w:rPr>
                <w:rFonts w:ascii="Times New Roman" w:hAnsi="Times New Roman" w:cs="Times New Roman"/>
                <w:color w:val="000000"/>
              </w:rPr>
              <w:t>Аукціон без умов: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A308A">
              <w:rPr>
                <w:rFonts w:ascii="Times New Roman" w:hAnsi="Times New Roman" w:cs="Times New Roman"/>
                <w:b/>
                <w:bCs/>
                <w:color w:val="000000"/>
              </w:rPr>
              <w:t>13.09.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A308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A308A" w:rsidRPr="000A308A">
              <w:rPr>
                <w:rFonts w:ascii="Times New Roman" w:hAnsi="Times New Roman" w:cs="Times New Roman"/>
                <w:b/>
                <w:bCs/>
                <w:color w:val="000000"/>
              </w:rPr>
              <w:t>тринадцят</w:t>
            </w:r>
            <w:r w:rsidR="009A5530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0A308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вересня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дві тисячі дев’ятнадцятого року)</w:t>
            </w:r>
            <w:r w:rsidRPr="00B170C3">
              <w:rPr>
                <w:rFonts w:ascii="Times New Roman" w:hAnsi="Times New Roman" w:cs="Times New Roman"/>
                <w:color w:val="000000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4E08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складає </w:t>
            </w:r>
            <w:r w:rsidR="000A308A" w:rsidRPr="004E08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537E0D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  <w:p w:rsidR="00FB3948" w:rsidRPr="00E93F91" w:rsidRDefault="00FB3948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  <w:vMerge w:val="restart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 об’єкта для кожного із способів приватизації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без умов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162 106,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 без ПДВ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E93F91" w:rsidRDefault="00537E0D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із зниженням стартової ціни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81 053,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 без ПДВ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E93F91" w:rsidRDefault="00537E0D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81 053,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 без ПДВ</w:t>
            </w:r>
          </w:p>
        </w:tc>
      </w:tr>
      <w:tr w:rsidR="00434783" w:rsidRPr="00E93F91">
        <w:tc>
          <w:tcPr>
            <w:tcW w:w="6451" w:type="dxa"/>
            <w:vMerge w:val="restart"/>
          </w:tcPr>
          <w:p w:rsidR="00434783" w:rsidRPr="00E45197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3.2. розмір гарантійного внеску електронного аукціону для кожного із способів продажу</w:t>
            </w:r>
          </w:p>
          <w:p w:rsidR="00434783" w:rsidRPr="00E45197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E93F91" w:rsidRDefault="00434783" w:rsidP="0043478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 без умов – 16 210,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34783" w:rsidRPr="00E93F91">
        <w:tc>
          <w:tcPr>
            <w:tcW w:w="6451" w:type="dxa"/>
            <w:vMerge/>
          </w:tcPr>
          <w:p w:rsidR="00434783" w:rsidRPr="00E93F91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B170C3" w:rsidRDefault="00434783" w:rsidP="00434783">
            <w:pPr>
              <w:pStyle w:val="a8"/>
              <w:ind w:firstLine="31"/>
              <w:rPr>
                <w:rFonts w:ascii="Times New Roman" w:hAnsi="Times New Roman" w:cs="Times New Roman"/>
                <w:color w:val="000000"/>
              </w:rPr>
            </w:pPr>
            <w:r w:rsidRPr="00B170C3">
              <w:rPr>
                <w:rFonts w:ascii="Times New Roman" w:hAnsi="Times New Roman" w:cs="Times New Roman"/>
              </w:rPr>
              <w:t>Аукціон із зниженням стартової ціни – 8 105,30</w:t>
            </w:r>
            <w:r w:rsidRPr="00B170C3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</w:tr>
      <w:tr w:rsidR="00434783" w:rsidRPr="00E93F91">
        <w:tc>
          <w:tcPr>
            <w:tcW w:w="6451" w:type="dxa"/>
            <w:vMerge/>
          </w:tcPr>
          <w:p w:rsidR="00434783" w:rsidRPr="00E93F91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B170C3" w:rsidRDefault="00434783" w:rsidP="00434783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70C3">
              <w:rPr>
                <w:rFonts w:ascii="Times New Roman" w:hAnsi="Times New Roman" w:cs="Times New Roman"/>
              </w:rPr>
              <w:t xml:space="preserve">Аукціон за методом покрокового зниження стартової ціни та подальшого подання цінових пропозицій – 8 105,30 </w:t>
            </w:r>
            <w:r w:rsidRPr="00B170C3">
              <w:rPr>
                <w:rFonts w:ascii="Times New Roman" w:hAnsi="Times New Roman" w:cs="Times New Roman"/>
                <w:color w:val="000000"/>
              </w:rPr>
              <w:t>грн.</w:t>
            </w:r>
          </w:p>
        </w:tc>
      </w:tr>
      <w:tr w:rsidR="00434783" w:rsidRPr="00E93F91">
        <w:tc>
          <w:tcPr>
            <w:tcW w:w="6451" w:type="dxa"/>
          </w:tcPr>
          <w:p w:rsidR="00434783" w:rsidRPr="00E45197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02"/>
            <w:bookmarkEnd w:id="2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8647" w:type="dxa"/>
          </w:tcPr>
          <w:p w:rsidR="00434783" w:rsidRPr="00E93F91" w:rsidRDefault="00434783" w:rsidP="0043478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FB394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додаткова інформація про умови, на яких здійснюється приватизація об’єкта</w:t>
            </w:r>
          </w:p>
        </w:tc>
        <w:tc>
          <w:tcPr>
            <w:tcW w:w="8647" w:type="dxa"/>
          </w:tcPr>
          <w:p w:rsidR="00537E0D" w:rsidRPr="00E93F91" w:rsidRDefault="00537E0D" w:rsidP="00C6494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434783">
        <w:tc>
          <w:tcPr>
            <w:tcW w:w="6451" w:type="dxa"/>
          </w:tcPr>
          <w:p w:rsidR="00537E0D" w:rsidRPr="00E93F91" w:rsidRDefault="00537E0D" w:rsidP="00BB29D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8647" w:type="dxa"/>
          </w:tcPr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3" w:name="_Hlk6476606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3"/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highlight w:val="green"/>
                <w:lang w:val="uk-UA"/>
              </w:rPr>
            </w:pP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lastRenderedPageBreak/>
              <w:t>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A852EC" w:rsidRPr="00833EBF" w:rsidRDefault="00A852EC" w:rsidP="00A852E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537E0D" w:rsidRPr="00E93F91" w:rsidRDefault="00A852EC" w:rsidP="00D9074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537E0D" w:rsidRPr="001B61EA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8647" w:type="dxa"/>
          </w:tcPr>
          <w:p w:rsidR="00537E0D" w:rsidRPr="00E93F91" w:rsidRDefault="001E4735" w:rsidP="005057D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="00537E0D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9-00 до 16-45. Контактна особа: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9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4.4. час і місце проведення огляду об’єкта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1B61EA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E60F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22.08.2019</w:t>
            </w:r>
            <w:r w:rsidR="00E60F4D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1E47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твердження протоколу №</w:t>
            </w:r>
            <w:r w:rsidR="00FB394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7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B92A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22.08.2019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4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</w:t>
            </w:r>
            <w:r w:rsidR="000A3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комунальної власності територіальної громади м. Харкова, що підляга</w:t>
            </w:r>
            <w:r w:rsidR="000A3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приватизації шляхом продажу на аукціоні на підставі рішення 26 сесії Харківської міської ради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 від 17.04.2019 №1561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/19 «Про приватизацію об’єктів комунальної власності територіальної громади м. Харкова» </w:t>
            </w:r>
          </w:p>
        </w:tc>
      </w:tr>
      <w:tr w:rsidR="00537E0D" w:rsidRPr="002E1630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5" w:name="assetID"/>
        <w:tc>
          <w:tcPr>
            <w:tcW w:w="8647" w:type="dxa"/>
          </w:tcPr>
          <w:p w:rsidR="00537E0D" w:rsidRPr="002E1630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 xml:space="preserve"> HYPERLINK "https://sale.uub.com.ua/asset/UA-AR-P-2019-04-17-000001-2"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sz w:val="19"/>
                <w:szCs w:val="19"/>
              </w:rPr>
              <w:t>UA-AR-P-2019-04-17-000001-2</w:t>
            </w:r>
            <w:r>
              <w:fldChar w:fldCharType="end"/>
            </w:r>
            <w:bookmarkEnd w:id="5"/>
          </w:p>
        </w:tc>
      </w:tr>
      <w:tr w:rsidR="00537E0D" w:rsidRPr="00E93F91">
        <w:tc>
          <w:tcPr>
            <w:tcW w:w="6451" w:type="dxa"/>
            <w:vMerge w:val="restart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5.3. крок аукціону для кожного із способів продажу</w:t>
            </w:r>
          </w:p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Мінімальний крок аукціону становить 1 відсоток стартової ціни лота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 – </w:t>
            </w:r>
            <w:bookmarkStart w:id="6" w:name="_Hlk5872289"/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1 621,06 </w:t>
            </w:r>
            <w:bookmarkEnd w:id="6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B170C3" w:rsidRDefault="00537E0D" w:rsidP="004142FF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70C3">
              <w:rPr>
                <w:rFonts w:ascii="Times New Roman" w:hAnsi="Times New Roman" w:cs="Times New Roman"/>
              </w:rPr>
              <w:t>Аукціон із зниженням стартової ціни –</w:t>
            </w:r>
            <w:bookmarkStart w:id="7" w:name="_Hlk5872344"/>
            <w:r w:rsidRPr="00B170C3">
              <w:rPr>
                <w:rFonts w:ascii="Times New Roman" w:hAnsi="Times New Roman" w:cs="Times New Roman"/>
              </w:rPr>
              <w:t>810,53</w:t>
            </w:r>
            <w:bookmarkEnd w:id="7"/>
            <w:r w:rsidRPr="00B170C3">
              <w:rPr>
                <w:rFonts w:ascii="Times New Roman" w:hAnsi="Times New Roman" w:cs="Times New Roman"/>
              </w:rPr>
              <w:t xml:space="preserve"> грн.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за методом покрокового зниження стартової ціни та подальшого подання цінових пропозицій – 810,53 грн</w:t>
            </w:r>
            <w:r w:rsidRPr="00E93F91">
              <w:rPr>
                <w:color w:val="000000"/>
                <w:lang w:val="uk-UA"/>
              </w:rPr>
              <w:t>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</w:p>
          <w:p w:rsidR="00537E0D" w:rsidRDefault="00537E0D" w:rsidP="003D3E3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8" w:name="n225"/>
            <w:bookmarkEnd w:id="8"/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  <w:p w:rsidR="00537E0D" w:rsidRPr="00E93F91" w:rsidRDefault="00537E0D" w:rsidP="003D3E3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E93F91" w:rsidRDefault="001E4735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1E47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bookmarkStart w:id="9" w:name="_GoBack"/>
            <w:bookmarkEnd w:id="9"/>
          </w:p>
        </w:tc>
      </w:tr>
      <w:tr w:rsidR="00537E0D" w:rsidRPr="001B61EA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8647" w:type="dxa"/>
          </w:tcPr>
          <w:p w:rsidR="00537E0D" w:rsidRPr="00E93F91" w:rsidRDefault="001E4735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537E0D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37E0D" w:rsidRPr="00E93F91">
        <w:tc>
          <w:tcPr>
            <w:tcW w:w="6451" w:type="dxa"/>
          </w:tcPr>
          <w:p w:rsidR="00537E0D" w:rsidRPr="003274B1" w:rsidRDefault="00537E0D" w:rsidP="009346E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8647" w:type="dxa"/>
          </w:tcPr>
          <w:p w:rsidR="00537E0D" w:rsidRPr="00E130E8" w:rsidRDefault="00537E0D" w:rsidP="009346EA">
            <w:pPr>
              <w:spacing w:after="150"/>
              <w:jc w:val="both"/>
              <w:rPr>
                <w:lang w:val="uk-UA"/>
              </w:rPr>
            </w:pPr>
            <w:r w:rsidRPr="00E13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537E0D" w:rsidRPr="00E93F91" w:rsidRDefault="00537E0D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537E0D" w:rsidRPr="00E93F91" w:rsidSect="008F2D7D">
      <w:headerReference w:type="default" r:id="rId11"/>
      <w:pgSz w:w="16838" w:h="11906" w:orient="landscape"/>
      <w:pgMar w:top="709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0D" w:rsidRDefault="00537E0D" w:rsidP="008F2D7D">
      <w:pPr>
        <w:spacing w:after="0" w:line="240" w:lineRule="auto"/>
      </w:pPr>
      <w:r>
        <w:separator/>
      </w:r>
    </w:p>
  </w:endnote>
  <w:endnote w:type="continuationSeparator" w:id="0">
    <w:p w:rsidR="00537E0D" w:rsidRDefault="00537E0D" w:rsidP="008F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0D" w:rsidRDefault="00537E0D" w:rsidP="008F2D7D">
      <w:pPr>
        <w:spacing w:after="0" w:line="240" w:lineRule="auto"/>
      </w:pPr>
      <w:r>
        <w:separator/>
      </w:r>
    </w:p>
  </w:footnote>
  <w:footnote w:type="continuationSeparator" w:id="0">
    <w:p w:rsidR="00537E0D" w:rsidRDefault="00537E0D" w:rsidP="008F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57"/>
      <w:gridCol w:w="4858"/>
      <w:gridCol w:w="4855"/>
    </w:tblGrid>
    <w:tr w:rsidR="00537E0D">
      <w:trPr>
        <w:trHeight w:val="720"/>
      </w:trPr>
      <w:tc>
        <w:tcPr>
          <w:tcW w:w="1667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rPr>
              <w:color w:val="4F81BD"/>
              <w:sz w:val="22"/>
              <w:szCs w:val="22"/>
            </w:rPr>
          </w:pPr>
        </w:p>
      </w:tc>
      <w:tc>
        <w:tcPr>
          <w:tcW w:w="1667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/>
              <w:sz w:val="22"/>
              <w:szCs w:val="22"/>
            </w:rPr>
          </w:pPr>
        </w:p>
      </w:tc>
      <w:tc>
        <w:tcPr>
          <w:tcW w:w="1666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/>
              <w:sz w:val="22"/>
              <w:szCs w:val="22"/>
            </w:rPr>
          </w:pPr>
          <w:r w:rsidRPr="00B170C3">
            <w:rPr>
              <w:color w:val="4F81BD"/>
              <w:sz w:val="24"/>
              <w:szCs w:val="24"/>
            </w:rPr>
            <w:fldChar w:fldCharType="begin"/>
          </w:r>
          <w:r w:rsidRPr="00B170C3">
            <w:rPr>
              <w:color w:val="4F81BD"/>
              <w:sz w:val="24"/>
              <w:szCs w:val="24"/>
            </w:rPr>
            <w:instrText>PAGE   \* MERGEFORMAT</w:instrText>
          </w:r>
          <w:r w:rsidRPr="00B170C3">
            <w:rPr>
              <w:color w:val="4F81BD"/>
              <w:sz w:val="24"/>
              <w:szCs w:val="24"/>
            </w:rPr>
            <w:fldChar w:fldCharType="separate"/>
          </w:r>
          <w:r>
            <w:rPr>
              <w:noProof/>
              <w:color w:val="4F81BD"/>
              <w:sz w:val="24"/>
              <w:szCs w:val="24"/>
            </w:rPr>
            <w:t>7</w:t>
          </w:r>
          <w:r w:rsidRPr="00B170C3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537E0D" w:rsidRDefault="00537E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A68"/>
    <w:rsid w:val="00034422"/>
    <w:rsid w:val="00043BE8"/>
    <w:rsid w:val="000829DE"/>
    <w:rsid w:val="000A308A"/>
    <w:rsid w:val="000B203A"/>
    <w:rsid w:val="000C30E0"/>
    <w:rsid w:val="000D744A"/>
    <w:rsid w:val="000E1077"/>
    <w:rsid w:val="000F20AE"/>
    <w:rsid w:val="00132AF2"/>
    <w:rsid w:val="00152335"/>
    <w:rsid w:val="00175B6B"/>
    <w:rsid w:val="001B61EA"/>
    <w:rsid w:val="001C4389"/>
    <w:rsid w:val="001C54B8"/>
    <w:rsid w:val="001E4735"/>
    <w:rsid w:val="002203DA"/>
    <w:rsid w:val="00234551"/>
    <w:rsid w:val="002362C9"/>
    <w:rsid w:val="0027515E"/>
    <w:rsid w:val="00281AE6"/>
    <w:rsid w:val="00292422"/>
    <w:rsid w:val="002B4DA2"/>
    <w:rsid w:val="002C64D7"/>
    <w:rsid w:val="002E1630"/>
    <w:rsid w:val="003274B1"/>
    <w:rsid w:val="00337B9B"/>
    <w:rsid w:val="003C14F5"/>
    <w:rsid w:val="003D3E33"/>
    <w:rsid w:val="003E4AE2"/>
    <w:rsid w:val="0040453B"/>
    <w:rsid w:val="004142FF"/>
    <w:rsid w:val="0041659D"/>
    <w:rsid w:val="00434783"/>
    <w:rsid w:val="00445450"/>
    <w:rsid w:val="0044686C"/>
    <w:rsid w:val="00470095"/>
    <w:rsid w:val="00495623"/>
    <w:rsid w:val="004B34A9"/>
    <w:rsid w:val="004E089E"/>
    <w:rsid w:val="004F4D7A"/>
    <w:rsid w:val="005016B1"/>
    <w:rsid w:val="005057D9"/>
    <w:rsid w:val="005264A0"/>
    <w:rsid w:val="005276FA"/>
    <w:rsid w:val="00537E0D"/>
    <w:rsid w:val="00590DC2"/>
    <w:rsid w:val="005F0DF3"/>
    <w:rsid w:val="005F46F1"/>
    <w:rsid w:val="006B5FCD"/>
    <w:rsid w:val="006F688C"/>
    <w:rsid w:val="007215CC"/>
    <w:rsid w:val="00787652"/>
    <w:rsid w:val="0083436C"/>
    <w:rsid w:val="00845C81"/>
    <w:rsid w:val="008770B6"/>
    <w:rsid w:val="008A1050"/>
    <w:rsid w:val="008F2D7D"/>
    <w:rsid w:val="008F3FF5"/>
    <w:rsid w:val="009346EA"/>
    <w:rsid w:val="009772DB"/>
    <w:rsid w:val="009A2067"/>
    <w:rsid w:val="009A5530"/>
    <w:rsid w:val="009E617A"/>
    <w:rsid w:val="00A00A68"/>
    <w:rsid w:val="00A852EC"/>
    <w:rsid w:val="00A944FF"/>
    <w:rsid w:val="00AD38A5"/>
    <w:rsid w:val="00AE1DA2"/>
    <w:rsid w:val="00AE7E8A"/>
    <w:rsid w:val="00AF351D"/>
    <w:rsid w:val="00B170C3"/>
    <w:rsid w:val="00B90861"/>
    <w:rsid w:val="00B92AF5"/>
    <w:rsid w:val="00B947CB"/>
    <w:rsid w:val="00BA1959"/>
    <w:rsid w:val="00BB29D6"/>
    <w:rsid w:val="00BE6EA4"/>
    <w:rsid w:val="00C02AED"/>
    <w:rsid w:val="00C24D0A"/>
    <w:rsid w:val="00C37B25"/>
    <w:rsid w:val="00C57C64"/>
    <w:rsid w:val="00C6494E"/>
    <w:rsid w:val="00C8235E"/>
    <w:rsid w:val="00C945D8"/>
    <w:rsid w:val="00CA2AA7"/>
    <w:rsid w:val="00CA69F7"/>
    <w:rsid w:val="00CC7DB4"/>
    <w:rsid w:val="00D42341"/>
    <w:rsid w:val="00D9074D"/>
    <w:rsid w:val="00D94010"/>
    <w:rsid w:val="00DD062D"/>
    <w:rsid w:val="00E130E8"/>
    <w:rsid w:val="00E31CE3"/>
    <w:rsid w:val="00E538B3"/>
    <w:rsid w:val="00E60F4D"/>
    <w:rsid w:val="00E736B4"/>
    <w:rsid w:val="00E93F91"/>
    <w:rsid w:val="00EA7F0F"/>
    <w:rsid w:val="00ED00A3"/>
    <w:rsid w:val="00F35671"/>
    <w:rsid w:val="00F44ED2"/>
    <w:rsid w:val="00F46409"/>
    <w:rsid w:val="00F82A23"/>
    <w:rsid w:val="00F83270"/>
    <w:rsid w:val="00F8609D"/>
    <w:rsid w:val="00FA282D"/>
    <w:rsid w:val="00FB3948"/>
    <w:rsid w:val="00FD6956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077C9"/>
  <w15:docId w15:val="{5F782C4C-D710-49AE-B1D5-28CBA3F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8770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6B5FC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E7E8A"/>
    <w:pPr>
      <w:spacing w:after="0" w:line="240" w:lineRule="auto"/>
      <w:ind w:firstLine="1134"/>
      <w:jc w:val="both"/>
    </w:pPr>
    <w:rPr>
      <w:rFonts w:eastAsia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E7E8A"/>
    <w:rPr>
      <w:rFonts w:eastAsia="Times New Roman"/>
      <w:sz w:val="28"/>
      <w:szCs w:val="28"/>
      <w:lang w:val="uk-UA" w:eastAsia="ru-RU"/>
    </w:rPr>
  </w:style>
  <w:style w:type="character" w:customStyle="1" w:styleId="aa">
    <w:name w:val="Основной текст_"/>
    <w:link w:val="3"/>
    <w:uiPriority w:val="99"/>
    <w:locked/>
    <w:rsid w:val="0041659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1659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8F2D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F2D7D"/>
    <w:rPr>
      <w:lang w:eastAsia="en-US"/>
    </w:rPr>
  </w:style>
  <w:style w:type="paragraph" w:styleId="ad">
    <w:name w:val="footer"/>
    <w:basedOn w:val="a"/>
    <w:link w:val="ae"/>
    <w:uiPriority w:val="99"/>
    <w:rsid w:val="008F2D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F2D7D"/>
    <w:rPr>
      <w:lang w:eastAsia="en-US"/>
    </w:rPr>
  </w:style>
  <w:style w:type="character" w:customStyle="1" w:styleId="20">
    <w:name w:val="Заголовок 2 Знак"/>
    <w:basedOn w:val="a0"/>
    <w:link w:val="2"/>
    <w:rsid w:val="008770B6"/>
    <w:rPr>
      <w:rFonts w:ascii="Times New Roman" w:eastAsia="Times New Roman" w:hAnsi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1415</Words>
  <Characters>8067</Characters>
  <Application>Microsoft Office Word</Application>
  <DocSecurity>0</DocSecurity>
  <Lines>67</Lines>
  <Paragraphs>18</Paragraphs>
  <ScaleCrop>false</ScaleCrop>
  <Company>GreenHouse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Питання, що розглядаються на засіданні аукціонної комісії</dc:title>
  <dc:subject/>
  <dc:creator>Ромашка</dc:creator>
  <cp:keywords/>
  <dc:description/>
  <cp:lastModifiedBy>Оля</cp:lastModifiedBy>
  <cp:revision>58</cp:revision>
  <cp:lastPrinted>2019-05-16T13:15:00Z</cp:lastPrinted>
  <dcterms:created xsi:type="dcterms:W3CDTF">2019-04-09T13:43:00Z</dcterms:created>
  <dcterms:modified xsi:type="dcterms:W3CDTF">2019-08-22T08:29:00Z</dcterms:modified>
</cp:coreProperties>
</file>