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520D12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9D2708" w:rsidRPr="009D2708">
        <w:rPr>
          <w:rFonts w:ascii="Times New Roman" w:hAnsi="Times New Roman"/>
          <w:sz w:val="28"/>
          <w:szCs w:val="28"/>
          <w:lang w:val="uk-UA" w:eastAsia="ru-RU"/>
        </w:rPr>
        <w:t xml:space="preserve">колісного транспортного засобу </w:t>
      </w:r>
      <w:r w:rsidR="007B3BA7" w:rsidRPr="007B3BA7">
        <w:rPr>
          <w:rFonts w:ascii="Times New Roman" w:hAnsi="Times New Roman"/>
          <w:sz w:val="28"/>
          <w:szCs w:val="28"/>
          <w:lang w:val="uk-UA" w:eastAsia="ru-RU"/>
        </w:rPr>
        <w:t>ЗАЗ-110557, д/н ВХ3714АХ, 2001р.</w:t>
      </w:r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A5C00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7B3BA7" w:rsidRPr="007B3BA7">
        <w:rPr>
          <w:rFonts w:ascii="Times New Roman" w:hAnsi="Times New Roman"/>
          <w:sz w:val="28"/>
          <w:szCs w:val="28"/>
          <w:lang w:val="uk-UA" w:eastAsia="ru-RU"/>
        </w:rPr>
        <w:t>502401020028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221EFE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221EFE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221EF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5350F4">
              <w:rPr>
                <w:shd w:val="clear" w:color="auto" w:fill="FFFFFF"/>
              </w:rPr>
              <w:t>5</w:t>
            </w:r>
            <w:r w:rsidR="00221EFE">
              <w:rPr>
                <w:shd w:val="clear" w:color="auto" w:fill="FFFFFF"/>
              </w:rPr>
              <w:t>3</w:t>
            </w:r>
            <w:r w:rsidRPr="00341C10">
              <w:rPr>
                <w:shd w:val="clear" w:color="auto" w:fill="FFFFFF"/>
              </w:rPr>
              <w:t xml:space="preserve"> </w:t>
            </w:r>
            <w:r w:rsidR="006A5C00" w:rsidRPr="006A5C00">
              <w:rPr>
                <w:shd w:val="clear" w:color="auto" w:fill="FFFFFF"/>
              </w:rPr>
              <w:t>Колісн</w:t>
            </w:r>
            <w:r w:rsidR="006A5C00">
              <w:rPr>
                <w:shd w:val="clear" w:color="auto" w:fill="FFFFFF"/>
              </w:rPr>
              <w:t>ий</w:t>
            </w:r>
            <w:r w:rsidR="006A5C00" w:rsidRPr="006A5C00">
              <w:rPr>
                <w:shd w:val="clear" w:color="auto" w:fill="FFFFFF"/>
              </w:rPr>
              <w:t xml:space="preserve"> транспортн</w:t>
            </w:r>
            <w:r w:rsidR="006A5C00">
              <w:rPr>
                <w:shd w:val="clear" w:color="auto" w:fill="FFFFFF"/>
              </w:rPr>
              <w:t>ий</w:t>
            </w:r>
            <w:r w:rsidR="006A5C00" w:rsidRPr="006A5C00">
              <w:rPr>
                <w:shd w:val="clear" w:color="auto" w:fill="FFFFFF"/>
              </w:rPr>
              <w:t xml:space="preserve"> зас</w:t>
            </w:r>
            <w:r w:rsidR="006A5C00">
              <w:rPr>
                <w:shd w:val="clear" w:color="auto" w:fill="FFFFFF"/>
              </w:rPr>
              <w:t>іб</w:t>
            </w:r>
            <w:r w:rsidR="006A5C00" w:rsidRPr="006A5C00">
              <w:rPr>
                <w:shd w:val="clear" w:color="auto" w:fill="FFFFFF"/>
              </w:rPr>
              <w:t xml:space="preserve"> </w:t>
            </w:r>
            <w:r w:rsidR="007B3BA7" w:rsidRPr="007B3BA7">
              <w:rPr>
                <w:shd w:val="clear" w:color="auto" w:fill="FFFFFF"/>
              </w:rPr>
              <w:t xml:space="preserve">ЗАЗ-110557, д/н ВХ3714АХ, 2001р., </w:t>
            </w:r>
            <w:proofErr w:type="spellStart"/>
            <w:r w:rsidR="007B3BA7" w:rsidRPr="007B3BA7">
              <w:rPr>
                <w:shd w:val="clear" w:color="auto" w:fill="FFFFFF"/>
              </w:rPr>
              <w:t>Iнвентарний</w:t>
            </w:r>
            <w:proofErr w:type="spellEnd"/>
            <w:r w:rsidR="007B3BA7" w:rsidRPr="007B3BA7">
              <w:rPr>
                <w:shd w:val="clear" w:color="auto" w:fill="FFFFFF"/>
              </w:rPr>
              <w:t xml:space="preserve"> номер: 502401020028</w:t>
            </w:r>
          </w:p>
        </w:tc>
      </w:tr>
      <w:tr w:rsidR="0071311F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6A5C00" w:rsidP="006A5C0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shd w:val="clear" w:color="auto" w:fill="FFFFFF"/>
              </w:rPr>
              <w:t>К</w:t>
            </w:r>
            <w:r w:rsidRPr="006A5C00">
              <w:rPr>
                <w:shd w:val="clear" w:color="auto" w:fill="FFFFFF"/>
              </w:rPr>
              <w:t>олісн</w:t>
            </w:r>
            <w:r>
              <w:rPr>
                <w:shd w:val="clear" w:color="auto" w:fill="FFFFFF"/>
              </w:rPr>
              <w:t>ий</w:t>
            </w:r>
            <w:r w:rsidRPr="006A5C00">
              <w:rPr>
                <w:shd w:val="clear" w:color="auto" w:fill="FFFFFF"/>
              </w:rPr>
              <w:t xml:space="preserve"> транспортн</w:t>
            </w:r>
            <w:r>
              <w:rPr>
                <w:shd w:val="clear" w:color="auto" w:fill="FFFFFF"/>
              </w:rPr>
              <w:t>ий</w:t>
            </w:r>
            <w:r w:rsidRPr="006A5C00">
              <w:rPr>
                <w:shd w:val="clear" w:color="auto" w:fill="FFFFFF"/>
              </w:rPr>
              <w:t xml:space="preserve"> зас</w:t>
            </w:r>
            <w:r>
              <w:rPr>
                <w:shd w:val="clear" w:color="auto" w:fill="FFFFFF"/>
              </w:rPr>
              <w:t>іб</w:t>
            </w:r>
            <w:r w:rsidRPr="006A5C00">
              <w:rPr>
                <w:shd w:val="clear" w:color="auto" w:fill="FFFFFF"/>
              </w:rPr>
              <w:t xml:space="preserve"> </w:t>
            </w:r>
            <w:r w:rsidR="007B3BA7" w:rsidRPr="007B3BA7">
              <w:rPr>
                <w:shd w:val="clear" w:color="auto" w:fill="FFFFFF"/>
              </w:rPr>
              <w:t xml:space="preserve">ЗАЗ-110557, д/н ВХ3714АХ, 2001р., </w:t>
            </w:r>
            <w:proofErr w:type="spellStart"/>
            <w:r w:rsidR="007B3BA7" w:rsidRPr="007B3BA7">
              <w:rPr>
                <w:shd w:val="clear" w:color="auto" w:fill="FFFFFF"/>
              </w:rPr>
              <w:t>Iнвентарний</w:t>
            </w:r>
            <w:proofErr w:type="spellEnd"/>
            <w:r w:rsidR="007B3BA7" w:rsidRPr="007B3BA7">
              <w:rPr>
                <w:shd w:val="clear" w:color="auto" w:fill="FFFFFF"/>
              </w:rPr>
              <w:t xml:space="preserve"> номер: 502401020028</w:t>
            </w:r>
          </w:p>
        </w:tc>
      </w:tr>
      <w:tr w:rsidR="0071311F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7B3BA7" w:rsidRPr="007B3BA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15040</w:t>
            </w:r>
            <w:r w:rsidR="00D522A1" w:rsidRPr="00D522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221EFE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21EFE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221EFE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221EFE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221EF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221EFE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221EFE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B39E0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B6214"/>
    <w:rsid w:val="001D4592"/>
    <w:rsid w:val="001D651C"/>
    <w:rsid w:val="001E227F"/>
    <w:rsid w:val="001E3B10"/>
    <w:rsid w:val="001E6AE0"/>
    <w:rsid w:val="00221EFE"/>
    <w:rsid w:val="002373B0"/>
    <w:rsid w:val="002607DB"/>
    <w:rsid w:val="002705EE"/>
    <w:rsid w:val="002E1FA2"/>
    <w:rsid w:val="002F7CFA"/>
    <w:rsid w:val="00341C10"/>
    <w:rsid w:val="003454EB"/>
    <w:rsid w:val="003550C4"/>
    <w:rsid w:val="00356739"/>
    <w:rsid w:val="00364B59"/>
    <w:rsid w:val="003702FB"/>
    <w:rsid w:val="00384571"/>
    <w:rsid w:val="00397008"/>
    <w:rsid w:val="003B5BCA"/>
    <w:rsid w:val="003C29DC"/>
    <w:rsid w:val="0045482C"/>
    <w:rsid w:val="00476C1F"/>
    <w:rsid w:val="00477E31"/>
    <w:rsid w:val="00482CA6"/>
    <w:rsid w:val="00487FEE"/>
    <w:rsid w:val="004D0642"/>
    <w:rsid w:val="005005DB"/>
    <w:rsid w:val="00505349"/>
    <w:rsid w:val="005056D9"/>
    <w:rsid w:val="00505B9A"/>
    <w:rsid w:val="00520D12"/>
    <w:rsid w:val="00523E5F"/>
    <w:rsid w:val="005350F4"/>
    <w:rsid w:val="005409E6"/>
    <w:rsid w:val="00554F7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5C00"/>
    <w:rsid w:val="006A6CCB"/>
    <w:rsid w:val="006A70D8"/>
    <w:rsid w:val="006A794B"/>
    <w:rsid w:val="0071311F"/>
    <w:rsid w:val="007372E5"/>
    <w:rsid w:val="00757411"/>
    <w:rsid w:val="00781A0D"/>
    <w:rsid w:val="007A38AE"/>
    <w:rsid w:val="007B3BA7"/>
    <w:rsid w:val="007C4D42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37B7A"/>
    <w:rsid w:val="009420EE"/>
    <w:rsid w:val="0095398A"/>
    <w:rsid w:val="00984CF9"/>
    <w:rsid w:val="00990325"/>
    <w:rsid w:val="009A2A1C"/>
    <w:rsid w:val="009D2708"/>
    <w:rsid w:val="009D52A8"/>
    <w:rsid w:val="009E23AA"/>
    <w:rsid w:val="00A03A25"/>
    <w:rsid w:val="00A05540"/>
    <w:rsid w:val="00A141E5"/>
    <w:rsid w:val="00A24738"/>
    <w:rsid w:val="00A471F3"/>
    <w:rsid w:val="00A50AF2"/>
    <w:rsid w:val="00A66609"/>
    <w:rsid w:val="00AA4BCB"/>
    <w:rsid w:val="00AB5126"/>
    <w:rsid w:val="00AC0693"/>
    <w:rsid w:val="00AD45DC"/>
    <w:rsid w:val="00B52009"/>
    <w:rsid w:val="00B55329"/>
    <w:rsid w:val="00B91092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07B45"/>
    <w:rsid w:val="00D23DF1"/>
    <w:rsid w:val="00D3100B"/>
    <w:rsid w:val="00D42850"/>
    <w:rsid w:val="00D45E03"/>
    <w:rsid w:val="00D522A1"/>
    <w:rsid w:val="00D61A6B"/>
    <w:rsid w:val="00D87817"/>
    <w:rsid w:val="00DB576B"/>
    <w:rsid w:val="00DF3D72"/>
    <w:rsid w:val="00E16F6B"/>
    <w:rsid w:val="00E30288"/>
    <w:rsid w:val="00E366EB"/>
    <w:rsid w:val="00EA0C9F"/>
    <w:rsid w:val="00ED5803"/>
    <w:rsid w:val="00EE275F"/>
    <w:rsid w:val="00EE4C73"/>
    <w:rsid w:val="00F13003"/>
    <w:rsid w:val="00F21838"/>
    <w:rsid w:val="00F34531"/>
    <w:rsid w:val="00F54282"/>
    <w:rsid w:val="00F666C6"/>
    <w:rsid w:val="00F70A5E"/>
    <w:rsid w:val="00F87F7D"/>
    <w:rsid w:val="00FC38DB"/>
    <w:rsid w:val="00FC73A0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59</cp:revision>
  <cp:lastPrinted>2022-01-11T13:07:00Z</cp:lastPrinted>
  <dcterms:created xsi:type="dcterms:W3CDTF">2021-03-31T14:18:00Z</dcterms:created>
  <dcterms:modified xsi:type="dcterms:W3CDTF">2022-01-14T11:12:00Z</dcterms:modified>
</cp:coreProperties>
</file>