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05" w:rsidRDefault="00090405" w:rsidP="00090405">
      <w:pPr>
        <w:jc w:val="center"/>
        <w:rPr>
          <w:b/>
          <w:bCs/>
          <w:sz w:val="26"/>
          <w:szCs w:val="26"/>
        </w:rPr>
      </w:pPr>
      <w:r w:rsidRPr="00EC5362">
        <w:rPr>
          <w:b/>
          <w:bCs/>
          <w:sz w:val="26"/>
          <w:szCs w:val="26"/>
        </w:rPr>
        <w:t>Інформаційне повідомлення про продаж на електронному аукціоні об’єкта малої приватизації комунальної власності м. Путивль.</w:t>
      </w:r>
    </w:p>
    <w:p w:rsidR="00090405" w:rsidRDefault="00090405" w:rsidP="00090405">
      <w:pPr>
        <w:jc w:val="center"/>
        <w:rPr>
          <w:b/>
          <w:bCs/>
          <w:sz w:val="26"/>
          <w:szCs w:val="26"/>
        </w:rPr>
      </w:pPr>
    </w:p>
    <w:p w:rsidR="00090405" w:rsidRDefault="00090405" w:rsidP="00090405">
      <w:pPr>
        <w:jc w:val="both"/>
        <w:rPr>
          <w:b/>
          <w:bCs/>
        </w:rPr>
      </w:pPr>
      <w:r>
        <w:rPr>
          <w:b/>
          <w:bCs/>
          <w:sz w:val="26"/>
          <w:szCs w:val="26"/>
        </w:rPr>
        <w:tab/>
      </w:r>
    </w:p>
    <w:p w:rsidR="00090405" w:rsidRDefault="00090405" w:rsidP="00090405">
      <w:pPr>
        <w:jc w:val="both"/>
        <w:rPr>
          <w:b/>
          <w:bCs/>
        </w:rPr>
      </w:pPr>
      <w:r>
        <w:rPr>
          <w:b/>
          <w:bCs/>
        </w:rPr>
        <w:tab/>
        <w:t>1. Інформація про об’єкт приватизації: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Місцезнаходження об’єкта: </w:t>
      </w:r>
      <w:r>
        <w:rPr>
          <w:bCs/>
        </w:rPr>
        <w:t xml:space="preserve">41506, Сумська обл., </w:t>
      </w:r>
      <w:proofErr w:type="spellStart"/>
      <w:r w:rsidRPr="00860AFD">
        <w:t>с.Бобине</w:t>
      </w:r>
      <w:proofErr w:type="spellEnd"/>
      <w:r w:rsidRPr="00860AFD">
        <w:t xml:space="preserve"> пров.8 березня 4 б</w:t>
      </w:r>
      <w:r w:rsidRPr="00464FE1">
        <w:rPr>
          <w:b/>
        </w:rPr>
        <w:t xml:space="preserve">            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Найменування об’єкта: </w:t>
      </w:r>
      <w:r>
        <w:t>нежитлові будівлі: сарай та  гараж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  <w:r w:rsidRPr="00BF4C67">
        <w:rPr>
          <w:b/>
          <w:bCs/>
        </w:rPr>
        <w:t xml:space="preserve">Опис об’єкта: </w:t>
      </w:r>
      <w:r>
        <w:t>нежитлова будівлі сарай та гараж  загальною площею 181,9 м</w:t>
      </w:r>
      <w:r w:rsidRPr="00E37AD6">
        <w:rPr>
          <w:vertAlign w:val="superscript"/>
        </w:rPr>
        <w:t>2</w:t>
      </w:r>
      <w:r>
        <w:t>, на даний момент будівлі корисно не використовується.</w:t>
      </w:r>
      <w:r>
        <w:rPr>
          <w:bCs/>
        </w:rPr>
        <w:tab/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  <w:proofErr w:type="spellStart"/>
      <w:r w:rsidRPr="00CF6A15">
        <w:rPr>
          <w:b/>
          <w:bCs/>
        </w:rPr>
        <w:t>Балансоутримувач</w:t>
      </w:r>
      <w:proofErr w:type="spellEnd"/>
      <w:r w:rsidRPr="00CF6A15">
        <w:rPr>
          <w:b/>
          <w:bCs/>
        </w:rPr>
        <w:t>:</w:t>
      </w:r>
      <w:r>
        <w:rPr>
          <w:b/>
          <w:bCs/>
        </w:rPr>
        <w:t xml:space="preserve"> </w:t>
      </w:r>
      <w:r w:rsidRPr="00903B39">
        <w:rPr>
          <w:bCs/>
        </w:rPr>
        <w:t>Відділ освіти</w:t>
      </w:r>
      <w:r>
        <w:rPr>
          <w:b/>
          <w:bCs/>
        </w:rPr>
        <w:t xml:space="preserve"> </w:t>
      </w:r>
      <w:r>
        <w:rPr>
          <w:bCs/>
        </w:rPr>
        <w:t>в</w:t>
      </w:r>
      <w:r w:rsidRPr="00342EB6">
        <w:rPr>
          <w:bCs/>
        </w:rPr>
        <w:t>иконавч</w:t>
      </w:r>
      <w:r>
        <w:rPr>
          <w:bCs/>
        </w:rPr>
        <w:t xml:space="preserve">ого </w:t>
      </w:r>
      <w:r w:rsidRPr="00342EB6">
        <w:rPr>
          <w:bCs/>
        </w:rPr>
        <w:t>комітет</w:t>
      </w:r>
      <w:r>
        <w:rPr>
          <w:bCs/>
        </w:rPr>
        <w:t>у</w:t>
      </w:r>
      <w:r w:rsidRPr="00342EB6">
        <w:rPr>
          <w:bCs/>
        </w:rPr>
        <w:t xml:space="preserve"> Путивльської міської ради</w:t>
      </w:r>
      <w:r w:rsidRPr="00CF6A15">
        <w:rPr>
          <w:b/>
          <w:bCs/>
        </w:rPr>
        <w:t xml:space="preserve"> </w:t>
      </w:r>
    </w:p>
    <w:p w:rsidR="00090405" w:rsidRPr="00916D37" w:rsidRDefault="00090405" w:rsidP="00090405">
      <w:pPr>
        <w:jc w:val="both"/>
        <w:rPr>
          <w:bCs/>
        </w:rPr>
      </w:pPr>
      <w:r>
        <w:rPr>
          <w:bCs/>
        </w:rPr>
        <w:tab/>
      </w:r>
      <w:r w:rsidRPr="00CF6A15">
        <w:rPr>
          <w:b/>
          <w:bCs/>
        </w:rPr>
        <w:t xml:space="preserve">Адреса </w:t>
      </w:r>
      <w:proofErr w:type="spellStart"/>
      <w:r w:rsidRPr="00CF6A15">
        <w:rPr>
          <w:b/>
          <w:bCs/>
        </w:rPr>
        <w:t>балансоутримувача</w:t>
      </w:r>
      <w:proofErr w:type="spellEnd"/>
      <w:r w:rsidRPr="00CF6A15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41500, Сумська обл., м. Путивль, вул. Першотравнева 84.</w:t>
      </w:r>
    </w:p>
    <w:p w:rsidR="00090405" w:rsidRPr="00916D37" w:rsidRDefault="00090405" w:rsidP="00090405">
      <w:pPr>
        <w:jc w:val="both"/>
        <w:rPr>
          <w:bCs/>
        </w:rPr>
      </w:pPr>
      <w:r w:rsidRPr="00CF6A15">
        <w:rPr>
          <w:b/>
          <w:bCs/>
        </w:rPr>
        <w:tab/>
        <w:t xml:space="preserve">Телефон </w:t>
      </w:r>
      <w:proofErr w:type="spellStart"/>
      <w:r w:rsidRPr="00CF6A15">
        <w:rPr>
          <w:b/>
          <w:bCs/>
        </w:rPr>
        <w:t>балансоутримувача</w:t>
      </w:r>
      <w:proofErr w:type="spellEnd"/>
      <w:r w:rsidRPr="00CF6A15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(05442) 5-44-59</w:t>
      </w:r>
    </w:p>
    <w:p w:rsidR="00090405" w:rsidRPr="006226C8" w:rsidRDefault="00090405" w:rsidP="00090405">
      <w:pPr>
        <w:jc w:val="both"/>
        <w:rPr>
          <w:bCs/>
        </w:rPr>
      </w:pPr>
      <w:r w:rsidRPr="00CF6A15">
        <w:rPr>
          <w:b/>
          <w:bCs/>
        </w:rPr>
        <w:tab/>
        <w:t xml:space="preserve">Код за ЄДРПОУ </w:t>
      </w:r>
      <w:proofErr w:type="spellStart"/>
      <w:r w:rsidRPr="00CF6A15">
        <w:rPr>
          <w:b/>
          <w:bCs/>
        </w:rPr>
        <w:t>балансоутримувача</w:t>
      </w:r>
      <w:proofErr w:type="spellEnd"/>
      <w:r w:rsidRPr="00CF6A15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44113047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  <w:r w:rsidRPr="00861DAA">
        <w:rPr>
          <w:b/>
          <w:bCs/>
        </w:rPr>
        <w:t xml:space="preserve">Дані про об’єкт: </w:t>
      </w:r>
      <w:r>
        <w:rPr>
          <w:bCs/>
        </w:rPr>
        <w:t>фотографічні зображення та технічна документація об’єкта додається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2. Інформація про аукціон:</w:t>
      </w:r>
    </w:p>
    <w:p w:rsidR="00090405" w:rsidRDefault="00090405" w:rsidP="00090405">
      <w:pPr>
        <w:jc w:val="both"/>
        <w:rPr>
          <w:bCs/>
        </w:rPr>
      </w:pPr>
      <w:r>
        <w:rPr>
          <w:b/>
          <w:bCs/>
        </w:rPr>
        <w:tab/>
        <w:t xml:space="preserve">Спосіб проведення аукціону: </w:t>
      </w:r>
      <w:r>
        <w:rPr>
          <w:bCs/>
        </w:rPr>
        <w:t>аукціон з умовами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  <w:r w:rsidRPr="00F3786D">
        <w:rPr>
          <w:b/>
          <w:bCs/>
        </w:rPr>
        <w:t xml:space="preserve">Дата та час проведення аукціону: </w:t>
      </w:r>
      <w:r>
        <w:rPr>
          <w:bCs/>
        </w:rPr>
        <w:t>дата та час</w:t>
      </w:r>
      <w:r w:rsidRPr="00F3786D">
        <w:rPr>
          <w:bCs/>
        </w:rPr>
        <w:t>, о котрій починається аукціон встановлюється ЕТС для кожного електронного аукціону окремо в проміжку часу з 09-00 до 18-00 години дня.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Аукціон проводиться відповідно до ЗУ «Про приватизацію державного і комунального майна» та постанови КМУ №432 від 10.05.2018 року «Про затвердження Порядку проведення електронних аукціонів для продажу об’єктів малої приватизації та визначення додаткових умов продажу».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До участі в аукціоні не допускаються особи, на яких поширюються обмеження, визначенні частиною другою статті 8 Закону України «Про приватизацію державного і комунального майна».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  <w:r w:rsidRPr="00136363">
        <w:rPr>
          <w:b/>
          <w:bCs/>
        </w:rPr>
        <w:t xml:space="preserve">Кінцевий строк подання заяви на участь в аукціоні з умовами, аукціоні із зниженням стартової ціни: </w:t>
      </w:r>
      <w:r>
        <w:rPr>
          <w:bCs/>
        </w:rPr>
        <w:t>подання цінових аукціонних пропозицій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3.  Інформація про умови, на яких здійснюється приватизація об’єкта:</w:t>
      </w:r>
    </w:p>
    <w:p w:rsidR="00090405" w:rsidRDefault="00090405" w:rsidP="00090405">
      <w:pPr>
        <w:jc w:val="both"/>
        <w:rPr>
          <w:b/>
          <w:bCs/>
        </w:rPr>
      </w:pPr>
      <w:r>
        <w:rPr>
          <w:b/>
          <w:bCs/>
        </w:rPr>
        <w:tab/>
        <w:t>Стартова ціна об’єкта (без ПДВ) для продажу на аукціоні з умовами:</w:t>
      </w:r>
    </w:p>
    <w:p w:rsidR="00090405" w:rsidRDefault="00090405" w:rsidP="00090405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98360,00 (дев’яносто вісім тисяч триста шістдесят) гривень 00 копійок без ПДВ.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  <w:r w:rsidRPr="00727CA1">
        <w:rPr>
          <w:b/>
          <w:bCs/>
        </w:rPr>
        <w:t xml:space="preserve">Розмір гарантійного внеску: </w:t>
      </w:r>
      <w:r>
        <w:rPr>
          <w:bCs/>
        </w:rPr>
        <w:t>9836 грн., без ПДВ.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Стартова ціна об’єкта (без ПДВ) для продажу на аукціоні за методом покрокового зниження ціни та подальшого подання цінових пропозицій: </w:t>
      </w:r>
      <w:r>
        <w:rPr>
          <w:bCs/>
        </w:rPr>
        <w:t>49180 (сорок дев’ять тисяч сто вісімдесят гривень) 00 копійок.</w:t>
      </w:r>
    </w:p>
    <w:p w:rsidR="00090405" w:rsidRDefault="00090405" w:rsidP="00090405">
      <w:pPr>
        <w:jc w:val="both"/>
        <w:rPr>
          <w:bCs/>
        </w:rPr>
      </w:pPr>
    </w:p>
    <w:p w:rsidR="00090405" w:rsidRPr="00727CA1" w:rsidRDefault="00090405" w:rsidP="00090405">
      <w:pPr>
        <w:jc w:val="both"/>
        <w:rPr>
          <w:bCs/>
        </w:rPr>
      </w:pPr>
      <w:r>
        <w:rPr>
          <w:bCs/>
        </w:rPr>
        <w:tab/>
      </w:r>
      <w:r w:rsidRPr="00727CA1">
        <w:rPr>
          <w:b/>
          <w:bCs/>
        </w:rPr>
        <w:t>Розмір гарантійного внеску:</w:t>
      </w:r>
      <w:r>
        <w:rPr>
          <w:bCs/>
        </w:rPr>
        <w:t>4918,00 грн., без ПДВ.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  <w:r w:rsidRPr="00727CA1">
        <w:rPr>
          <w:b/>
          <w:bCs/>
        </w:rPr>
        <w:t xml:space="preserve">Розмір реєстраційного внеску: </w:t>
      </w:r>
      <w:r>
        <w:rPr>
          <w:bCs/>
        </w:rPr>
        <w:t>1200,00 грн</w:t>
      </w:r>
      <w:r w:rsidRPr="00727CA1">
        <w:rPr>
          <w:bCs/>
        </w:rPr>
        <w:t>.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7E0F54">
        <w:rPr>
          <w:b/>
          <w:bCs/>
        </w:rPr>
        <w:t>4. Додаткова інформація:</w:t>
      </w:r>
    </w:p>
    <w:p w:rsidR="00090405" w:rsidRDefault="00090405" w:rsidP="00090405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090405" w:rsidRDefault="00090405" w:rsidP="00090405">
      <w:pPr>
        <w:jc w:val="both"/>
        <w:rPr>
          <w:bCs/>
          <w:u w:val="single"/>
        </w:rPr>
      </w:pPr>
      <w:hyperlink r:id="rId5" w:history="1">
        <w:r w:rsidRPr="000A43AC">
          <w:rPr>
            <w:rStyle w:val="a3"/>
            <w:bCs/>
          </w:rPr>
          <w:t>https://prozorro.sale/info/elektronni-majdanchiki-ets-prozorroprodazhi-cbd2</w:t>
        </w:r>
      </w:hyperlink>
      <w:r>
        <w:rPr>
          <w:bCs/>
          <w:u w:val="single"/>
        </w:rPr>
        <w:t xml:space="preserve"> </w:t>
      </w:r>
    </w:p>
    <w:p w:rsidR="00090405" w:rsidRDefault="00090405" w:rsidP="00090405">
      <w:pPr>
        <w:jc w:val="both"/>
        <w:rPr>
          <w:bCs/>
          <w:u w:val="single"/>
        </w:rPr>
      </w:pP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Покупці, які мають право брати участь у приватизації згідно із Законом України «Про приватизацію державного і комунального майна» вправі використовувати для придбання об’єктів приватизації кошти відповідно до валютного законодавства України.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Покупці - 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Переможець електронного аукціону: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090405" w:rsidRDefault="00090405" w:rsidP="00090405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  <w:r w:rsidRPr="00B35E91">
        <w:rPr>
          <w:bCs/>
        </w:rPr>
        <w:t xml:space="preserve">Покупець, який підписав договір купівлі-продажу, сплачує на р/р № </w:t>
      </w:r>
      <w:r w:rsidRPr="00551758">
        <w:rPr>
          <w:rFonts w:ascii="Segoe UI" w:hAnsi="Segoe UI" w:cs="Segoe UI"/>
          <w:color w:val="212529"/>
          <w:sz w:val="22"/>
          <w:szCs w:val="22"/>
          <w:shd w:val="clear" w:color="auto" w:fill="F8F9FA"/>
        </w:rPr>
        <w:t>UA</w:t>
      </w:r>
      <w:r w:rsidRPr="00AB3176">
        <w:rPr>
          <w:rFonts w:ascii="Segoe UI" w:hAnsi="Segoe UI" w:cs="Segoe UI"/>
          <w:color w:val="212529"/>
          <w:sz w:val="22"/>
          <w:szCs w:val="22"/>
          <w:shd w:val="clear" w:color="auto" w:fill="F8F9FA"/>
        </w:rPr>
        <w:t>288999980334139850000018544</w:t>
      </w:r>
      <w:r w:rsidRPr="00B35E91">
        <w:rPr>
          <w:bCs/>
        </w:rPr>
        <w:t xml:space="preserve"> ціну продажу об’єкта приватизації не пізніше ніж протягом 30 днів з дня підписання договору купівлі-продажу.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У разі несплати коштів за об’єкт приватизації згідно з договором купівлі 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  <w:r w:rsidRPr="00A22604">
        <w:rPr>
          <w:bCs/>
        </w:rPr>
        <w:t xml:space="preserve">Оператор електронного майданчика перераховує на казначейський рахунок                           </w:t>
      </w:r>
      <w:r w:rsidRPr="00551758">
        <w:rPr>
          <w:bCs/>
          <w:sz w:val="22"/>
          <w:szCs w:val="22"/>
        </w:rPr>
        <w:t xml:space="preserve">№ </w:t>
      </w:r>
      <w:r w:rsidRPr="00551758">
        <w:rPr>
          <w:rFonts w:ascii="Segoe UI" w:hAnsi="Segoe UI" w:cs="Segoe UI"/>
          <w:color w:val="212529"/>
          <w:sz w:val="22"/>
          <w:szCs w:val="22"/>
          <w:shd w:val="clear" w:color="auto" w:fill="F8F9FA"/>
        </w:rPr>
        <w:t>UA288999980334139850000018544</w:t>
      </w:r>
      <w:r w:rsidRPr="00A22604">
        <w:rPr>
          <w:bCs/>
        </w:rPr>
        <w:t xml:space="preserve">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  <w:r w:rsidRPr="00813523">
        <w:rPr>
          <w:bCs/>
        </w:rPr>
        <w:t xml:space="preserve">Оператор електронного майданчика перераховує на казначейський рахунок                             </w:t>
      </w:r>
      <w:r w:rsidRPr="00551758">
        <w:rPr>
          <w:bCs/>
          <w:sz w:val="22"/>
          <w:szCs w:val="22"/>
        </w:rPr>
        <w:t xml:space="preserve">№ </w:t>
      </w:r>
      <w:r w:rsidRPr="00551758">
        <w:rPr>
          <w:rFonts w:ascii="Segoe UI" w:hAnsi="Segoe UI" w:cs="Segoe UI"/>
          <w:color w:val="212529"/>
          <w:sz w:val="22"/>
          <w:szCs w:val="22"/>
          <w:shd w:val="clear" w:color="auto" w:fill="F8F9FA"/>
        </w:rPr>
        <w:t>UA288999980334139850000018544</w:t>
      </w:r>
      <w:r w:rsidRPr="00813523">
        <w:rPr>
          <w:bCs/>
        </w:rPr>
        <w:t>, суми сплачені учасниками аукціону гарантійних внесків протягом п’яти календарних днів з дня опублікування</w:t>
      </w:r>
      <w:r>
        <w:rPr>
          <w:bCs/>
        </w:rPr>
        <w:t xml:space="preserve">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Cs/>
        </w:rPr>
      </w:pPr>
      <w:r>
        <w:rPr>
          <w:bCs/>
        </w:rPr>
        <w:lastRenderedPageBreak/>
        <w:tab/>
      </w:r>
      <w:r>
        <w:rPr>
          <w:b/>
          <w:bCs/>
        </w:rPr>
        <w:t xml:space="preserve">Організатор аукціону: </w:t>
      </w:r>
      <w:r>
        <w:rPr>
          <w:bCs/>
        </w:rPr>
        <w:t xml:space="preserve">Путивльська міська рада Конотопського району Сумської області (код за ЄДРПОУ </w:t>
      </w:r>
      <w:r w:rsidRPr="0080084E">
        <w:rPr>
          <w:bCs/>
        </w:rPr>
        <w:t>04058083</w:t>
      </w:r>
      <w:r>
        <w:rPr>
          <w:bCs/>
        </w:rPr>
        <w:t>).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Адреса: 41500, Сумська обл., м. Путивль, вул. князя Володимира, 50.</w:t>
      </w:r>
    </w:p>
    <w:p w:rsidR="00090405" w:rsidRPr="00616D7D" w:rsidRDefault="00090405" w:rsidP="00090405">
      <w:pPr>
        <w:spacing w:line="234" w:lineRule="atLeast"/>
        <w:rPr>
          <w:bCs/>
          <w:u w:val="single"/>
        </w:rPr>
      </w:pPr>
      <w:r>
        <w:rPr>
          <w:bCs/>
        </w:rPr>
        <w:tab/>
        <w:t xml:space="preserve">Контакти: тел+380960176372, </w:t>
      </w:r>
      <w:r>
        <w:rPr>
          <w:bCs/>
          <w:lang w:val="en-US"/>
        </w:rPr>
        <w:t>e</w:t>
      </w:r>
      <w:r w:rsidRPr="0080084E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proofErr w:type="spellStart"/>
      <w:r>
        <w:rPr>
          <w:bCs/>
          <w:u w:val="single"/>
          <w:lang w:val="en-US"/>
        </w:rPr>
        <w:t>rada</w:t>
      </w:r>
      <w:proofErr w:type="spellEnd"/>
      <w:r w:rsidRPr="00616D7D">
        <w:rPr>
          <w:bCs/>
          <w:u w:val="single"/>
        </w:rPr>
        <w:t>-</w:t>
      </w:r>
      <w:proofErr w:type="spellStart"/>
      <w:r>
        <w:rPr>
          <w:bCs/>
          <w:u w:val="single"/>
          <w:lang w:val="en-US"/>
        </w:rPr>
        <w:t>putivl</w:t>
      </w:r>
      <w:proofErr w:type="spellEnd"/>
      <w:r w:rsidRPr="00616D7D">
        <w:rPr>
          <w:bCs/>
          <w:u w:val="single"/>
        </w:rPr>
        <w:t>@</w:t>
      </w:r>
      <w:proofErr w:type="spellStart"/>
      <w:r>
        <w:rPr>
          <w:bCs/>
          <w:u w:val="single"/>
          <w:lang w:val="en-US"/>
        </w:rPr>
        <w:t>ukr</w:t>
      </w:r>
      <w:proofErr w:type="spellEnd"/>
      <w:r w:rsidRPr="00616D7D">
        <w:rPr>
          <w:bCs/>
          <w:u w:val="single"/>
        </w:rPr>
        <w:t>.</w:t>
      </w:r>
      <w:r>
        <w:rPr>
          <w:bCs/>
          <w:u w:val="single"/>
          <w:lang w:val="en-US"/>
        </w:rPr>
        <w:t>net</w:t>
      </w:r>
    </w:p>
    <w:p w:rsidR="00090405" w:rsidRDefault="00090405" w:rsidP="00090405">
      <w:pPr>
        <w:spacing w:line="234" w:lineRule="atLeast"/>
        <w:rPr>
          <w:bCs/>
          <w:u w:val="single"/>
        </w:rPr>
      </w:pPr>
    </w:p>
    <w:p w:rsidR="00090405" w:rsidRDefault="00090405" w:rsidP="00090405">
      <w:pPr>
        <w:spacing w:line="234" w:lineRule="atLeast"/>
        <w:rPr>
          <w:b/>
          <w:bCs/>
        </w:rPr>
      </w:pPr>
      <w:r>
        <w:rPr>
          <w:bCs/>
        </w:rPr>
        <w:tab/>
      </w:r>
      <w:r>
        <w:rPr>
          <w:b/>
          <w:bCs/>
        </w:rPr>
        <w:t>5. Технічні реквізити інформаційного повідомлення:</w:t>
      </w:r>
    </w:p>
    <w:p w:rsidR="00090405" w:rsidRDefault="00090405" w:rsidP="00090405">
      <w:pPr>
        <w:spacing w:line="234" w:lineRule="atLeast"/>
        <w:rPr>
          <w:b/>
          <w:bCs/>
        </w:rPr>
      </w:pPr>
    </w:p>
    <w:p w:rsidR="00090405" w:rsidRDefault="00090405" w:rsidP="00090405">
      <w:pPr>
        <w:spacing w:line="234" w:lineRule="atLeast"/>
        <w:jc w:val="both"/>
        <w:rPr>
          <w:bCs/>
        </w:rPr>
      </w:pPr>
      <w:r>
        <w:rPr>
          <w:b/>
          <w:bCs/>
        </w:rPr>
        <w:tab/>
      </w:r>
      <w:r>
        <w:t>Р</w:t>
      </w:r>
      <w:r w:rsidRPr="00AB3176">
        <w:t xml:space="preserve">ішення дванадцятої сесії восьмого  скликання Путивльської міської ради « Про включення до Переліку приватизації нежитлових приміщень </w:t>
      </w:r>
      <w:proofErr w:type="spellStart"/>
      <w:r w:rsidRPr="00AB3176">
        <w:t>Бобинського</w:t>
      </w:r>
      <w:proofErr w:type="spellEnd"/>
      <w:r w:rsidRPr="00AB3176">
        <w:t xml:space="preserve"> ДНЗ» від</w:t>
      </w:r>
      <w:r w:rsidRPr="00AB3176">
        <w:rPr>
          <w:b/>
        </w:rPr>
        <w:t xml:space="preserve">  </w:t>
      </w:r>
      <w:r w:rsidRPr="00AB3176">
        <w:t>30.07.2021р.   № 619-МР</w:t>
      </w:r>
    </w:p>
    <w:p w:rsidR="00090405" w:rsidRPr="0035165D" w:rsidRDefault="00090405" w:rsidP="00090405">
      <w:pPr>
        <w:spacing w:line="234" w:lineRule="atLeast"/>
        <w:rPr>
          <w:bCs/>
          <w:color w:val="FFFFFF" w:themeColor="background1"/>
        </w:rPr>
      </w:pPr>
      <w:r>
        <w:rPr>
          <w:bCs/>
        </w:rPr>
        <w:tab/>
      </w:r>
    </w:p>
    <w:p w:rsidR="00090405" w:rsidRPr="0035165D" w:rsidRDefault="00090405" w:rsidP="00090405">
      <w:pPr>
        <w:spacing w:line="234" w:lineRule="atLeast"/>
        <w:rPr>
          <w:color w:val="000000" w:themeColor="text1"/>
        </w:rPr>
      </w:pPr>
      <w:r>
        <w:rPr>
          <w:bCs/>
        </w:rPr>
        <w:t xml:space="preserve">            </w:t>
      </w:r>
      <w:r w:rsidRPr="00011E5E">
        <w:rPr>
          <w:b/>
          <w:bCs/>
        </w:rPr>
        <w:t>Унікальний КОД</w:t>
      </w:r>
      <w:r w:rsidRPr="00011E5E">
        <w:rPr>
          <w:bCs/>
        </w:rPr>
        <w:t>, присвоєний об’єкту приватизації під час публікації переліку, що підлягають приватизації в електронній торговій системі</w:t>
      </w:r>
      <w:r w:rsidRPr="0035165D">
        <w:rPr>
          <w:bCs/>
          <w:color w:val="000000" w:themeColor="text1"/>
        </w:rPr>
        <w:t xml:space="preserve">: </w:t>
      </w:r>
      <w:r w:rsidRPr="0035165D">
        <w:rPr>
          <w:b/>
          <w:bCs/>
          <w:color w:val="000000" w:themeColor="text1"/>
        </w:rPr>
        <w:t>UA-AR-P-2021-11-08-000001-1</w:t>
      </w:r>
      <w:r>
        <w:tab/>
      </w:r>
    </w:p>
    <w:p w:rsidR="00090405" w:rsidRPr="0035165D" w:rsidRDefault="00090405" w:rsidP="00090405">
      <w:pPr>
        <w:spacing w:line="234" w:lineRule="atLeast"/>
        <w:rPr>
          <w:color w:val="FF0000"/>
        </w:rPr>
      </w:pPr>
    </w:p>
    <w:p w:rsidR="00090405" w:rsidRDefault="00090405" w:rsidP="00090405">
      <w:pPr>
        <w:spacing w:line="234" w:lineRule="atLeast"/>
        <w:rPr>
          <w:b/>
        </w:rPr>
      </w:pPr>
      <w:r>
        <w:rPr>
          <w:b/>
        </w:rPr>
        <w:t>6. 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090405" w:rsidRDefault="00090405" w:rsidP="00090405">
      <w:pPr>
        <w:jc w:val="both"/>
      </w:pPr>
      <w:r>
        <w:rPr>
          <w:b/>
        </w:rPr>
        <w:tab/>
      </w:r>
      <w:r>
        <w:t>31 календарний день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090405" w:rsidRDefault="00090405" w:rsidP="00090405">
      <w:pPr>
        <w:jc w:val="both"/>
      </w:pPr>
    </w:p>
    <w:p w:rsidR="00090405" w:rsidRDefault="00090405" w:rsidP="00090405">
      <w:pPr>
        <w:jc w:val="both"/>
      </w:pPr>
      <w:r>
        <w:tab/>
      </w:r>
      <w:r>
        <w:rPr>
          <w:b/>
        </w:rPr>
        <w:t xml:space="preserve">Крок аукціону на аукціоні з умовами: </w:t>
      </w:r>
      <w:r w:rsidRPr="00090405">
        <w:rPr>
          <w:lang w:val="ru-RU"/>
        </w:rPr>
        <w:t>983</w:t>
      </w:r>
      <w:r>
        <w:t>,</w:t>
      </w:r>
      <w:r w:rsidRPr="00090405">
        <w:rPr>
          <w:lang w:val="ru-RU"/>
        </w:rPr>
        <w:t>6</w:t>
      </w:r>
      <w:r>
        <w:t>0 грн. (1% від стартової ціни аукціону).</w:t>
      </w:r>
    </w:p>
    <w:p w:rsidR="00090405" w:rsidRDefault="00090405" w:rsidP="00090405">
      <w:pPr>
        <w:jc w:val="both"/>
      </w:pPr>
    </w:p>
    <w:p w:rsidR="00090405" w:rsidRDefault="00090405" w:rsidP="00090405">
      <w:pPr>
        <w:jc w:val="both"/>
        <w:rPr>
          <w:b/>
        </w:rPr>
      </w:pPr>
      <w:r>
        <w:tab/>
      </w:r>
      <w:r>
        <w:rPr>
          <w:b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</w:p>
    <w:p w:rsidR="00090405" w:rsidRDefault="00090405" w:rsidP="00090405">
      <w:pPr>
        <w:jc w:val="both"/>
      </w:pPr>
      <w:r>
        <w:rPr>
          <w:b/>
        </w:rPr>
        <w:tab/>
      </w:r>
      <w:r>
        <w:rPr>
          <w:bCs/>
        </w:rPr>
        <w:t>491</w:t>
      </w:r>
      <w:r>
        <w:rPr>
          <w:bCs/>
          <w:lang w:val="en-US"/>
        </w:rPr>
        <w:t>.</w:t>
      </w:r>
      <w:r>
        <w:rPr>
          <w:bCs/>
        </w:rPr>
        <w:t>8</w:t>
      </w:r>
      <w:r>
        <w:rPr>
          <w:bCs/>
          <w:lang w:val="en-US"/>
        </w:rPr>
        <w:t xml:space="preserve">0 </w:t>
      </w:r>
      <w:r>
        <w:t>грн. (1% від стартової ціни аукціону).</w:t>
      </w:r>
    </w:p>
    <w:p w:rsidR="00090405" w:rsidRDefault="00090405" w:rsidP="00090405">
      <w:pPr>
        <w:jc w:val="both"/>
      </w:pPr>
    </w:p>
    <w:p w:rsidR="00090405" w:rsidRDefault="00090405" w:rsidP="00090405">
      <w:pPr>
        <w:jc w:val="both"/>
      </w:pPr>
      <w:r>
        <w:tab/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кроків.</w:t>
      </w:r>
    </w:p>
    <w:p w:rsidR="00090405" w:rsidRDefault="00090405" w:rsidP="00090405">
      <w:pPr>
        <w:jc w:val="both"/>
      </w:pPr>
    </w:p>
    <w:p w:rsidR="00090405" w:rsidRDefault="00090405" w:rsidP="00090405">
      <w:pPr>
        <w:jc w:val="both"/>
        <w:rPr>
          <w:b/>
        </w:rPr>
      </w:pPr>
      <w:r>
        <w:tab/>
      </w:r>
      <w:r>
        <w:rPr>
          <w:b/>
        </w:rPr>
        <w:t xml:space="preserve">Єдине посилання на </w:t>
      </w:r>
      <w:proofErr w:type="spellStart"/>
      <w:r>
        <w:rPr>
          <w:b/>
        </w:rPr>
        <w:t>веб-сторінку</w:t>
      </w:r>
      <w:proofErr w:type="spellEnd"/>
      <w:r>
        <w:rPr>
          <w:b/>
        </w:rPr>
        <w:t xml:space="preserve"> адміністратора, на якій наводяться посилання на </w:t>
      </w:r>
      <w:proofErr w:type="spellStart"/>
      <w:r>
        <w:rPr>
          <w:b/>
        </w:rPr>
        <w:t>веб-сторінки</w:t>
      </w:r>
      <w:proofErr w:type="spellEnd"/>
      <w:r>
        <w:rPr>
          <w:b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090405" w:rsidRPr="00675BAB" w:rsidRDefault="00090405" w:rsidP="00090405">
      <w:pPr>
        <w:jc w:val="both"/>
        <w:rPr>
          <w:b/>
          <w:u w:val="single"/>
        </w:rPr>
      </w:pPr>
      <w:r>
        <w:rPr>
          <w:b/>
        </w:rPr>
        <w:tab/>
      </w:r>
      <w:r w:rsidRPr="00675BAB">
        <w:rPr>
          <w:b/>
          <w:u w:val="single"/>
        </w:rPr>
        <w:t>https://prozorro.sale</w:t>
      </w:r>
    </w:p>
    <w:p w:rsidR="00090405" w:rsidRDefault="00090405" w:rsidP="00090405">
      <w:pPr>
        <w:jc w:val="both"/>
        <w:rPr>
          <w:bCs/>
        </w:rPr>
      </w:pPr>
    </w:p>
    <w:p w:rsidR="00090405" w:rsidRDefault="00090405" w:rsidP="00090405">
      <w:pPr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7. Перелік документів:</w:t>
      </w:r>
    </w:p>
    <w:p w:rsidR="00090405" w:rsidRDefault="00090405" w:rsidP="00090405">
      <w:pPr>
        <w:jc w:val="both"/>
        <w:rPr>
          <w:b/>
          <w:bCs/>
        </w:rPr>
      </w:pPr>
    </w:p>
    <w:p w:rsidR="00090405" w:rsidRDefault="00090405" w:rsidP="00090405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Фізичним та юридичним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1) для потенційних покупців – фізичних осіб – громадян України – копія паспорта громадянина України;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2) для іноземних громадян – копія документа, що посвідчує особу;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3) для потенційних покупців – юридичних осіб: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- витяг з Єдиного державного реєстру юридичних осіб, фізичних осіб-підприємців та громадських формувань України – для юридичних осіб-резидентів;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для юридичних осіб-нерезидентів;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lastRenderedPageBreak/>
        <w:tab/>
        <w:t xml:space="preserve">- інформація про кінцевого </w:t>
      </w:r>
      <w:proofErr w:type="spellStart"/>
      <w:r>
        <w:rPr>
          <w:bCs/>
        </w:rPr>
        <w:t>бенефіціарного</w:t>
      </w:r>
      <w:proofErr w:type="spellEnd"/>
      <w:r>
        <w:rPr>
          <w:bCs/>
        </w:rPr>
        <w:t xml:space="preserve"> власника. Якщо особа не має кінцевого </w:t>
      </w:r>
      <w:proofErr w:type="spellStart"/>
      <w:r>
        <w:rPr>
          <w:bCs/>
        </w:rPr>
        <w:t>бенефіціарного</w:t>
      </w:r>
      <w:proofErr w:type="spellEnd"/>
      <w:r>
        <w:rPr>
          <w:bCs/>
        </w:rPr>
        <w:t xml:space="preserve"> власника, зазначається інформація про відсутність кінцевого </w:t>
      </w:r>
      <w:proofErr w:type="spellStart"/>
      <w:r>
        <w:rPr>
          <w:bCs/>
        </w:rPr>
        <w:t>бенефіціарного</w:t>
      </w:r>
      <w:proofErr w:type="spellEnd"/>
      <w:r>
        <w:rPr>
          <w:bCs/>
        </w:rPr>
        <w:t xml:space="preserve"> власника і про причину його відсутності;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>- остання річна або квартальна фінансова звітність;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 внесених </w:t>
      </w:r>
      <w:r>
        <w:rPr>
          <w:bCs/>
          <w:lang w:val="en-US"/>
        </w:rPr>
        <w:t>FATF</w:t>
      </w:r>
      <w:r w:rsidRPr="000A7A52">
        <w:rPr>
          <w:bCs/>
        </w:rPr>
        <w:t xml:space="preserve"> </w:t>
      </w:r>
      <w:r>
        <w:rPr>
          <w:bCs/>
        </w:rPr>
        <w:t>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 (Посилання на перелік авторизованих майданчиків:</w:t>
      </w:r>
    </w:p>
    <w:p w:rsidR="00090405" w:rsidRDefault="00090405" w:rsidP="00090405">
      <w:pPr>
        <w:jc w:val="both"/>
        <w:rPr>
          <w:bCs/>
        </w:rPr>
      </w:pPr>
      <w:r>
        <w:rPr>
          <w:bCs/>
        </w:rPr>
        <w:tab/>
      </w:r>
      <w:hyperlink r:id="rId6" w:history="1">
        <w:r w:rsidRPr="000A43AC">
          <w:rPr>
            <w:rStyle w:val="a3"/>
            <w:bCs/>
          </w:rPr>
          <w:t>https://prozorro.sale/info/elektronni-majdanchiki-ets-prozorroprodazhi-cbd2</w:t>
        </w:r>
      </w:hyperlink>
      <w:r w:rsidRPr="00E409ED">
        <w:rPr>
          <w:bCs/>
        </w:rPr>
        <w:t xml:space="preserve"> )</w:t>
      </w:r>
      <w:r>
        <w:rPr>
          <w:bCs/>
        </w:rPr>
        <w:tab/>
      </w:r>
    </w:p>
    <w:p w:rsidR="00090405" w:rsidRPr="000A7A52" w:rsidRDefault="00090405" w:rsidP="00090405">
      <w:pPr>
        <w:jc w:val="both"/>
        <w:rPr>
          <w:bCs/>
        </w:rPr>
      </w:pPr>
      <w:r>
        <w:rPr>
          <w:bCs/>
        </w:rPr>
        <w:tab/>
        <w:t>5) письмова згода довільної форми потенційного покупця щодо взяття на себе зобов’язань, визначених умовами продажу.</w:t>
      </w:r>
    </w:p>
    <w:p w:rsidR="00090405" w:rsidRDefault="00090405" w:rsidP="00090405">
      <w:pPr>
        <w:jc w:val="both"/>
        <w:rPr>
          <w:i/>
        </w:rPr>
      </w:pPr>
    </w:p>
    <w:p w:rsidR="00090405" w:rsidRDefault="00090405" w:rsidP="00090405">
      <w:pPr>
        <w:jc w:val="both"/>
        <w:rPr>
          <w:i/>
        </w:rPr>
      </w:pPr>
    </w:p>
    <w:p w:rsidR="00090405" w:rsidRDefault="00090405" w:rsidP="00090405">
      <w:pPr>
        <w:jc w:val="both"/>
        <w:rPr>
          <w:i/>
        </w:rPr>
      </w:pPr>
    </w:p>
    <w:p w:rsidR="00090405" w:rsidRPr="00616D7D" w:rsidRDefault="00090405" w:rsidP="00090405"/>
    <w:p w:rsidR="00CE4DE0" w:rsidRPr="00090405" w:rsidRDefault="00CE4DE0">
      <w:pPr>
        <w:rPr>
          <w:lang w:val="en-US"/>
        </w:rPr>
      </w:pPr>
    </w:p>
    <w:sectPr w:rsidR="00CE4DE0" w:rsidRPr="00090405" w:rsidSect="0083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1462"/>
    <w:multiLevelType w:val="hybridMultilevel"/>
    <w:tmpl w:val="176AB578"/>
    <w:lvl w:ilvl="0" w:tplc="D1E61C4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05"/>
    <w:rsid w:val="00090405"/>
    <w:rsid w:val="00835D37"/>
    <w:rsid w:val="00AB22C3"/>
    <w:rsid w:val="00CE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2022-01-04T09:42:00Z</dcterms:created>
  <dcterms:modified xsi:type="dcterms:W3CDTF">2022-01-04T09:50:00Z</dcterms:modified>
</cp:coreProperties>
</file>