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E" w:rsidRPr="00B72FBE" w:rsidRDefault="003301FA" w:rsidP="00B72FBE">
      <w:pPr>
        <w:shd w:val="clear" w:color="auto" w:fill="FFFFFF"/>
        <w:spacing w:after="150" w:line="490" w:lineRule="atLeast"/>
        <w:outlineLvl w:val="1"/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 </w:t>
      </w:r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ОГОЛОШЕННЯ про передачу</w:t>
      </w:r>
      <w:r w:rsidR="00AE3F8E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 xml:space="preserve"> в </w:t>
      </w:r>
      <w:proofErr w:type="gramStart"/>
      <w:r w:rsidR="00AE3F8E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 xml:space="preserve">оренду </w:t>
      </w:r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 </w:t>
      </w:r>
      <w:proofErr w:type="spellStart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нерухомого</w:t>
      </w:r>
      <w:proofErr w:type="spellEnd"/>
      <w:proofErr w:type="gramEnd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 майна за </w:t>
      </w:r>
      <w:proofErr w:type="spellStart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адресою</w:t>
      </w:r>
      <w:proofErr w:type="spellEnd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: </w:t>
      </w:r>
      <w:r w:rsidR="00A87A0C">
        <w:rPr>
          <w:rFonts w:ascii="Times New Roman" w:eastAsia="Times New Roman" w:hAnsi="Times New Roman" w:cs="Times New Roman"/>
          <w:color w:val="6699CC"/>
          <w:sz w:val="28"/>
          <w:szCs w:val="28"/>
          <w:lang w:val="en-US" w:eastAsia="ru-RU"/>
        </w:rPr>
        <w:t>c</w:t>
      </w:r>
      <w:r w:rsidR="00A87A0C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 xml:space="preserve">. </w:t>
      </w:r>
      <w:proofErr w:type="spellStart"/>
      <w:r w:rsidR="003879EE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>Гонората</w:t>
      </w:r>
      <w:proofErr w:type="spellEnd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, </w:t>
      </w:r>
      <w:proofErr w:type="spellStart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вул</w:t>
      </w:r>
      <w:proofErr w:type="spellEnd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. </w:t>
      </w:r>
      <w:r w:rsidR="00684815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>Лісна</w:t>
      </w:r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, </w:t>
      </w:r>
      <w:r w:rsidR="00684815">
        <w:rPr>
          <w:rFonts w:ascii="Times New Roman" w:eastAsia="Times New Roman" w:hAnsi="Times New Roman" w:cs="Times New Roman"/>
          <w:color w:val="6699CC"/>
          <w:sz w:val="28"/>
          <w:szCs w:val="28"/>
          <w:lang w:val="uk-UA" w:eastAsia="ru-RU"/>
        </w:rPr>
        <w:t>319</w:t>
      </w:r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 xml:space="preserve">, на </w:t>
      </w:r>
      <w:proofErr w:type="spellStart"/>
      <w:r w:rsidR="00B72FBE" w:rsidRPr="00B72FBE">
        <w:rPr>
          <w:rFonts w:ascii="Times New Roman" w:eastAsia="Times New Roman" w:hAnsi="Times New Roman" w:cs="Times New Roman"/>
          <w:color w:val="6699CC"/>
          <w:sz w:val="28"/>
          <w:szCs w:val="28"/>
          <w:lang w:eastAsia="ru-RU"/>
        </w:rPr>
        <w:t>аукціоні</w:t>
      </w:r>
      <w:proofErr w:type="spellEnd"/>
    </w:p>
    <w:p w:rsidR="00B72FBE" w:rsidRPr="00B72FBE" w:rsidRDefault="00B72FBE" w:rsidP="00B72FBE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Перейти на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аукціон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системі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Прозоро.Продажі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 </w:t>
      </w:r>
      <w:proofErr w:type="spellStart"/>
      <w:r w:rsidR="00B32D13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u w:val="single"/>
          <w:lang w:eastAsia="ru-RU"/>
        </w:rPr>
        <w:fldChar w:fldCharType="begin"/>
      </w:r>
      <w:r w:rsidR="00B32D13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u w:val="single"/>
          <w:lang w:eastAsia="ru-RU"/>
        </w:rPr>
        <w:instrText xml:space="preserve"> HYPERLINK "https://prozorro.sale/auction/UA-PS-2020-11-30-000047-1" </w:instrText>
      </w:r>
      <w:r w:rsidR="00B32D13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u w:val="single"/>
          <w:lang w:eastAsia="ru-RU"/>
        </w:rPr>
        <w:fldChar w:fldCharType="separate"/>
      </w:r>
      <w:r w:rsidRPr="00B72FBE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u w:val="single"/>
          <w:lang w:eastAsia="ru-RU"/>
        </w:rPr>
        <w:t>посиланням</w:t>
      </w:r>
      <w:proofErr w:type="spellEnd"/>
      <w:r w:rsidR="00B32D13"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u w:val="single"/>
          <w:lang w:eastAsia="ru-RU"/>
        </w:rPr>
        <w:fldChar w:fldCharType="end"/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орендодавця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балансоутримувача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адреса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F05AA0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Куяльницька </w:t>
      </w:r>
      <w:r w:rsidR="00A01D9C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сільська рада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B92463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66350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1F0CF0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Одеська область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обл., </w:t>
      </w:r>
      <w:r w:rsidR="001F0CF0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Подільський район, </w:t>
      </w:r>
      <w:proofErr w:type="spellStart"/>
      <w:r w:rsidR="001F0CF0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с.Куяльник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</w:t>
      </w:r>
      <w:proofErr w:type="spellEnd"/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Куяльницька, 26А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3351F" w:rsidRPr="003301FA" w:rsidRDefault="00B72FBE" w:rsidP="0013351F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адреса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балансоутримувача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Куяльницька сільська рада</w:t>
      </w:r>
      <w:r w:rsidR="0013351F"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66350</w:t>
      </w:r>
      <w:r w:rsidR="0013351F"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Одеська область</w:t>
      </w:r>
      <w:r w:rsidR="0013351F"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обл., </w:t>
      </w:r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Подільський район, </w:t>
      </w:r>
      <w:proofErr w:type="spellStart"/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с.Куяльник</w:t>
      </w:r>
      <w:proofErr w:type="spellEnd"/>
      <w:r w:rsidR="0013351F"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3351F"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</w:t>
      </w:r>
      <w:proofErr w:type="spellEnd"/>
      <w:r w:rsidR="0013351F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Куяльницька, 26А</w:t>
      </w:r>
      <w:r w:rsidR="0013351F" w:rsidRPr="0033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;</w:t>
      </w:r>
    </w:p>
    <w:p w:rsidR="00B72FBE" w:rsidRPr="003301FA" w:rsidRDefault="00B72FBE" w:rsidP="0013351F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Інформація про об’єкт оренди: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right="2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Місцезнаходження об’єкта:</w:t>
      </w: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с.Куяльник</w:t>
      </w:r>
      <w:proofErr w:type="spellEnd"/>
      <w:r w:rsidR="00AE56C8" w:rsidRPr="00330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вул</w:t>
      </w:r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Куяльницька, 26А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нерухоме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майно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72FBE" w:rsidRPr="00A42474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характеристика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нежитлов</w:t>
      </w:r>
      <w:proofErr w:type="spellEnd"/>
      <w:r w:rsidR="0010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будівля,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загальною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площею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848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1361,4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(корисна площа </w:t>
      </w:r>
      <w:r w:rsidR="00A42474" w:rsidRP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1361.4</w:t>
      </w:r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кв.м</w:t>
      </w:r>
      <w:proofErr w:type="spellEnd"/>
      <w:r w:rsidR="00AE56C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.)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що знаходиться за </w:t>
      </w:r>
      <w:proofErr w:type="spellStart"/>
      <w:r w:rsid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адресою</w:t>
      </w:r>
      <w:proofErr w:type="spellEnd"/>
      <w:r w:rsid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: с. </w:t>
      </w:r>
      <w:proofErr w:type="spellStart"/>
      <w:r w:rsid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Гонората</w:t>
      </w:r>
      <w:proofErr w:type="spellEnd"/>
      <w:r w:rsidR="00A42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вул. Лісна 319, Подільський район, Одеська обл.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електромережі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комунікаціями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об’єкт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перебуває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належному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технічному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стані</w:t>
      </w:r>
      <w:proofErr w:type="spellEnd"/>
      <w:r w:rsidR="00320E0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20E08" w:rsidRPr="00A04F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истеми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Опалення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 е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лектропостачання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водопостачання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відсутні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Підключення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здійснює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орендар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власний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рахунок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укладає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прямі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договори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із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постачальними</w:t>
      </w:r>
      <w:proofErr w:type="spellEnd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A46FEA" w:rsidRPr="00A04F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компаніями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A42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1361,4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B72FBE" w:rsidRPr="00A04F73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A4247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1361,4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:rsidR="00B723A7" w:rsidRPr="00B72FBE" w:rsidRDefault="004E612C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Оціночна</w:t>
      </w:r>
      <w:r w:rsidR="008A4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вартість</w:t>
      </w:r>
      <w:r w:rsidR="003435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C1782" w:rsidRPr="00A0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700864,00 грн.</w:t>
      </w:r>
      <w:r w:rsidR="001C1782" w:rsidRPr="00A0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E0B80" w:rsidRPr="00A0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635F" w:rsidRPr="00A0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26A08" w:rsidRPr="00A04F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пам’яткою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орендаря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балансоутримувачу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постачальниками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компенсація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балансоутримувачу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витрат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комунальних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послуг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здійснюється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впорядку</w:t>
      </w:r>
      <w:proofErr w:type="spellEnd"/>
      <w:r w:rsidR="00D96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додатку 2 </w:t>
      </w:r>
      <w:proofErr w:type="gramStart"/>
      <w:r w:rsidR="00D96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</w:t>
      </w:r>
      <w:r w:rsidR="00634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проекту</w:t>
      </w:r>
      <w:proofErr w:type="gram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додається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68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плата: </w:t>
      </w:r>
      <w:r w:rsidR="004E6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7008,64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грн. без ПДВ;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 для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плати: </w:t>
      </w:r>
      <w:r w:rsidR="004E6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3504,32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грн. без ПДВ;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 для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методом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E61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3504,32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грн. без ПДВ;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D96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 роки 11 місяців</w:t>
      </w:r>
      <w:r w:rsidRPr="00B7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Наявність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та/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(поточного та/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ремонту),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реконструкції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реставрації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строку: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відсутня</w:t>
      </w:r>
      <w:proofErr w:type="spellEnd"/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9920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майно може бути використано за будь-яким цільовим призначенням 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ІV.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аукціон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0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червня 2020 року № 483 «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майна».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667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умов</w:t>
      </w:r>
      <w:proofErr w:type="spellStart"/>
      <w:r w:rsidR="00667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ами</w:t>
      </w:r>
      <w:proofErr w:type="spellEnd"/>
      <w:r w:rsidR="00667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встановленими електронною торговою системою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9920EC"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01</w:t>
      </w:r>
      <w:r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87A0C"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9920EC"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</w:t>
      </w:r>
      <w:r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.202</w:t>
      </w:r>
      <w:r w:rsidR="00A87A0C"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B41C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на участь в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встановлюється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торговою системою для кожного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електронного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окремо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проміжок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часу з 19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години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30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хвилин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20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години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30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хвилин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передує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дню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електронного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1%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орендної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плати;</w:t>
      </w:r>
    </w:p>
    <w:p w:rsidR="00B72FBE" w:rsidRPr="00707A82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гарантійного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внеску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9920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14017,28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грн</w:t>
      </w:r>
      <w:r w:rsidRPr="00707A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без ПДВ;</w:t>
      </w:r>
    </w:p>
    <w:p w:rsidR="00B72FBE" w:rsidRPr="00707A82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гарантійного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внеску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аукціону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зниженням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стартової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орендної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плати: </w:t>
      </w:r>
      <w:r w:rsidR="009920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14017,28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грн</w:t>
      </w:r>
      <w:r w:rsidRPr="00707A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без ПДВ;</w:t>
      </w:r>
    </w:p>
    <w:p w:rsidR="00B72FBE" w:rsidRPr="00707A82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гарантійного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внеску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аукціону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методом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покрокового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зниження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стартової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орендної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 та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подання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цінових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пропозицій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9920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14017,28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грн</w:t>
      </w:r>
      <w:r w:rsidRPr="00707A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без ПДВ;</w:t>
      </w:r>
    </w:p>
    <w:p w:rsidR="00B72FBE" w:rsidRPr="00707A82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реєстраційного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внеску</w:t>
      </w:r>
      <w:proofErr w:type="spellEnd"/>
      <w:r w:rsidRPr="0070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5024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600,00</w:t>
      </w:r>
      <w:r w:rsidRPr="00707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грн.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методом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методом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цінових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25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календарних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днів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оприлюднення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оголошення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торговою системою про передачу майна в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оренду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Додаткова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B7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FBE" w:rsidRPr="00707A82" w:rsidRDefault="00B72FBE" w:rsidP="008E51C7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телефону і адреса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балансоутримувача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 і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тел. (0</w:t>
      </w:r>
      <w:r w:rsidR="008E5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4862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="008E5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40215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адреса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електронної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пошти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8E51C7" w:rsidRPr="008E51C7">
        <w:rPr>
          <w:rFonts w:ascii="Times New Roman" w:hAnsi="Times New Roman" w:cs="Times New Roman"/>
          <w:b/>
          <w:bCs/>
          <w:color w:val="646464"/>
          <w:sz w:val="28"/>
          <w:szCs w:val="28"/>
          <w:shd w:val="clear" w:color="auto" w:fill="FFFFFF"/>
        </w:rPr>
        <w:t>gkhotg@ukr.net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додатковою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інформацією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звертатись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 </w:t>
      </w:r>
      <w:r w:rsidR="008E51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сектор комунального майна відд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ілу ЖКГББРІ Куяльницької сільської 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ради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66300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м. </w:t>
      </w:r>
      <w:proofErr w:type="spellStart"/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Подільськ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Соборна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105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поверх,</w:t>
      </w:r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каб</w:t>
      </w:r>
      <w:proofErr w:type="spellEnd"/>
      <w:r w:rsidR="00A0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 8.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огляд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об’єкту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здійснюється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місцем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знаходження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попередньо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узгоджений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часу 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служби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організації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аукціону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робочі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дні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8.00 до 1</w:t>
      </w:r>
      <w:r w:rsidR="00967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6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62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00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п'ятницю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передсвяткові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дні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8.00 до 1</w:t>
      </w:r>
      <w:r w:rsidR="00967C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5</w:t>
      </w: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.00).</w:t>
      </w:r>
      <w:r w:rsidR="00E666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D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орендарями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внесків: </w:t>
      </w:r>
      <w:hyperlink r:id="rId4" w:history="1">
        <w:r w:rsidRPr="00B72FB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https://prozorro.sale/info/elektronni-majdanchiki-ets-prozorroprodazhi-cbd2</w:t>
        </w:r>
      </w:hyperlink>
    </w:p>
    <w:p w:rsidR="00B72FBE" w:rsidRPr="00B72FBE" w:rsidRDefault="00B72FBE" w:rsidP="00B72FBE">
      <w:pPr>
        <w:shd w:val="clear" w:color="auto" w:fill="FFFFFF"/>
        <w:spacing w:after="0" w:line="34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(банку, казначейства),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операторами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потенційних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орендарів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переможцями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розрахунків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орендовані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2FBE" w:rsidRPr="00863F4A" w:rsidRDefault="00B72FBE" w:rsidP="00B72FBE">
      <w:pPr>
        <w:shd w:val="clear" w:color="auto" w:fill="FFFFFF"/>
        <w:spacing w:after="0" w:line="346" w:lineRule="atLeast"/>
        <w:ind w:right="-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Одержувач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86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Куяльницька</w:t>
      </w:r>
      <w:proofErr w:type="gramEnd"/>
      <w:r w:rsidR="0086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сільська рада Подільс</w:t>
      </w:r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ь</w:t>
      </w:r>
      <w:r w:rsidR="00863F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кого району</w:t>
      </w:r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Одеської області</w:t>
      </w:r>
    </w:p>
    <w:p w:rsidR="00B72FBE" w:rsidRPr="00B72FBE" w:rsidRDefault="00B72FBE" w:rsidP="00B72FBE">
      <w:pPr>
        <w:shd w:val="clear" w:color="auto" w:fill="FFFFFF"/>
        <w:spacing w:after="0" w:line="346" w:lineRule="atLeast"/>
        <w:ind w:right="-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Рахунок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 (IBAN): UA</w:t>
      </w:r>
      <w:r w:rsidR="00D43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1789</w:t>
      </w:r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99980334159850000015608</w:t>
      </w:r>
    </w:p>
    <w:p w:rsidR="00B72FBE" w:rsidRPr="0066600A" w:rsidRDefault="00B72FBE" w:rsidP="00B72FBE">
      <w:pPr>
        <w:shd w:val="clear" w:color="auto" w:fill="FFFFFF"/>
        <w:spacing w:after="0" w:line="346" w:lineRule="atLeast"/>
        <w:ind w:right="-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Банк </w:t>
      </w:r>
      <w:proofErr w:type="spellStart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одержувача</w:t>
      </w:r>
      <w:proofErr w:type="spellEnd"/>
      <w:r w:rsidRPr="00B7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УК у Подільському районі/</w:t>
      </w:r>
      <w:proofErr w:type="spellStart"/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отг</w:t>
      </w:r>
      <w:proofErr w:type="spellEnd"/>
      <w:r w:rsidR="00666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с. Куяльник</w:t>
      </w:r>
    </w:p>
    <w:p w:rsidR="00B72FBE" w:rsidRPr="00F04B94" w:rsidRDefault="00B72FBE" w:rsidP="00B72F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04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Код ЄДРПОУ</w:t>
      </w:r>
      <w:r w:rsidRPr="00F04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F04B94" w:rsidRPr="00F04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37984302</w:t>
      </w:r>
    </w:p>
    <w:p w:rsidR="00B72FBE" w:rsidRPr="008A4B74" w:rsidRDefault="00B72FBE" w:rsidP="00B72FBE">
      <w:pPr>
        <w:shd w:val="clear" w:color="auto" w:fill="FFFFFF"/>
        <w:spacing w:after="0" w:line="346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8A4B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hyperlink r:id="rId5" w:history="1"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https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://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prozorro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.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sale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/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info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/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elektronni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-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majdanchiki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-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ets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-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prozorroprodazhi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-</w:t>
        </w:r>
        <w:r w:rsidRPr="00C257D8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cbd</w:t>
        </w:r>
        <w:r w:rsidRPr="008A4B74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uk-UA" w:eastAsia="ru-RU"/>
          </w:rPr>
          <w:t>2</w:t>
        </w:r>
      </w:hyperlink>
    </w:p>
    <w:p w:rsidR="00B72FBE" w:rsidRPr="00B72FBE" w:rsidRDefault="00B72FBE" w:rsidP="00B72FBE">
      <w:pPr>
        <w:shd w:val="clear" w:color="auto" w:fill="FFFFFF"/>
        <w:spacing w:after="68" w:line="34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УВАГА: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орендарі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="00666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anchor="n120" w:tgtFrame="_blank" w:history="1">
        <w:proofErr w:type="spellStart"/>
        <w:r w:rsidRPr="00C257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статті</w:t>
        </w:r>
        <w:proofErr w:type="spellEnd"/>
        <w:r w:rsidR="00894C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C257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4</w:t>
        </w:r>
      </w:hyperlink>
      <w:r w:rsidR="00894CB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оренду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B7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майна».</w:t>
      </w:r>
      <w:r w:rsidR="0095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C5B" w:rsidRDefault="003B5C5B"/>
    <w:p w:rsidR="00A87A0C" w:rsidRDefault="00A87A0C"/>
    <w:p w:rsidR="00A87A0C" w:rsidRDefault="00A87A0C"/>
    <w:p w:rsidR="00A87A0C" w:rsidRDefault="00A87A0C"/>
    <w:p w:rsidR="00A87A0C" w:rsidRDefault="00A87A0C"/>
    <w:p w:rsidR="00A87A0C" w:rsidRDefault="00A87A0C"/>
    <w:p w:rsidR="00A87A0C" w:rsidRDefault="00A87A0C"/>
    <w:p w:rsidR="00A87A0C" w:rsidRDefault="00A87A0C"/>
    <w:p w:rsidR="00A87A0C" w:rsidRPr="00A87A0C" w:rsidRDefault="00A87A0C">
      <w:pPr>
        <w:rPr>
          <w:color w:val="C00000"/>
        </w:rPr>
      </w:pPr>
      <w:bookmarkStart w:id="0" w:name="_GoBack"/>
      <w:bookmarkEnd w:id="0"/>
    </w:p>
    <w:sectPr w:rsidR="00A87A0C" w:rsidRPr="00A87A0C" w:rsidSect="00A04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E"/>
    <w:rsid w:val="00062160"/>
    <w:rsid w:val="00106927"/>
    <w:rsid w:val="00126A08"/>
    <w:rsid w:val="0013351F"/>
    <w:rsid w:val="0013721F"/>
    <w:rsid w:val="001C1782"/>
    <w:rsid w:val="001F0CF0"/>
    <w:rsid w:val="0024210E"/>
    <w:rsid w:val="002E5405"/>
    <w:rsid w:val="00320E08"/>
    <w:rsid w:val="003301FA"/>
    <w:rsid w:val="00343582"/>
    <w:rsid w:val="003879EE"/>
    <w:rsid w:val="003B5C5B"/>
    <w:rsid w:val="004E612C"/>
    <w:rsid w:val="00502470"/>
    <w:rsid w:val="00634039"/>
    <w:rsid w:val="0066600A"/>
    <w:rsid w:val="006675C2"/>
    <w:rsid w:val="00684815"/>
    <w:rsid w:val="00705743"/>
    <w:rsid w:val="00707A82"/>
    <w:rsid w:val="00811C82"/>
    <w:rsid w:val="0083635F"/>
    <w:rsid w:val="00863F4A"/>
    <w:rsid w:val="008673AC"/>
    <w:rsid w:val="00894CBE"/>
    <w:rsid w:val="008970F6"/>
    <w:rsid w:val="008A4B74"/>
    <w:rsid w:val="008E51C7"/>
    <w:rsid w:val="00924145"/>
    <w:rsid w:val="009569A8"/>
    <w:rsid w:val="00967C86"/>
    <w:rsid w:val="009920EC"/>
    <w:rsid w:val="009F1700"/>
    <w:rsid w:val="00A00A47"/>
    <w:rsid w:val="00A01D9C"/>
    <w:rsid w:val="00A04F73"/>
    <w:rsid w:val="00A42474"/>
    <w:rsid w:val="00A46FEA"/>
    <w:rsid w:val="00A87A0C"/>
    <w:rsid w:val="00AD00E3"/>
    <w:rsid w:val="00AE0B80"/>
    <w:rsid w:val="00AE3F8E"/>
    <w:rsid w:val="00AE56C8"/>
    <w:rsid w:val="00B32D13"/>
    <w:rsid w:val="00B41C40"/>
    <w:rsid w:val="00B723A7"/>
    <w:rsid w:val="00B72FBE"/>
    <w:rsid w:val="00B92463"/>
    <w:rsid w:val="00BC5BAF"/>
    <w:rsid w:val="00C257D8"/>
    <w:rsid w:val="00D438A4"/>
    <w:rsid w:val="00D96625"/>
    <w:rsid w:val="00E036BE"/>
    <w:rsid w:val="00E66652"/>
    <w:rsid w:val="00EE23EF"/>
    <w:rsid w:val="00EF1865"/>
    <w:rsid w:val="00F04B94"/>
    <w:rsid w:val="00F05AA0"/>
    <w:rsid w:val="00F5717D"/>
    <w:rsid w:val="00FB04CF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417B"/>
  <w15:chartTrackingRefBased/>
  <w15:docId w15:val="{0E8C0066-4CD4-4209-99B0-7206C675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FBE"/>
    <w:rPr>
      <w:b/>
      <w:bCs/>
    </w:rPr>
  </w:style>
  <w:style w:type="character" w:styleId="a5">
    <w:name w:val="Hyperlink"/>
    <w:basedOn w:val="a0"/>
    <w:uiPriority w:val="99"/>
    <w:semiHidden/>
    <w:unhideWhenUsed/>
    <w:rsid w:val="00B72FBE"/>
    <w:rPr>
      <w:color w:val="0000FF"/>
      <w:u w:val="single"/>
    </w:rPr>
  </w:style>
  <w:style w:type="character" w:styleId="a6">
    <w:name w:val="Emphasis"/>
    <w:basedOn w:val="a0"/>
    <w:uiPriority w:val="20"/>
    <w:qFormat/>
    <w:rsid w:val="00B72FBE"/>
    <w:rPr>
      <w:i/>
      <w:iCs/>
    </w:rPr>
  </w:style>
  <w:style w:type="paragraph" w:customStyle="1" w:styleId="rvps2">
    <w:name w:val="rvps2"/>
    <w:basedOn w:val="a"/>
    <w:rsid w:val="00B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B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2021-02-04T08:14:00Z</dcterms:created>
  <dcterms:modified xsi:type="dcterms:W3CDTF">2021-02-04T11:50:00Z</dcterms:modified>
</cp:coreProperties>
</file>