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C" w:rsidRPr="007A538D" w:rsidRDefault="00AA40CB" w:rsidP="00C62D5C">
      <w:pPr>
        <w:pStyle w:val="Default"/>
        <w:rPr>
          <w:sz w:val="22"/>
          <w:szCs w:val="22"/>
          <w:lang w:val="ru-RU"/>
        </w:rPr>
      </w:pPr>
      <w:r w:rsidRPr="007A538D">
        <w:rPr>
          <w:sz w:val="22"/>
          <w:szCs w:val="22"/>
          <w:lang w:val="ru-RU"/>
        </w:rPr>
        <w:t>,</w:t>
      </w:r>
    </w:p>
    <w:p w:rsidR="00862F4D" w:rsidRPr="00AE3B0F" w:rsidRDefault="00C62D5C" w:rsidP="00862F4D">
      <w:pPr>
        <w:pStyle w:val="Default"/>
        <w:jc w:val="center"/>
        <w:rPr>
          <w:b/>
          <w:bCs/>
          <w:sz w:val="22"/>
          <w:szCs w:val="22"/>
        </w:rPr>
      </w:pPr>
      <w:r w:rsidRPr="00AE3B0F">
        <w:rPr>
          <w:b/>
          <w:bCs/>
          <w:sz w:val="22"/>
          <w:szCs w:val="22"/>
        </w:rPr>
        <w:t>ДОГОВІР</w:t>
      </w:r>
      <w:r w:rsidR="00862F4D" w:rsidRPr="00AE3B0F">
        <w:rPr>
          <w:b/>
          <w:bCs/>
          <w:sz w:val="22"/>
          <w:szCs w:val="22"/>
        </w:rPr>
        <w:t xml:space="preserve"> ОРЕНДИ</w:t>
      </w:r>
    </w:p>
    <w:p w:rsidR="00C62D5C" w:rsidRPr="00AE3B0F" w:rsidRDefault="00862F4D" w:rsidP="00862F4D">
      <w:pPr>
        <w:pStyle w:val="Default"/>
        <w:jc w:val="center"/>
        <w:rPr>
          <w:b/>
          <w:sz w:val="22"/>
          <w:szCs w:val="22"/>
          <w:lang w:val="ru-RU"/>
        </w:rPr>
      </w:pPr>
      <w:r w:rsidRPr="00AE3B0F">
        <w:rPr>
          <w:b/>
          <w:bCs/>
          <w:sz w:val="22"/>
          <w:szCs w:val="22"/>
        </w:rPr>
        <w:t>нерухомого майна, що належить до державної власності</w:t>
      </w:r>
      <w:r w:rsidRPr="00AE3B0F">
        <w:rPr>
          <w:b/>
          <w:bCs/>
          <w:color w:val="2D96D2"/>
          <w:sz w:val="22"/>
          <w:szCs w:val="22"/>
        </w:rPr>
        <w:t xml:space="preserve"> </w:t>
      </w:r>
      <w:r w:rsidR="002C6525">
        <w:rPr>
          <w:b/>
          <w:sz w:val="22"/>
          <w:szCs w:val="22"/>
        </w:rPr>
        <w:t xml:space="preserve">№  </w:t>
      </w:r>
      <w:r w:rsidR="00C62D5C" w:rsidRPr="00AE3B0F">
        <w:rPr>
          <w:b/>
          <w:sz w:val="22"/>
          <w:szCs w:val="22"/>
          <w:lang w:val="ru-RU"/>
        </w:rPr>
        <w:t xml:space="preserve"> </w:t>
      </w:r>
      <w:r w:rsidR="00C62D5C" w:rsidRPr="00AE3B0F">
        <w:rPr>
          <w:b/>
          <w:sz w:val="22"/>
          <w:szCs w:val="22"/>
        </w:rPr>
        <w:t xml:space="preserve"> від </w:t>
      </w:r>
    </w:p>
    <w:p w:rsidR="008A77D7" w:rsidRPr="00AE3B0F" w:rsidRDefault="00862F4D" w:rsidP="00714BD5">
      <w:pPr>
        <w:pStyle w:val="a4"/>
        <w:spacing w:before="120" w:after="120"/>
        <w:rPr>
          <w:rFonts w:ascii="Times New Roman" w:hAnsi="Times New Roman"/>
          <w:sz w:val="22"/>
          <w:szCs w:val="22"/>
        </w:rPr>
      </w:pPr>
      <w:r w:rsidRPr="00AE3B0F">
        <w:rPr>
          <w:rFonts w:ascii="Times New Roman" w:hAnsi="Times New Roman"/>
          <w:sz w:val="22"/>
          <w:szCs w:val="22"/>
        </w:rPr>
        <w:t>Змінювані умови договору (далі — Умови)</w:t>
      </w:r>
    </w:p>
    <w:tbl>
      <w:tblPr>
        <w:tblW w:w="10207" w:type="dxa"/>
        <w:tblInd w:w="-601" w:type="dxa"/>
        <w:tblLayout w:type="fixed"/>
        <w:tblLook w:val="04A0"/>
      </w:tblPr>
      <w:tblGrid>
        <w:gridCol w:w="770"/>
        <w:gridCol w:w="17"/>
        <w:gridCol w:w="1623"/>
        <w:gridCol w:w="1157"/>
        <w:gridCol w:w="260"/>
        <w:gridCol w:w="1300"/>
        <w:gridCol w:w="1327"/>
        <w:gridCol w:w="473"/>
        <w:gridCol w:w="372"/>
        <w:gridCol w:w="329"/>
        <w:gridCol w:w="27"/>
        <w:gridCol w:w="1276"/>
        <w:gridCol w:w="1276"/>
      </w:tblGrid>
      <w:tr w:rsidR="00811EB9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453D30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FF0000"/>
                <w:sz w:val="22"/>
                <w:szCs w:val="22"/>
              </w:rPr>
              <w:t>Дата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RPr="00AE3B0F" w:rsidTr="00B77DC7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B00FD1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Регіональне відділення ФДМУ по Львівській, Закарпатській та Волинській о</w:t>
            </w:r>
            <w:r w:rsidR="00081003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ластях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453D30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081003" w:rsidP="00B77DC7">
            <w:pPr>
              <w:spacing w:before="120"/>
              <w:ind w:right="-17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вул.</w:t>
            </w:r>
            <w:r w:rsidR="00B77DC7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Січових</w:t>
            </w:r>
            <w:proofErr w:type="spellEnd"/>
            <w:r w:rsidR="00B77DC7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Стрільців,3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897965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КАЛИНЕЦЬ Владислав Зіновійович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897965" w:rsidP="005A6B8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</w:t>
            </w:r>
            <w:proofErr w:type="spellStart"/>
            <w:r w:rsidR="00B77DC7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ачальник</w:t>
            </w:r>
            <w:proofErr w:type="spellEnd"/>
            <w:r w:rsidR="00B77DC7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регіонального 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1C09E6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FE7C3C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A663DD" w:rsidP="00D501A2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FE7C3C" w:rsidRPr="00AE3B0F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FE7C3C" w:rsidRPr="00AE3B0F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FE7C3C" w:rsidRPr="00AE3B0F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FE7C3C" w:rsidRPr="00AE3B0F" w:rsidTr="00004243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3A7E7B">
            <w:pPr>
              <w:shd w:val="clear" w:color="auto" w:fill="FFFFFF"/>
              <w:tabs>
                <w:tab w:val="left" w:pos="183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BE295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5A6B82">
            <w:pPr>
              <w:shd w:val="clear" w:color="auto" w:fill="FFFFFF"/>
              <w:tabs>
                <w:tab w:val="left" w:pos="183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2C6525">
            <w:pPr>
              <w:shd w:val="clear" w:color="auto" w:fill="FFFFFF"/>
              <w:tabs>
                <w:tab w:val="left" w:pos="20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8563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 w:rsidRPr="00AE3B0F"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CF0E9D" w:rsidRDefault="00FE7C3C" w:rsidP="002C652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E7C3C" w:rsidRPr="00AE3B0F" w:rsidTr="00E0665A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3E0623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Головне управління статистики у Львівській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області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3E0623" w:rsidRDefault="003E0623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02361400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0B48" w:rsidRPr="00AE3B0F" w:rsidRDefault="003E0623" w:rsidP="003E3B39">
            <w:pPr>
              <w:shd w:val="clear" w:color="auto" w:fill="FFFFFF"/>
              <w:tabs>
                <w:tab w:val="left" w:pos="1834"/>
                <w:tab w:val="left" w:leader="underscore" w:pos="7954"/>
              </w:tabs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пр.В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. Чорновола,4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3E0623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ЗИМОВІНА Світлана Іванівна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3E0623" w:rsidP="00C234B8">
            <w:pPr>
              <w:spacing w:before="120"/>
              <w:ind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3E3B39" w:rsidRDefault="003E0623" w:rsidP="00533BFB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Положення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затверджене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наказом 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Держстату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від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30.09.2015 №240 (в 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редакції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наказу 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Держстату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від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02.01.2020 №14)</w:t>
            </w:r>
          </w:p>
        </w:tc>
      </w:tr>
      <w:tr w:rsidR="00FE7C3C" w:rsidRPr="00AE3B0F" w:rsidTr="00B77D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Адреса електронної пошти </w:t>
            </w:r>
            <w:proofErr w:type="spellStart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Балансоутримувача</w:t>
            </w:r>
            <w:proofErr w:type="spellEnd"/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F870AE" w:rsidRDefault="00703E4B" w:rsidP="00E1201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70AE">
              <w:rPr>
                <w:rStyle w:val="a6"/>
                <w:rFonts w:ascii="Times New Roman" w:hAnsi="Times New Roman"/>
                <w:sz w:val="22"/>
                <w:szCs w:val="22"/>
              </w:rPr>
              <w:t xml:space="preserve">Вбудоване нежитлове приміщення №45, площею 33,3кв.м, що розміщене на другому поверсі дванадцятиповерхової адміністративної будівлі за адресою: </w:t>
            </w:r>
            <w:proofErr w:type="spellStart"/>
            <w:r w:rsidRPr="00F870AE">
              <w:rPr>
                <w:rStyle w:val="a6"/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Pr="00F870AE">
              <w:rPr>
                <w:rStyle w:val="a6"/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870AE">
              <w:rPr>
                <w:rStyle w:val="a6"/>
                <w:rFonts w:ascii="Times New Roman" w:hAnsi="Times New Roman"/>
                <w:sz w:val="22"/>
                <w:szCs w:val="22"/>
              </w:rPr>
              <w:t>пр.Чорновола</w:t>
            </w:r>
            <w:proofErr w:type="spellEnd"/>
            <w:r w:rsidRPr="00F870AE">
              <w:rPr>
                <w:rStyle w:val="a6"/>
                <w:rFonts w:ascii="Times New Roman" w:hAnsi="Times New Roman"/>
                <w:sz w:val="22"/>
                <w:szCs w:val="22"/>
              </w:rPr>
              <w:t>,4, та перебуває на балансі Головного управління статистики у Львівській області</w:t>
            </w: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48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  <w:p w:rsidR="002E048C" w:rsidRPr="00AE3B0F" w:rsidRDefault="002E048C" w:rsidP="002E04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7C3C" w:rsidRPr="00AE3B0F" w:rsidRDefault="00FE7C3C" w:rsidP="002E048C">
            <w:pPr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7C3C" w:rsidRPr="00AE3B0F" w:rsidRDefault="00C535AC" w:rsidP="00C535AC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3C" w:rsidRPr="00AE3B0F" w:rsidRDefault="0063232F" w:rsidP="0097615A">
            <w:pPr>
              <w:spacing w:before="120"/>
              <w:rPr>
                <w:rFonts w:ascii="Times New Roman" w:hAnsi="Times New Roman"/>
                <w:color w:val="7030A0"/>
                <w:sz w:val="22"/>
                <w:szCs w:val="22"/>
                <w:lang w:val="ru-RU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</w:t>
            </w:r>
            <w:r w:rsidR="000B51AB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належить</w:t>
            </w:r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пам'ятки</w:t>
            </w:r>
            <w:proofErr w:type="spellEnd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культурної</w:t>
            </w:r>
            <w:proofErr w:type="spellEnd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535AC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спадщини</w:t>
            </w:r>
            <w:proofErr w:type="spellEnd"/>
          </w:p>
        </w:tc>
      </w:tr>
      <w:tr w:rsidR="00FE7C3C" w:rsidRPr="00AE3B0F" w:rsidTr="00B77DC7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FE7C3C" w:rsidRPr="00AE3B0F" w:rsidTr="00B77DC7">
        <w:trPr>
          <w:trHeight w:val="50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43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2C6525" w:rsidRDefault="007A7052" w:rsidP="00CC79E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</w:t>
            </w:r>
            <w:r w:rsidR="002C6525" w:rsidRPr="00CC79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="00CC79E2" w:rsidRPr="00CC79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Аукціон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C3C" w:rsidRPr="00AE3B0F" w:rsidRDefault="00FE7C3C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Виписати необхідне: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трьох формулювань пункту 6.1)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“Про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майна” (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703E4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  <w:r w:rsidR="00703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3E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551400</w:t>
            </w:r>
            <w:r w:rsidR="000D3F95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  <w:r w:rsidR="000644C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03E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п'ятсот</w:t>
            </w:r>
            <w:proofErr w:type="spellEnd"/>
            <w:r w:rsidR="00703E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03E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п'ятдесят</w:t>
            </w:r>
            <w:proofErr w:type="spellEnd"/>
            <w:r w:rsidR="00703E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одна </w:t>
            </w:r>
            <w:proofErr w:type="spellStart"/>
            <w:r w:rsidR="00703E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тисяча</w:t>
            </w:r>
            <w:proofErr w:type="spellEnd"/>
            <w:r w:rsidR="00703E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03E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чотириста</w:t>
            </w:r>
            <w:proofErr w:type="spellEnd"/>
            <w:r w:rsidR="00703E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D3F95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0644C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6.1.1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703E4B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Крилошанський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Юрій Євгенович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0D3F95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046A1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046A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серп</w:t>
            </w:r>
            <w:r w:rsidR="000644C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ня 2020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046A14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046A14">
              <w:rPr>
                <w:rFonts w:ascii="Times New Roman" w:hAnsi="Times New Roman"/>
                <w:color w:val="000000"/>
                <w:sz w:val="22"/>
                <w:szCs w:val="22"/>
              </w:rPr>
              <w:t>жовтня</w:t>
            </w:r>
            <w:r w:rsidR="000644C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AE6C6D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835EB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046A1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046A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жовтня</w:t>
            </w:r>
            <w:r w:rsidR="00AE6C6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двох формулювань пункту 6.2.1)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FE7C3C" w:rsidRPr="00AE3B0F" w:rsidRDefault="00FE7C3C" w:rsidP="0097615A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046A14" w:rsidP="004176E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551400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,00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п'ятсот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п'ятдесят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одна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тисяча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чотириста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грн.)</w:t>
            </w: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 (гривень) </w:t>
            </w:r>
            <w:r w:rsidR="00AE6C6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AE6C6D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грн</w:t>
            </w:r>
            <w:proofErr w:type="spellEnd"/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BF38F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FE7C3C" w:rsidRPr="00AE3B0F" w:rsidRDefault="00FE7C3C" w:rsidP="00835E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046A14" w:rsidRDefault="00CF0E9D" w:rsidP="00046A1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E9D">
              <w:rPr>
                <w:rFonts w:ascii="Times New Roman" w:hAnsi="Times New Roman"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Pr="00CF0E9D">
              <w:rPr>
                <w:rFonts w:ascii="Times New Roman" w:hAnsi="Times New Roman"/>
                <w:color w:val="000000"/>
                <w:sz w:val="22"/>
                <w:szCs w:val="22"/>
              </w:rPr>
              <w:t>цільових призначень</w:t>
            </w:r>
            <w:r w:rsidRPr="00CF0E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:</w:t>
            </w:r>
            <w:r w:rsidR="00046A14" w:rsidRPr="00C861CD">
              <w:rPr>
                <w:color w:val="000000"/>
                <w:sz w:val="20"/>
                <w:lang w:eastAsia="uk-UA"/>
              </w:rPr>
              <w:t xml:space="preserve"> </w:t>
            </w:r>
            <w:r w:rsidR="00046A14" w:rsidRPr="00CA6CD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="00046A14" w:rsidRPr="00CA6CD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год</w:t>
            </w:r>
            <w:proofErr w:type="spellEnd"/>
            <w:r w:rsidR="00046A14" w:rsidRPr="00CA6CD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="00046A14" w:rsidRPr="00CA6CD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хостели</w:t>
            </w:r>
            <w:proofErr w:type="spellEnd"/>
            <w:r w:rsidR="00046A14" w:rsidRPr="00CA6CD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="00046A14" w:rsidRPr="00CA6CD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Інтернет-кафе</w:t>
            </w:r>
            <w:proofErr w:type="spellEnd"/>
            <w:r w:rsidR="00046A14" w:rsidRPr="00CA6CD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, 15 - Ритуальні послуги. Громадські вбиральні. Збір і сортування вторинної сировини, 17 - Розміщення суб’єктів підприємницької діяльності, які здійснюють іншу виробничу діяльність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0337E2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відсутній</w:t>
            </w:r>
            <w:r w:rsidR="00765A04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Орендна плата та інші платежі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(залежно від типу договору залишити одне із чотирьох 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br/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формулювань пункту 9.1)</w:t>
            </w: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9.1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(4)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Місячна орендна плата, визначена на підставі 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абзацу четвертого частини сьомої статті 18 Закону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EB4ED0" w:rsidRDefault="00FE7C3C" w:rsidP="00D2079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236D4F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9.2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компенсуються Орендарем в порядку, передбаченому пунктом 6.5 договору </w:t>
            </w: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Розмір авансового внеску орендної плати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10.1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(1)</w:t>
            </w:r>
          </w:p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сума, гривень, без податку </w:t>
            </w:r>
            <w:r w:rsidR="008D0DCE"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додану вартість </w:t>
            </w:r>
            <w:r w:rsidRPr="00BF38F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*</w:t>
            </w:r>
          </w:p>
          <w:p w:rsidR="00FE7C3C" w:rsidRPr="00AE3B0F" w:rsidRDefault="00FE7C3C" w:rsidP="0097615A">
            <w:pPr>
              <w:spacing w:before="120"/>
              <w:ind w:left="24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FE7C3C" w:rsidRPr="00AE3B0F" w:rsidRDefault="00FE7C3C" w:rsidP="0097615A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E7C3C" w:rsidRPr="00AE3B0F" w:rsidTr="00B77DC7">
        <w:trPr>
          <w:trHeight w:val="32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C3C" w:rsidRPr="00AE3B0F" w:rsidRDefault="00FE7C3C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11EB9" w:rsidRPr="00AE3B0F" w:rsidRDefault="00811EB9" w:rsidP="00811EB9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605" w:type="dxa"/>
        <w:tblInd w:w="-601" w:type="dxa"/>
        <w:tblLayout w:type="fixed"/>
        <w:tblLook w:val="04A0"/>
      </w:tblPr>
      <w:tblGrid>
        <w:gridCol w:w="770"/>
        <w:gridCol w:w="3225"/>
        <w:gridCol w:w="2351"/>
        <w:gridCol w:w="1240"/>
        <w:gridCol w:w="1041"/>
        <w:gridCol w:w="1978"/>
      </w:tblGrid>
      <w:tr w:rsidR="00811EB9" w:rsidRPr="00AE3B0F" w:rsidTr="00272442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left="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 (дві) місячні оренд</w:t>
            </w:r>
            <w:r w:rsidR="006D1406"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</w:t>
            </w: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811EB9" w:rsidRPr="00EB4ED0" w:rsidRDefault="00811EB9" w:rsidP="007A538D">
            <w:pPr>
              <w:spacing w:before="120"/>
              <w:ind w:left="10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сума, гривень, без податку н</w:t>
            </w:r>
            <w:r w:rsidR="00516EB5"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 додану вартість </w:t>
            </w:r>
            <w:r w:rsidR="00D53E0C" w:rsidRPr="00D53E0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A538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                         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left="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left="24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Строк договору</w:t>
            </w:r>
          </w:p>
          <w:p w:rsidR="00811EB9" w:rsidRPr="00AE3B0F" w:rsidRDefault="00811EB9" w:rsidP="0097615A">
            <w:pPr>
              <w:spacing w:before="120"/>
              <w:ind w:left="24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AC74A9" w:rsidP="00471F01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(3)</w:t>
            </w:r>
          </w:p>
        </w:tc>
        <w:tc>
          <w:tcPr>
            <w:tcW w:w="9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CF0E9D" w:rsidP="003F7345">
            <w:pPr>
              <w:spacing w:before="120"/>
              <w:ind w:left="-3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5 </w:t>
            </w:r>
            <w:r w:rsidRPr="00114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років </w:t>
            </w:r>
            <w:r w:rsidRPr="00114B76"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t>(з дати набрання чинності договором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</w:rPr>
              <w:t>)</w:t>
            </w:r>
          </w:p>
        </w:tc>
      </w:tr>
      <w:tr w:rsidR="00811EB9" w:rsidRPr="00AE3B0F" w:rsidTr="00272442">
        <w:trPr>
          <w:trHeight w:val="359"/>
        </w:trPr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B60" w:rsidRPr="00AE3B0F" w:rsidRDefault="00490B60" w:rsidP="00490B6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811EB9" w:rsidRPr="00AE3B0F" w:rsidRDefault="00490B60" w:rsidP="00AC74A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490B60" w:rsidP="00272442">
            <w:pPr>
              <w:spacing w:before="120"/>
              <w:ind w:left="7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відсутні </w:t>
            </w:r>
            <w:r w:rsidR="00811EB9"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 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AE3B0F" w:rsidRDefault="00811EB9" w:rsidP="009761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F870AE" w:rsidP="00CA6CDC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B0F">
              <w:rPr>
                <w:rStyle w:val="a6"/>
                <w:rFonts w:ascii="Times New Roman" w:hAnsi="Times New Roman"/>
                <w:sz w:val="22"/>
                <w:szCs w:val="22"/>
              </w:rPr>
              <w:t>Головне управління статистики у Львівській області, ЄДРПОУ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02361400, Банк ДКСУ МФО 820172 </w:t>
            </w: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рах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UA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168201720313251005203000797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052" w:rsidRPr="001D4982" w:rsidRDefault="007A7052" w:rsidP="007A705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D49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 w:rsidRPr="001D4982"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 w:rsidRPr="001D4982"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 w:rsidRPr="001D4982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1D4982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811EB9" w:rsidRPr="00D847AA" w:rsidRDefault="007A7052" w:rsidP="007A705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1D4982">
              <w:rPr>
                <w:color w:val="000000"/>
                <w:sz w:val="22"/>
                <w:szCs w:val="22"/>
              </w:rPr>
              <w:t xml:space="preserve">22080200, код </w:t>
            </w:r>
            <w:proofErr w:type="spellStart"/>
            <w:r w:rsidRPr="001D4982">
              <w:rPr>
                <w:color w:val="000000"/>
                <w:sz w:val="22"/>
                <w:szCs w:val="22"/>
              </w:rPr>
              <w:t>отримувача</w:t>
            </w:r>
            <w:proofErr w:type="spellEnd"/>
            <w:r w:rsidRPr="001D4982">
              <w:rPr>
                <w:color w:val="000000"/>
                <w:sz w:val="22"/>
                <w:szCs w:val="22"/>
              </w:rPr>
              <w:t xml:space="preserve"> (ЄДРПОУ): 38008294, банк </w:t>
            </w:r>
            <w:proofErr w:type="spellStart"/>
            <w:r w:rsidRPr="001D4982">
              <w:rPr>
                <w:color w:val="000000"/>
                <w:sz w:val="22"/>
                <w:szCs w:val="22"/>
              </w:rPr>
              <w:t>отримувача</w:t>
            </w:r>
            <w:proofErr w:type="spellEnd"/>
            <w:r w:rsidRPr="001D4982">
              <w:rPr>
                <w:color w:val="000000"/>
                <w:sz w:val="22"/>
                <w:szCs w:val="22"/>
              </w:rPr>
              <w:t xml:space="preserve">: Казначейство </w:t>
            </w:r>
            <w:proofErr w:type="spellStart"/>
            <w:r w:rsidRPr="001D4982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1D4982">
              <w:rPr>
                <w:color w:val="000000"/>
                <w:sz w:val="22"/>
                <w:szCs w:val="22"/>
              </w:rPr>
              <w:t xml:space="preserve"> (ЕАП), код банку (МФО) 899998, номер </w:t>
            </w:r>
            <w:proofErr w:type="spellStart"/>
            <w:r w:rsidRPr="001D4982">
              <w:rPr>
                <w:color w:val="000000"/>
                <w:sz w:val="22"/>
                <w:szCs w:val="22"/>
              </w:rPr>
              <w:t>рахунку</w:t>
            </w:r>
            <w:proofErr w:type="spellEnd"/>
            <w:r w:rsidRPr="001D4982">
              <w:rPr>
                <w:color w:val="000000"/>
                <w:sz w:val="22"/>
                <w:szCs w:val="22"/>
              </w:rPr>
              <w:t>: UA 468999980313060093000013933.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F707B2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Одержувач РВ ФДМУ по Львівській, Закарпатській та Волинській  областях</w:t>
            </w:r>
            <w:r w:rsidR="000C0A83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ЄДРПОУ 42899921 банк:ДКСУ </w:t>
            </w:r>
            <w:proofErr w:type="spellStart"/>
            <w:r w:rsidR="000C0A83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 w:rsidR="000C0A83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, МФО 820172</w:t>
            </w:r>
          </w:p>
          <w:p w:rsidR="000C0A83" w:rsidRPr="00AE3B0F" w:rsidRDefault="000C0A83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рах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UA878201720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355239001001157855</w:t>
            </w: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6911B3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909F9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="00811EB9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6911B3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державному бюджету </w:t>
            </w:r>
            <w:r w:rsidR="00D909F9"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0 </w:t>
            </w:r>
            <w:r w:rsidR="00811EB9"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відсотків суми орендної плати</w:t>
            </w:r>
          </w:p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AE3B0F" w:rsidTr="00272442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Pr="00AE3B0F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811EB9" w:rsidRPr="00AE3B0F" w:rsidRDefault="00811EB9" w:rsidP="00C30CC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AE3B0F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AE3B0F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811EB9" w:rsidRPr="00AE3B0F" w:rsidRDefault="00811EB9" w:rsidP="00C30CCB">
            <w:pPr>
              <w:spacing w:before="1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>дата і номер рішення (наказу) Орендодавця про продовження договору оренди</w:t>
            </w:r>
          </w:p>
          <w:p w:rsidR="00811EB9" w:rsidRPr="00AE3B0F" w:rsidRDefault="00811EB9" w:rsidP="0097615A">
            <w:pPr>
              <w:spacing w:before="1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B050"/>
                <w:sz w:val="22"/>
                <w:szCs w:val="22"/>
                <w:lang w:val="ru-RU"/>
              </w:rPr>
              <w:t>“</w:t>
            </w:r>
            <w:r w:rsidR="00E93B0B"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     </w:t>
            </w:r>
            <w:r w:rsidR="00E93B0B" w:rsidRPr="00AE3B0F">
              <w:rPr>
                <w:rFonts w:ascii="Times New Roman" w:hAnsi="Times New Roman"/>
                <w:color w:val="00B050"/>
                <w:sz w:val="22"/>
                <w:szCs w:val="22"/>
                <w:lang w:val="ru-RU"/>
              </w:rPr>
              <w:t xml:space="preserve">"                     </w:t>
            </w:r>
            <w:r w:rsidR="00C535AC" w:rsidRPr="00AE3B0F">
              <w:rPr>
                <w:rFonts w:ascii="Times New Roman" w:hAnsi="Times New Roman"/>
                <w:color w:val="00B050"/>
                <w:sz w:val="22"/>
                <w:szCs w:val="22"/>
                <w:lang w:val="ru-RU"/>
              </w:rPr>
              <w:t xml:space="preserve"> </w:t>
            </w:r>
            <w:r w:rsidR="00C30CCB">
              <w:rPr>
                <w:rFonts w:ascii="Times New Roman" w:hAnsi="Times New Roman"/>
                <w:color w:val="00B050"/>
                <w:sz w:val="22"/>
                <w:szCs w:val="22"/>
              </w:rPr>
              <w:t>2021</w:t>
            </w:r>
            <w:r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>р.</w:t>
            </w:r>
          </w:p>
          <w:p w:rsidR="00811EB9" w:rsidRPr="00AE3B0F" w:rsidRDefault="00811EB9" w:rsidP="00C535AC">
            <w:pPr>
              <w:spacing w:before="12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AE3B0F">
              <w:rPr>
                <w:rFonts w:ascii="Times New Roman" w:hAnsi="Times New Roman"/>
                <w:color w:val="00B050"/>
                <w:sz w:val="22"/>
                <w:szCs w:val="22"/>
              </w:rPr>
              <w:t>№</w:t>
            </w:r>
          </w:p>
        </w:tc>
      </w:tr>
    </w:tbl>
    <w:p w:rsidR="0060197A" w:rsidRPr="00AE3B0F" w:rsidRDefault="0060197A" w:rsidP="001926F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811EB9" w:rsidRPr="009F16B5" w:rsidRDefault="00811EB9" w:rsidP="00811EB9">
      <w:pPr>
        <w:jc w:val="center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II. Незмінювані умови договору</w:t>
      </w:r>
    </w:p>
    <w:p w:rsidR="00811EB9" w:rsidRPr="009F16B5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6806AC" w:rsidRPr="009F16B5" w:rsidRDefault="00811EB9" w:rsidP="001926F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9F16B5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9F16B5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</w:t>
      </w:r>
      <w:r w:rsidR="006D70C3" w:rsidRPr="009F16B5">
        <w:rPr>
          <w:rFonts w:ascii="Times New Roman" w:hAnsi="Times New Roman"/>
          <w:sz w:val="22"/>
          <w:szCs w:val="22"/>
        </w:rPr>
        <w:t xml:space="preserve"> від 31.08.2017.</w:t>
      </w:r>
      <w:r w:rsidRPr="009F16B5">
        <w:rPr>
          <w:rFonts w:ascii="Times New Roman" w:hAnsi="Times New Roman"/>
          <w:sz w:val="22"/>
          <w:szCs w:val="22"/>
        </w:rPr>
        <w:t>.</w:t>
      </w:r>
    </w:p>
    <w:p w:rsidR="006D70C3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Акт</w:t>
      </w:r>
      <w:r w:rsidR="006D70C3" w:rsidRPr="009F16B5">
        <w:rPr>
          <w:rFonts w:ascii="Times New Roman" w:hAnsi="Times New Roman"/>
          <w:sz w:val="22"/>
          <w:szCs w:val="22"/>
        </w:rPr>
        <w:t xml:space="preserve"> приймання-передачі підписаний</w:t>
      </w:r>
      <w:r w:rsidRPr="009F16B5">
        <w:rPr>
          <w:rFonts w:ascii="Times New Roman" w:hAnsi="Times New Roman"/>
          <w:sz w:val="22"/>
          <w:szCs w:val="22"/>
        </w:rPr>
        <w:t xml:space="preserve"> між </w:t>
      </w:r>
      <w:r w:rsidR="006D70C3" w:rsidRPr="009F16B5">
        <w:rPr>
          <w:rFonts w:ascii="Times New Roman" w:hAnsi="Times New Roman"/>
          <w:sz w:val="22"/>
          <w:szCs w:val="22"/>
        </w:rPr>
        <w:t>Сторонами одночасно з підписанням цього Договору.</w:t>
      </w:r>
    </w:p>
    <w:p w:rsidR="001926F8" w:rsidRPr="009F16B5" w:rsidRDefault="00811EB9" w:rsidP="001926F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9F16B5" w:rsidRDefault="001926F8" w:rsidP="001926F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811EB9" w:rsidRPr="009F16B5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9F16B5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9F16B5" w:rsidRDefault="006D70C3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>3.2.О</w:t>
      </w:r>
      <w:r w:rsidR="00811EB9" w:rsidRPr="009F16B5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9F16B5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(або в іншому співвідношенні, визначеному законодавством), щомісяця:</w:t>
      </w:r>
    </w:p>
    <w:p w:rsidR="00811EB9" w:rsidRPr="009F16B5" w:rsidRDefault="00811EB9" w:rsidP="0060197A">
      <w:pPr>
        <w:pStyle w:val="a3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9F16B5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8E157F" w:rsidRPr="009F16B5">
        <w:rPr>
          <w:rFonts w:ascii="Times New Roman" w:hAnsi="Times New Roman"/>
          <w:sz w:val="22"/>
          <w:szCs w:val="22"/>
        </w:rPr>
        <w:t>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9F16B5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9F16B5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9F16B5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9F16B5">
        <w:rPr>
          <w:rFonts w:ascii="Times New Roman" w:hAnsi="Times New Roman"/>
          <w:sz w:val="22"/>
          <w:szCs w:val="22"/>
        </w:rPr>
        <w:t>, і частини орендної пла</w:t>
      </w:r>
      <w:r w:rsidRPr="006806AC">
        <w:rPr>
          <w:rFonts w:ascii="Times New Roman" w:hAnsi="Times New Roman"/>
          <w:sz w:val="22"/>
          <w:szCs w:val="22"/>
        </w:rPr>
        <w:t xml:space="preserve">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належну йому частину орендної </w:t>
      </w:r>
      <w:r w:rsidRPr="006806AC">
        <w:rPr>
          <w:rFonts w:ascii="Times New Roman" w:hAnsi="Times New Roman"/>
          <w:sz w:val="22"/>
          <w:szCs w:val="22"/>
        </w:rPr>
        <w:lastRenderedPageBreak/>
        <w:t xml:space="preserve">плати разом із податком на додану вартість, нарахованим на загальну суму орендної плати.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6806AC" w:rsidRDefault="00811EB9" w:rsidP="008E157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3.6. </w:t>
      </w:r>
      <w:r w:rsidR="008E157F">
        <w:rPr>
          <w:rFonts w:ascii="Times New Roman" w:hAnsi="Times New Roman"/>
          <w:sz w:val="22"/>
          <w:szCs w:val="22"/>
        </w:rPr>
        <w:t>П</w:t>
      </w:r>
      <w:r w:rsidRPr="006806AC">
        <w:rPr>
          <w:rFonts w:ascii="Times New Roman" w:hAnsi="Times New Roman"/>
          <w:sz w:val="22"/>
          <w:szCs w:val="22"/>
        </w:rPr>
        <w:t>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3.7. </w:t>
      </w:r>
      <w:r w:rsidR="008E157F">
        <w:rPr>
          <w:rFonts w:ascii="Times New Roman" w:hAnsi="Times New Roman"/>
          <w:sz w:val="22"/>
          <w:szCs w:val="22"/>
        </w:rPr>
        <w:t>Р</w:t>
      </w:r>
      <w:r w:rsidRPr="006806AC">
        <w:rPr>
          <w:rFonts w:ascii="Times New Roman" w:hAnsi="Times New Roman"/>
          <w:sz w:val="22"/>
          <w:szCs w:val="22"/>
        </w:rPr>
        <w:t>озмір орендної плати підлягає перегляду на вимогу однієї із сторін у разі зміни Методики.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6806AC">
        <w:rPr>
          <w:rFonts w:ascii="Times New Roman" w:hAnsi="Times New Roman"/>
          <w:sz w:val="22"/>
          <w:szCs w:val="22"/>
          <w:lang w:val="en-US"/>
        </w:rPr>
        <w:t> </w:t>
      </w:r>
      <w:r w:rsidRPr="006806AC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</w:t>
      </w:r>
      <w:r w:rsidR="008E157F">
        <w:rPr>
          <w:rFonts w:ascii="Times New Roman" w:hAnsi="Times New Roman"/>
          <w:sz w:val="22"/>
          <w:szCs w:val="22"/>
        </w:rPr>
        <w:t>оренди за цим договором</w:t>
      </w:r>
      <w:r w:rsidRPr="006806AC">
        <w:rPr>
          <w:rFonts w:ascii="Times New Roman" w:hAnsi="Times New Roman"/>
          <w:sz w:val="22"/>
          <w:szCs w:val="22"/>
        </w:rPr>
        <w:t>.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6806AC" w:rsidRPr="00E65DFA" w:rsidRDefault="00811EB9" w:rsidP="001926F8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6806AC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6806AC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6806AC">
        <w:rPr>
          <w:rFonts w:ascii="Times New Roman" w:hAnsi="Times New Roman"/>
          <w:sz w:val="22"/>
          <w:szCs w:val="22"/>
          <w:lang w:val="ru-RU"/>
        </w:rPr>
        <w:t>—</w:t>
      </w:r>
      <w:r w:rsidRPr="006806AC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6806AC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lastRenderedPageBreak/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6806AC">
        <w:rPr>
          <w:rFonts w:ascii="Times New Roman" w:hAnsi="Times New Roman"/>
          <w:sz w:val="22"/>
          <w:szCs w:val="22"/>
        </w:rPr>
        <w:t>/капітального ремонту.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6806AC" w:rsidRDefault="00811EB9" w:rsidP="008E157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</w:t>
      </w:r>
      <w:r w:rsidR="008E157F">
        <w:rPr>
          <w:rFonts w:ascii="Times New Roman" w:hAnsi="Times New Roman"/>
          <w:sz w:val="22"/>
          <w:szCs w:val="22"/>
        </w:rPr>
        <w:t>атити забезпечувальний депозит.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lastRenderedPageBreak/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>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>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6806AC" w:rsidRPr="001926F8" w:rsidRDefault="00811EB9" w:rsidP="001926F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5.3. Орендар має право на компенсацію вартості здійснених ним невід’ємних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Майна у порядку та на умовах, встановлених Порядком.</w:t>
      </w:r>
    </w:p>
    <w:p w:rsidR="006806AC" w:rsidRPr="001926F8" w:rsidRDefault="00811EB9" w:rsidP="001926F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Майна від переможця аукціону з приватизації Майна, а якщо таким переможцем стає Орендар, </w:t>
      </w:r>
      <w:r w:rsidRPr="006806AC">
        <w:rPr>
          <w:rFonts w:ascii="Times New Roman" w:hAnsi="Times New Roman"/>
          <w:sz w:val="22"/>
          <w:szCs w:val="22"/>
        </w:rPr>
        <w:lastRenderedPageBreak/>
        <w:t xml:space="preserve">— то право на зарахування в рахунок купівельної ціни суми вартості здійснених ним невід’ємних </w:t>
      </w:r>
      <w:proofErr w:type="spellStart"/>
      <w:r w:rsidRPr="006806AC">
        <w:rPr>
          <w:rFonts w:ascii="Times New Roman" w:hAnsi="Times New Roman"/>
          <w:sz w:val="22"/>
          <w:szCs w:val="22"/>
        </w:rPr>
        <w:t>поліпшень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у порядку та на умовах, встановлених Законом України від 18 січня 2018 р. № 2269-VIII </w:t>
      </w:r>
      <w:proofErr w:type="spellStart"/>
      <w:r w:rsidRPr="006806AC">
        <w:rPr>
          <w:rFonts w:ascii="Times New Roman" w:hAnsi="Times New Roman"/>
          <w:sz w:val="22"/>
          <w:szCs w:val="22"/>
        </w:rPr>
        <w:t>“Про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6806AC">
        <w:rPr>
          <w:rFonts w:ascii="Times New Roman" w:hAnsi="Times New Roman"/>
          <w:sz w:val="22"/>
          <w:szCs w:val="22"/>
        </w:rPr>
        <w:t>майна”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>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6806AC">
        <w:rPr>
          <w:rFonts w:ascii="Times New Roman" w:hAnsi="Times New Roman"/>
          <w:sz w:val="22"/>
          <w:szCs w:val="22"/>
          <w:lang w:val="ru-RU"/>
        </w:rPr>
        <w:t>—</w:t>
      </w:r>
      <w:r w:rsidRPr="006806AC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lastRenderedPageBreak/>
        <w:t xml:space="preserve">подати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6806AC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6806AC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06AC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________________________ Орендар зобов’язаний</w:t>
      </w:r>
      <w:r w:rsidRPr="006806AC">
        <w:rPr>
          <w:rFonts w:ascii="Times New Roman" w:hAnsi="Times New Roman"/>
          <w:sz w:val="22"/>
          <w:szCs w:val="22"/>
        </w:rPr>
        <w:br/>
        <w:t xml:space="preserve">                                                     (період)</w:t>
      </w:r>
    </w:p>
    <w:p w:rsidR="006806AC" w:rsidRPr="0063232F" w:rsidRDefault="00811EB9" w:rsidP="001B21BD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6806AC">
        <w:rPr>
          <w:rFonts w:ascii="Times New Roman" w:hAnsi="Times New Roman"/>
          <w:sz w:val="22"/>
          <w:szCs w:val="22"/>
        </w:rPr>
        <w:t>аудит.”</w:t>
      </w:r>
      <w:proofErr w:type="spellEnd"/>
      <w:r w:rsidRPr="006806AC">
        <w:rPr>
          <w:rFonts w:ascii="Times New Roman" w:hAnsi="Times New Roman"/>
          <w:sz w:val="22"/>
          <w:szCs w:val="22"/>
        </w:rPr>
        <w:t>.</w:t>
      </w:r>
    </w:p>
    <w:p w:rsidR="00811EB9" w:rsidRPr="006806AC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6806AC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E65DFA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</w:t>
      </w:r>
      <w:r w:rsidRPr="006806AC">
        <w:rPr>
          <w:rFonts w:ascii="Times New Roman" w:hAnsi="Times New Roman"/>
          <w:sz w:val="22"/>
          <w:szCs w:val="22"/>
        </w:rPr>
        <w:lastRenderedPageBreak/>
        <w:t xml:space="preserve">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6806AC" w:rsidRPr="00E65DFA" w:rsidRDefault="006806AC" w:rsidP="00811EB9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Суборенда</w:t>
      </w:r>
    </w:p>
    <w:p w:rsidR="006806AC" w:rsidRPr="001B21BD" w:rsidRDefault="0060197A" w:rsidP="001B21BD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8.1. </w:t>
      </w:r>
      <w:r w:rsidR="00811EB9" w:rsidRPr="006806AC">
        <w:rPr>
          <w:rFonts w:ascii="Times New Roman" w:hAnsi="Times New Roman"/>
          <w:sz w:val="22"/>
          <w:szCs w:val="22"/>
        </w:rPr>
        <w:t xml:space="preserve"> Орендар не має права передавати Майно в суборенду.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9.</w:t>
      </w:r>
      <w:r w:rsidR="008E157F">
        <w:rPr>
          <w:rFonts w:ascii="Times New Roman" w:hAnsi="Times New Roman"/>
          <w:sz w:val="22"/>
          <w:szCs w:val="22"/>
        </w:rPr>
        <w:t>1</w:t>
      </w:r>
      <w:r w:rsidRPr="006806A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9.</w:t>
      </w:r>
      <w:r w:rsidR="008E157F">
        <w:rPr>
          <w:rFonts w:ascii="Times New Roman" w:hAnsi="Times New Roman"/>
          <w:sz w:val="22"/>
          <w:szCs w:val="22"/>
        </w:rPr>
        <w:t>2</w:t>
      </w:r>
      <w:r w:rsidRPr="006806AC">
        <w:rPr>
          <w:rFonts w:ascii="Times New Roman" w:hAnsi="Times New Roman"/>
          <w:sz w:val="22"/>
          <w:szCs w:val="22"/>
        </w:rPr>
        <w:t>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9.</w:t>
      </w:r>
      <w:r w:rsidR="008E157F">
        <w:rPr>
          <w:rFonts w:ascii="Times New Roman" w:hAnsi="Times New Roman"/>
          <w:sz w:val="22"/>
          <w:szCs w:val="22"/>
        </w:rPr>
        <w:t>3</w:t>
      </w:r>
      <w:r w:rsidRPr="006806AC">
        <w:rPr>
          <w:rFonts w:ascii="Times New Roman" w:hAnsi="Times New Roman"/>
          <w:sz w:val="22"/>
          <w:szCs w:val="22"/>
        </w:rPr>
        <w:t>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6806AC" w:rsidRPr="001B21BD" w:rsidRDefault="00811EB9" w:rsidP="001B21BD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9.</w:t>
      </w:r>
      <w:r w:rsidR="008E157F">
        <w:rPr>
          <w:rFonts w:ascii="Times New Roman" w:hAnsi="Times New Roman"/>
          <w:sz w:val="22"/>
          <w:szCs w:val="22"/>
        </w:rPr>
        <w:t>4</w:t>
      </w:r>
      <w:r w:rsidRPr="006806AC">
        <w:rPr>
          <w:rFonts w:ascii="Times New Roman" w:hAnsi="Times New Roman"/>
          <w:sz w:val="22"/>
          <w:szCs w:val="22"/>
        </w:rPr>
        <w:t>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Додаткові умови оренди</w:t>
      </w:r>
    </w:p>
    <w:p w:rsidR="006806AC" w:rsidRPr="001B21BD" w:rsidRDefault="00811EB9" w:rsidP="001B21BD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6806AC" w:rsidRPr="001B21BD" w:rsidRDefault="00811EB9" w:rsidP="001B21BD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6806AC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6806AC" w:rsidRDefault="0060197A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12.1. </w:t>
      </w:r>
      <w:r w:rsidR="00811EB9" w:rsidRPr="006806AC">
        <w:rPr>
          <w:rFonts w:ascii="Times New Roman" w:hAnsi="Times New Roman"/>
          <w:sz w:val="22"/>
          <w:szCs w:val="22"/>
        </w:rPr>
        <w:t xml:space="preserve">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</w:t>
      </w:r>
      <w:r w:rsidR="00A63408">
        <w:rPr>
          <w:rFonts w:ascii="Times New Roman" w:hAnsi="Times New Roman"/>
          <w:sz w:val="22"/>
          <w:szCs w:val="22"/>
        </w:rPr>
        <w:t>наступного дня після дати закінчення строку оренди за договором, який продовжується.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lastRenderedPageBreak/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6806AC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6806AC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6806AC">
        <w:rPr>
          <w:rFonts w:ascii="Times New Roman" w:hAnsi="Times New Roman"/>
          <w:sz w:val="22"/>
          <w:szCs w:val="22"/>
          <w:lang w:val="en-US"/>
        </w:rPr>
        <w:t> </w:t>
      </w:r>
      <w:r w:rsidRPr="006806AC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</w:t>
      </w:r>
      <w:r w:rsidRPr="006806AC">
        <w:rPr>
          <w:rFonts w:ascii="Times New Roman" w:hAnsi="Times New Roman"/>
          <w:sz w:val="22"/>
          <w:szCs w:val="22"/>
        </w:rPr>
        <w:lastRenderedPageBreak/>
        <w:t>документа, який свідчить про настання факту припинення юридичної особи або смерті фізичної особи;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6806AC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6806AC" w:rsidRDefault="0060197A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12.6.3 </w:t>
      </w:r>
      <w:r w:rsidR="00811EB9" w:rsidRPr="006806AC">
        <w:rPr>
          <w:rFonts w:ascii="Times New Roman" w:hAnsi="Times New Roman"/>
          <w:sz w:val="22"/>
          <w:szCs w:val="22"/>
        </w:rPr>
        <w:t xml:space="preserve">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="00811EB9"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="00811EB9" w:rsidRPr="006806AC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12.7.3. передав Майно, його част</w:t>
      </w:r>
      <w:r w:rsidR="00A63408">
        <w:rPr>
          <w:rFonts w:ascii="Times New Roman" w:hAnsi="Times New Roman"/>
          <w:sz w:val="22"/>
          <w:szCs w:val="22"/>
        </w:rPr>
        <w:t>ину у користування іншій особі</w:t>
      </w:r>
      <w:r w:rsidRPr="006806AC">
        <w:rPr>
          <w:rFonts w:ascii="Times New Roman" w:hAnsi="Times New Roman"/>
          <w:sz w:val="22"/>
          <w:szCs w:val="22"/>
        </w:rPr>
        <w:t>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12.7.4. уклав договір суборенди;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lastRenderedPageBreak/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6806AC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надав Орендарю обґрунтовані зауваження </w:t>
      </w:r>
      <w:r w:rsidRPr="006806AC">
        <w:rPr>
          <w:rFonts w:ascii="Times New Roman" w:hAnsi="Times New Roman"/>
          <w:sz w:val="22"/>
          <w:szCs w:val="22"/>
        </w:rPr>
        <w:lastRenderedPageBreak/>
        <w:t>щодо обставин, викладених у повідомленні Орендаря. Спори щодо обґрунтованості цих зауважень вирішуються судом.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6806AC">
        <w:rPr>
          <w:rFonts w:ascii="Times New Roman" w:hAnsi="Times New Roman"/>
          <w:sz w:val="22"/>
          <w:szCs w:val="22"/>
          <w:lang w:val="ru-RU"/>
        </w:rPr>
        <w:t>—</w:t>
      </w:r>
      <w:r w:rsidRPr="006806AC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6806AC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6806A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806AC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Інше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6806AC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6806AC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6806AC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Pr="00E65DFA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6806AC">
        <w:rPr>
          <w:rFonts w:ascii="Times New Roman" w:hAnsi="Times New Roman"/>
          <w:sz w:val="22"/>
          <w:szCs w:val="22"/>
        </w:rPr>
        <w:lastRenderedPageBreak/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6806AC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6806AC">
        <w:rPr>
          <w:rFonts w:ascii="Times New Roman" w:hAnsi="Times New Roman"/>
          <w:sz w:val="22"/>
          <w:szCs w:val="22"/>
        </w:rPr>
        <w:t>.</w:t>
      </w:r>
    </w:p>
    <w:p w:rsidR="006806AC" w:rsidRPr="00E65DFA" w:rsidRDefault="006806AC" w:rsidP="00811EB9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11EB9" w:rsidRPr="006806AC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6806AC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6806AC" w:rsidTr="0097615A">
        <w:trPr>
          <w:trHeight w:val="333"/>
          <w:jc w:val="center"/>
        </w:trPr>
        <w:tc>
          <w:tcPr>
            <w:tcW w:w="4154" w:type="dxa"/>
            <w:hideMark/>
          </w:tcPr>
          <w:p w:rsidR="00811EB9" w:rsidRPr="006806AC" w:rsidRDefault="00811EB9" w:rsidP="0097615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E65DFA" w:rsidRDefault="00E65DFA" w:rsidP="00DE6FD0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65DFA" w:rsidRDefault="00E65DFA" w:rsidP="00DE6FD0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65DFA" w:rsidRPr="00E65DFA" w:rsidRDefault="00E65DFA" w:rsidP="00DE6FD0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11EB9" w:rsidRPr="006806AC" w:rsidTr="0097615A">
        <w:trPr>
          <w:trHeight w:val="315"/>
          <w:jc w:val="center"/>
        </w:trPr>
        <w:tc>
          <w:tcPr>
            <w:tcW w:w="4154" w:type="dxa"/>
            <w:hideMark/>
          </w:tcPr>
          <w:p w:rsidR="00811EB9" w:rsidRPr="006806AC" w:rsidRDefault="00811EB9" w:rsidP="0097615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E65DFA" w:rsidRDefault="00793543" w:rsidP="006806AC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КАЛИНЕЦЬ Владислав Зіновійович</w:t>
            </w:r>
            <w:r w:rsidR="006806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</w:t>
            </w:r>
          </w:p>
          <w:p w:rsidR="00E65DFA" w:rsidRDefault="00E65DFA" w:rsidP="006806AC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65DFA" w:rsidRDefault="00E65DFA" w:rsidP="006806AC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65DFA" w:rsidRPr="00E65DFA" w:rsidRDefault="00E65DFA" w:rsidP="006806AC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11EB9" w:rsidRPr="006806AC" w:rsidTr="0097615A">
        <w:trPr>
          <w:trHeight w:val="420"/>
          <w:jc w:val="center"/>
        </w:trPr>
        <w:tc>
          <w:tcPr>
            <w:tcW w:w="4154" w:type="dxa"/>
            <w:hideMark/>
          </w:tcPr>
          <w:p w:rsidR="00811EB9" w:rsidRPr="006806AC" w:rsidRDefault="00811EB9" w:rsidP="0097615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6806AC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6806A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811EB9" w:rsidRPr="006806AC" w:rsidRDefault="003E0623" w:rsidP="001B21BD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С.ЗИМОВІНА</w:t>
            </w:r>
          </w:p>
        </w:tc>
      </w:tr>
    </w:tbl>
    <w:p w:rsidR="00811EB9" w:rsidRPr="00E65DFA" w:rsidRDefault="00811EB9" w:rsidP="00E65DFA">
      <w:pPr>
        <w:pStyle w:val="a3"/>
        <w:ind w:firstLine="0"/>
        <w:rPr>
          <w:rFonts w:ascii="Times New Roman" w:hAnsi="Times New Roman"/>
          <w:b/>
          <w:i/>
          <w:sz w:val="22"/>
          <w:szCs w:val="22"/>
          <w:lang w:val="en-US"/>
        </w:rPr>
      </w:pPr>
    </w:p>
    <w:p w:rsidR="00DD13A1" w:rsidRPr="006806AC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6806AC" w:rsidSect="0097615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72" w:rsidRDefault="00457372" w:rsidP="00E60CFF">
      <w:r>
        <w:separator/>
      </w:r>
    </w:p>
  </w:endnote>
  <w:endnote w:type="continuationSeparator" w:id="0">
    <w:p w:rsidR="00457372" w:rsidRDefault="00457372" w:rsidP="00E6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72" w:rsidRDefault="00457372" w:rsidP="00E60CFF">
      <w:r>
        <w:separator/>
      </w:r>
    </w:p>
  </w:footnote>
  <w:footnote w:type="continuationSeparator" w:id="0">
    <w:p w:rsidR="00457372" w:rsidRDefault="00457372" w:rsidP="00E60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53" w:rsidRDefault="00A663DD">
    <w:pPr>
      <w:framePr w:wrap="around" w:vAnchor="text" w:hAnchor="margin" w:xAlign="center" w:y="1"/>
    </w:pPr>
    <w:fldSimple w:instr="PAGE  ">
      <w:r w:rsidR="00C64853">
        <w:rPr>
          <w:noProof/>
        </w:rPr>
        <w:t>2</w:t>
      </w:r>
    </w:fldSimple>
  </w:p>
  <w:p w:rsidR="00C64853" w:rsidRDefault="00C648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53" w:rsidRDefault="00A663DD">
    <w:pPr>
      <w:framePr w:wrap="around" w:vAnchor="text" w:hAnchor="margin" w:xAlign="center" w:y="1"/>
    </w:pPr>
    <w:fldSimple w:instr="PAGE  ">
      <w:r w:rsidR="00CC79E2">
        <w:rPr>
          <w:noProof/>
        </w:rPr>
        <w:t>16</w:t>
      </w:r>
    </w:fldSimple>
  </w:p>
  <w:p w:rsidR="00C64853" w:rsidRDefault="00C648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4243"/>
    <w:rsid w:val="00010BB0"/>
    <w:rsid w:val="0002563D"/>
    <w:rsid w:val="000337E2"/>
    <w:rsid w:val="00034F58"/>
    <w:rsid w:val="00046A14"/>
    <w:rsid w:val="00052BC2"/>
    <w:rsid w:val="000644CD"/>
    <w:rsid w:val="00070B12"/>
    <w:rsid w:val="00075510"/>
    <w:rsid w:val="000766FE"/>
    <w:rsid w:val="00081003"/>
    <w:rsid w:val="00085B65"/>
    <w:rsid w:val="00085C1C"/>
    <w:rsid w:val="000A3F43"/>
    <w:rsid w:val="000B51AB"/>
    <w:rsid w:val="000C0001"/>
    <w:rsid w:val="000C0A83"/>
    <w:rsid w:val="000C5A42"/>
    <w:rsid w:val="000D3F95"/>
    <w:rsid w:val="000D6DC5"/>
    <w:rsid w:val="000F304C"/>
    <w:rsid w:val="00120A1D"/>
    <w:rsid w:val="00133793"/>
    <w:rsid w:val="00147F7C"/>
    <w:rsid w:val="001520AC"/>
    <w:rsid w:val="00160D22"/>
    <w:rsid w:val="0017430B"/>
    <w:rsid w:val="00176E9D"/>
    <w:rsid w:val="001926F8"/>
    <w:rsid w:val="00193ADC"/>
    <w:rsid w:val="001A03C9"/>
    <w:rsid w:val="001A56DA"/>
    <w:rsid w:val="001B21BD"/>
    <w:rsid w:val="001B5BA5"/>
    <w:rsid w:val="001C09E6"/>
    <w:rsid w:val="001C77FC"/>
    <w:rsid w:val="001E08FD"/>
    <w:rsid w:val="001F486C"/>
    <w:rsid w:val="001F5A1F"/>
    <w:rsid w:val="00200350"/>
    <w:rsid w:val="00224427"/>
    <w:rsid w:val="0023239F"/>
    <w:rsid w:val="00236D4F"/>
    <w:rsid w:val="00240E4A"/>
    <w:rsid w:val="002445CC"/>
    <w:rsid w:val="00272442"/>
    <w:rsid w:val="002A08A6"/>
    <w:rsid w:val="002C1601"/>
    <w:rsid w:val="002C1BE7"/>
    <w:rsid w:val="002C57B7"/>
    <w:rsid w:val="002C6525"/>
    <w:rsid w:val="002E048C"/>
    <w:rsid w:val="002F6032"/>
    <w:rsid w:val="00302B69"/>
    <w:rsid w:val="003164DB"/>
    <w:rsid w:val="0032011D"/>
    <w:rsid w:val="0032170F"/>
    <w:rsid w:val="003248F4"/>
    <w:rsid w:val="0034127C"/>
    <w:rsid w:val="00342362"/>
    <w:rsid w:val="00345DA6"/>
    <w:rsid w:val="003549DC"/>
    <w:rsid w:val="003569F9"/>
    <w:rsid w:val="003757EF"/>
    <w:rsid w:val="003929E7"/>
    <w:rsid w:val="003A515C"/>
    <w:rsid w:val="003A7E7B"/>
    <w:rsid w:val="003B155D"/>
    <w:rsid w:val="003C3F3A"/>
    <w:rsid w:val="003D574C"/>
    <w:rsid w:val="003E0623"/>
    <w:rsid w:val="003E3B39"/>
    <w:rsid w:val="003E405E"/>
    <w:rsid w:val="003E413D"/>
    <w:rsid w:val="003F7345"/>
    <w:rsid w:val="004176E2"/>
    <w:rsid w:val="004270F7"/>
    <w:rsid w:val="00431594"/>
    <w:rsid w:val="00436552"/>
    <w:rsid w:val="00453D30"/>
    <w:rsid w:val="00455AD4"/>
    <w:rsid w:val="00457372"/>
    <w:rsid w:val="00471F01"/>
    <w:rsid w:val="00475A3E"/>
    <w:rsid w:val="00490B60"/>
    <w:rsid w:val="004A170F"/>
    <w:rsid w:val="004A592F"/>
    <w:rsid w:val="004C2DEB"/>
    <w:rsid w:val="004C7C0F"/>
    <w:rsid w:val="004D1214"/>
    <w:rsid w:val="004F4DAF"/>
    <w:rsid w:val="00516EB5"/>
    <w:rsid w:val="00533BFB"/>
    <w:rsid w:val="00536227"/>
    <w:rsid w:val="00542C64"/>
    <w:rsid w:val="00562769"/>
    <w:rsid w:val="00565918"/>
    <w:rsid w:val="0059265C"/>
    <w:rsid w:val="0059399B"/>
    <w:rsid w:val="00595BFC"/>
    <w:rsid w:val="005A6B82"/>
    <w:rsid w:val="005B76E0"/>
    <w:rsid w:val="005D10C4"/>
    <w:rsid w:val="005D2812"/>
    <w:rsid w:val="006000A5"/>
    <w:rsid w:val="00600E96"/>
    <w:rsid w:val="006017C3"/>
    <w:rsid w:val="0060197A"/>
    <w:rsid w:val="00603208"/>
    <w:rsid w:val="00605BB0"/>
    <w:rsid w:val="006120FB"/>
    <w:rsid w:val="006250E7"/>
    <w:rsid w:val="0063232F"/>
    <w:rsid w:val="0065209C"/>
    <w:rsid w:val="00672AE3"/>
    <w:rsid w:val="0067545D"/>
    <w:rsid w:val="006806AC"/>
    <w:rsid w:val="006911B3"/>
    <w:rsid w:val="006D1406"/>
    <w:rsid w:val="006D20F0"/>
    <w:rsid w:val="006D70C3"/>
    <w:rsid w:val="00703E4B"/>
    <w:rsid w:val="00713694"/>
    <w:rsid w:val="00714BD5"/>
    <w:rsid w:val="00720B58"/>
    <w:rsid w:val="007560D9"/>
    <w:rsid w:val="00761CB9"/>
    <w:rsid w:val="00765A04"/>
    <w:rsid w:val="00767DAA"/>
    <w:rsid w:val="007921AB"/>
    <w:rsid w:val="00793543"/>
    <w:rsid w:val="007A538D"/>
    <w:rsid w:val="007A7052"/>
    <w:rsid w:val="007B3A8A"/>
    <w:rsid w:val="007D521A"/>
    <w:rsid w:val="007D60B6"/>
    <w:rsid w:val="007F1E42"/>
    <w:rsid w:val="00800EC3"/>
    <w:rsid w:val="0081169F"/>
    <w:rsid w:val="00811EB9"/>
    <w:rsid w:val="00827768"/>
    <w:rsid w:val="00835EB7"/>
    <w:rsid w:val="00836404"/>
    <w:rsid w:val="00856375"/>
    <w:rsid w:val="00862F4D"/>
    <w:rsid w:val="00894D5F"/>
    <w:rsid w:val="00895A7C"/>
    <w:rsid w:val="00897965"/>
    <w:rsid w:val="008A77D7"/>
    <w:rsid w:val="008D0DCE"/>
    <w:rsid w:val="008D2B9F"/>
    <w:rsid w:val="008E157F"/>
    <w:rsid w:val="008E4F42"/>
    <w:rsid w:val="008E6923"/>
    <w:rsid w:val="008E6A2E"/>
    <w:rsid w:val="008F36D5"/>
    <w:rsid w:val="008F5502"/>
    <w:rsid w:val="008F73DF"/>
    <w:rsid w:val="00932AFA"/>
    <w:rsid w:val="0093305B"/>
    <w:rsid w:val="00933F99"/>
    <w:rsid w:val="00950B35"/>
    <w:rsid w:val="00970B90"/>
    <w:rsid w:val="0097615A"/>
    <w:rsid w:val="009842CB"/>
    <w:rsid w:val="00993B14"/>
    <w:rsid w:val="00994528"/>
    <w:rsid w:val="009A26CC"/>
    <w:rsid w:val="009A7547"/>
    <w:rsid w:val="009B342E"/>
    <w:rsid w:val="009B4345"/>
    <w:rsid w:val="009B5B6C"/>
    <w:rsid w:val="009C17A3"/>
    <w:rsid w:val="009D4C5C"/>
    <w:rsid w:val="009D5CA5"/>
    <w:rsid w:val="009E3517"/>
    <w:rsid w:val="009E3684"/>
    <w:rsid w:val="009F16B5"/>
    <w:rsid w:val="00A04F01"/>
    <w:rsid w:val="00A151AC"/>
    <w:rsid w:val="00A17738"/>
    <w:rsid w:val="00A308DA"/>
    <w:rsid w:val="00A346E4"/>
    <w:rsid w:val="00A428E5"/>
    <w:rsid w:val="00A52FC2"/>
    <w:rsid w:val="00A63408"/>
    <w:rsid w:val="00A663DD"/>
    <w:rsid w:val="00A76658"/>
    <w:rsid w:val="00A94F5F"/>
    <w:rsid w:val="00AA0778"/>
    <w:rsid w:val="00AA1361"/>
    <w:rsid w:val="00AA40CB"/>
    <w:rsid w:val="00AC0AEC"/>
    <w:rsid w:val="00AC74A9"/>
    <w:rsid w:val="00AE3B0F"/>
    <w:rsid w:val="00AE6C6D"/>
    <w:rsid w:val="00B00FD1"/>
    <w:rsid w:val="00B057BC"/>
    <w:rsid w:val="00B13199"/>
    <w:rsid w:val="00B422F9"/>
    <w:rsid w:val="00B62F23"/>
    <w:rsid w:val="00B77DC7"/>
    <w:rsid w:val="00B82C56"/>
    <w:rsid w:val="00B8428C"/>
    <w:rsid w:val="00B86C8D"/>
    <w:rsid w:val="00B96F4F"/>
    <w:rsid w:val="00BA2D63"/>
    <w:rsid w:val="00BB195A"/>
    <w:rsid w:val="00BC0F8E"/>
    <w:rsid w:val="00BC6CBA"/>
    <w:rsid w:val="00BD4969"/>
    <w:rsid w:val="00BE2953"/>
    <w:rsid w:val="00BE37D0"/>
    <w:rsid w:val="00BF38F1"/>
    <w:rsid w:val="00C02C68"/>
    <w:rsid w:val="00C16599"/>
    <w:rsid w:val="00C234B8"/>
    <w:rsid w:val="00C23C64"/>
    <w:rsid w:val="00C30CCB"/>
    <w:rsid w:val="00C346EF"/>
    <w:rsid w:val="00C379C9"/>
    <w:rsid w:val="00C40A98"/>
    <w:rsid w:val="00C535AC"/>
    <w:rsid w:val="00C61678"/>
    <w:rsid w:val="00C62D5C"/>
    <w:rsid w:val="00C64853"/>
    <w:rsid w:val="00C66BCA"/>
    <w:rsid w:val="00C86FAB"/>
    <w:rsid w:val="00C92B3A"/>
    <w:rsid w:val="00C972C1"/>
    <w:rsid w:val="00CA5CA6"/>
    <w:rsid w:val="00CA6CDC"/>
    <w:rsid w:val="00CC20C8"/>
    <w:rsid w:val="00CC5306"/>
    <w:rsid w:val="00CC79E2"/>
    <w:rsid w:val="00CE2FF9"/>
    <w:rsid w:val="00CF0E9D"/>
    <w:rsid w:val="00CF271C"/>
    <w:rsid w:val="00CF3125"/>
    <w:rsid w:val="00CF48D0"/>
    <w:rsid w:val="00CF5FF4"/>
    <w:rsid w:val="00CF7B12"/>
    <w:rsid w:val="00D05E9A"/>
    <w:rsid w:val="00D0732F"/>
    <w:rsid w:val="00D14537"/>
    <w:rsid w:val="00D1630D"/>
    <w:rsid w:val="00D17415"/>
    <w:rsid w:val="00D17657"/>
    <w:rsid w:val="00D20798"/>
    <w:rsid w:val="00D42DB0"/>
    <w:rsid w:val="00D501A2"/>
    <w:rsid w:val="00D50FB7"/>
    <w:rsid w:val="00D53E0C"/>
    <w:rsid w:val="00D602DC"/>
    <w:rsid w:val="00D62D38"/>
    <w:rsid w:val="00D648E9"/>
    <w:rsid w:val="00D6714D"/>
    <w:rsid w:val="00D743DD"/>
    <w:rsid w:val="00D847AA"/>
    <w:rsid w:val="00D909F9"/>
    <w:rsid w:val="00DA12A9"/>
    <w:rsid w:val="00DA57FC"/>
    <w:rsid w:val="00DC0B48"/>
    <w:rsid w:val="00DD0539"/>
    <w:rsid w:val="00DD13A1"/>
    <w:rsid w:val="00DD6F17"/>
    <w:rsid w:val="00DE6FD0"/>
    <w:rsid w:val="00E063B3"/>
    <w:rsid w:val="00E0665A"/>
    <w:rsid w:val="00E12015"/>
    <w:rsid w:val="00E16213"/>
    <w:rsid w:val="00E1768B"/>
    <w:rsid w:val="00E22B43"/>
    <w:rsid w:val="00E25BAF"/>
    <w:rsid w:val="00E32196"/>
    <w:rsid w:val="00E60CFF"/>
    <w:rsid w:val="00E63961"/>
    <w:rsid w:val="00E65DFA"/>
    <w:rsid w:val="00E77AAF"/>
    <w:rsid w:val="00E93B0B"/>
    <w:rsid w:val="00EB2393"/>
    <w:rsid w:val="00EB367E"/>
    <w:rsid w:val="00EB4ED0"/>
    <w:rsid w:val="00EC232C"/>
    <w:rsid w:val="00ED0875"/>
    <w:rsid w:val="00ED6539"/>
    <w:rsid w:val="00ED69E7"/>
    <w:rsid w:val="00EE5D45"/>
    <w:rsid w:val="00EF0064"/>
    <w:rsid w:val="00EF18E2"/>
    <w:rsid w:val="00F01898"/>
    <w:rsid w:val="00F06865"/>
    <w:rsid w:val="00F23547"/>
    <w:rsid w:val="00F27057"/>
    <w:rsid w:val="00F30A9B"/>
    <w:rsid w:val="00F50F1C"/>
    <w:rsid w:val="00F60256"/>
    <w:rsid w:val="00F624E3"/>
    <w:rsid w:val="00F66D3A"/>
    <w:rsid w:val="00F707B2"/>
    <w:rsid w:val="00F72029"/>
    <w:rsid w:val="00F86315"/>
    <w:rsid w:val="00F870AE"/>
    <w:rsid w:val="00F962EB"/>
    <w:rsid w:val="00FA1973"/>
    <w:rsid w:val="00FC3EC1"/>
    <w:rsid w:val="00FD197B"/>
    <w:rsid w:val="00FE7C3C"/>
    <w:rsid w:val="00FF1F5A"/>
    <w:rsid w:val="00FF304D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FE7C3C"/>
    <w:rPr>
      <w:color w:val="0000FF" w:themeColor="hyperlink"/>
      <w:u w:val="single"/>
    </w:rPr>
  </w:style>
  <w:style w:type="character" w:customStyle="1" w:styleId="a6">
    <w:name w:val="Печатная машинка"/>
    <w:rsid w:val="003A515C"/>
    <w:rPr>
      <w:rFonts w:ascii="Courier New" w:hAnsi="Courier New"/>
      <w:sz w:val="20"/>
    </w:rPr>
  </w:style>
  <w:style w:type="paragraph" w:customStyle="1" w:styleId="Default">
    <w:name w:val="Default"/>
    <w:rsid w:val="00C62D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2">
    <w:name w:val="Body Text Indent 2"/>
    <w:basedOn w:val="a"/>
    <w:link w:val="20"/>
    <w:rsid w:val="00FD197B"/>
    <w:pPr>
      <w:spacing w:after="120" w:line="480" w:lineRule="auto"/>
      <w:ind w:left="283"/>
    </w:pPr>
    <w:rPr>
      <w:rFonts w:ascii="Times New Roman" w:hAnsi="Times New Roman"/>
      <w:sz w:val="20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rsid w:val="00FD197B"/>
    <w:rPr>
      <w:rFonts w:eastAsia="Times New Roman" w:cs="Times New Roman"/>
      <w:sz w:val="20"/>
      <w:szCs w:val="20"/>
      <w:lang w:val="ru-RU" w:eastAsia="uk-UA"/>
    </w:rPr>
  </w:style>
  <w:style w:type="paragraph" w:styleId="a7">
    <w:name w:val="Body Text"/>
    <w:basedOn w:val="a"/>
    <w:link w:val="a8"/>
    <w:uiPriority w:val="99"/>
    <w:unhideWhenUsed/>
    <w:rsid w:val="00CF0E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F0E9D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8166-FD93-4CAD-B9CE-CAE9DFF7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29449</Words>
  <Characters>16787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60</cp:lastModifiedBy>
  <cp:revision>145</cp:revision>
  <cp:lastPrinted>2021-02-01T11:44:00Z</cp:lastPrinted>
  <dcterms:created xsi:type="dcterms:W3CDTF">2020-09-17T13:40:00Z</dcterms:created>
  <dcterms:modified xsi:type="dcterms:W3CDTF">2021-05-12T12:06:00Z</dcterms:modified>
</cp:coreProperties>
</file>