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56" w:rsidRPr="00DA69E9" w:rsidRDefault="00974D56" w:rsidP="00974D56">
      <w:pPr>
        <w:shd w:val="clear" w:color="auto" w:fill="FBFBFB"/>
        <w:spacing w:line="285" w:lineRule="atLeast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974D56" w:rsidRPr="00DA69E9" w:rsidRDefault="00974D56" w:rsidP="00974D5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74D56" w:rsidRPr="00DA69E9" w:rsidRDefault="00974D56" w:rsidP="00974D5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</w:p>
    <w:p w:rsidR="00974D56" w:rsidRPr="00DA69E9" w:rsidRDefault="00974D56" w:rsidP="00974D5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974D56" w:rsidRPr="00DA69E9" w:rsidRDefault="00974D56" w:rsidP="00974D5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:rsidR="00974D56" w:rsidRPr="00DA69E9" w:rsidRDefault="00974D56" w:rsidP="00974D56">
      <w:pPr>
        <w:shd w:val="clear" w:color="auto" w:fill="FBFBFB"/>
        <w:spacing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Додаток 2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Протоколу засідання аукціонної комісії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продажу об'єктів комунальної власності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територіальної громади Новоселицької міської ради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D56" w:rsidRPr="00DA69E9" w:rsidRDefault="00974D56" w:rsidP="00A735E6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Інформаційне повідомлення про продаж на електронному аукціоні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  <w:t xml:space="preserve">об’єкта малої приватизації територіальної громади 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Новоселицької міської ради – </w:t>
      </w:r>
      <w:r w:rsidRPr="00DA6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нежитлової  будівлі пункту штучного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A69E9">
        <w:rPr>
          <w:rFonts w:ascii="Times New Roman" w:hAnsi="Times New Roman" w:cs="Times New Roman"/>
          <w:b/>
          <w:sz w:val="28"/>
          <w:szCs w:val="28"/>
          <w:lang w:val="uk-UA"/>
        </w:rPr>
        <w:t>пліднення загальною площею 53,1 кв. м, що розташована за адресою: вулиця Садова, 19Б, село Котелеве, Чернівецький район, Чернівецька область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D56" w:rsidRPr="00702F5D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Код, 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торговій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F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UA-AR-P-2021-10-07-000002-2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974D56" w:rsidRPr="00DA69E9" w:rsidRDefault="00974D56" w:rsidP="00974D56">
      <w:pPr>
        <w:numPr>
          <w:ilvl w:val="0"/>
          <w:numId w:val="1"/>
        </w:numPr>
        <w:shd w:val="clear" w:color="auto" w:fill="FBFBFB"/>
        <w:spacing w:after="240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bookmarkStart w:id="1" w:name="bookmark1"/>
      <w:bookmarkEnd w:id="0"/>
      <w:bookmarkEnd w:id="1"/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</w:t>
      </w:r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Чернівецька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Чернівецький район, село Котелеве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19Б. 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Чернівецька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Чернівецький район, село Котелеве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О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пис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Розташована по вулиці Садова, 19Б, у периферійній частині с. Котелеве Чернівецького району Чернівецької області.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 об’єкта: фундамент – бетонний,  стіни – з черепашнику оштукатурені, перекриття –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деревянне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покрівля – з азбестоцементних листів, підлога – бетонна.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Електропостачання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не ма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газопостачання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не має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пічне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має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задовільному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ремонту.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7323010100:01:009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:03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Новоселицька міська рада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ЄДРПОУ 04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062050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Балансоутримувач: 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Новоселицька міська рада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ЄДРПОУ 04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062050.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Адреса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балансоутримувача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60300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область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Новоселиця,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Чкалова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Телефон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балансоутримувача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+380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373350988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4D56" w:rsidRPr="00DA69E9" w:rsidRDefault="00974D56" w:rsidP="00974D56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Код за ЄДРПОУ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балансоутримувача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04062050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Електронна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адреса: 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novmeria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974D56" w:rsidRPr="00DA69E9" w:rsidRDefault="00974D56" w:rsidP="00974D56">
      <w:pPr>
        <w:numPr>
          <w:ilvl w:val="0"/>
          <w:numId w:val="2"/>
        </w:numPr>
        <w:shd w:val="clear" w:color="auto" w:fill="FBFBF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електронний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приватизація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bookmarkEnd w:id="2"/>
    </w:p>
    <w:p w:rsidR="00974D56" w:rsidRPr="00DA69E9" w:rsidRDefault="00974D56" w:rsidP="00974D56">
      <w:pPr>
        <w:shd w:val="clear" w:color="auto" w:fill="FBFBFB"/>
        <w:spacing w:line="285" w:lineRule="atLeast"/>
        <w:ind w:left="10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Дата та час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    жовт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ня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202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року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година, 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ЕТС для кожного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09-00 до 18-00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ЗУ «Про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 та Порядку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продажу,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10.05.2018 р. за №432.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на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другою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Закону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Кінцевий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строк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заяви на участь в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умовами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ЕТС для кожного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19-30 до 20-30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Кінцевий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строк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заяви на участь в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методом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покрокового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цінових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ЕТС для кожного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16-15 до 16-45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numPr>
          <w:ilvl w:val="0"/>
          <w:numId w:val="3"/>
        </w:numPr>
        <w:shd w:val="clear" w:color="auto" w:fill="FBFBFB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приватизація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о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(без ПДВ) 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умовами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736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 (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сорок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девять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сімсот тридцять шість г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гарантійного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4 973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ПДВ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(без ПДВ) для продажу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24 868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чотири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ісімсот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гарантійного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2486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ПДВ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(без ПДВ) 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методом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покрокового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цінових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24 868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чотири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ісімсот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Розмі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гарантійного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2486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ПДВ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416F04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реєстраційного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416F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1200</w:t>
      </w:r>
      <w:r w:rsidRPr="0041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16F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41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Pr="0041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без ПДВ.</w:t>
      </w:r>
    </w:p>
    <w:p w:rsidR="00974D56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оном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умовами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аукціоном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аукціоном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методом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покрокового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цінових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умовами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497</w:t>
      </w:r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4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</w:t>
      </w:r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методом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покрокового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цінових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248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</w:t>
      </w:r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proofErr w:type="spellStart"/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4D56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404A93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знижується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стартова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методом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покрокового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цінових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становить: 1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</w:t>
      </w:r>
      <w:r w:rsidRPr="00404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proofErr w:type="spellEnd"/>
      <w:r w:rsidRPr="0040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D56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74D56" w:rsidRPr="00DA69E9" w:rsidRDefault="00974D56" w:rsidP="00974D56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Додаткові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D56" w:rsidRPr="00DA69E9" w:rsidRDefault="00974D56" w:rsidP="00974D56">
      <w:pPr>
        <w:numPr>
          <w:ilvl w:val="0"/>
          <w:numId w:val="4"/>
        </w:numPr>
        <w:shd w:val="clear" w:color="auto" w:fill="FBFBFB"/>
        <w:tabs>
          <w:tab w:val="left" w:pos="9355"/>
          <w:tab w:val="left" w:pos="9498"/>
        </w:tabs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Покупець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відшкодовує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numPr>
          <w:ilvl w:val="0"/>
          <w:numId w:val="5"/>
        </w:numPr>
        <w:shd w:val="clear" w:color="auto" w:fill="FBFBFB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Час та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об’єктом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узгодивши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телефоном: +380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992325253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DA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17</w:t>
      </w:r>
      <w:r w:rsidRPr="00DA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974D56" w:rsidRPr="00DA69E9" w:rsidRDefault="00974D56" w:rsidP="00974D56">
      <w:pPr>
        <w:numPr>
          <w:ilvl w:val="0"/>
          <w:numId w:val="5"/>
        </w:numPr>
        <w:shd w:val="clear" w:color="auto" w:fill="FBFBFB"/>
        <w:tabs>
          <w:tab w:val="left" w:pos="9355"/>
        </w:tabs>
        <w:ind w:left="375"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Організатор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Новоселицька міська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(код за ЄДРПОУ 04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062050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60300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область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Новоселиця,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Чкалова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Електронна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адреса:</w:t>
      </w:r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novmeria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Контактний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тел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+380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373350988</w:t>
      </w:r>
    </w:p>
    <w:p w:rsidR="00974D56" w:rsidRPr="00DA69E9" w:rsidRDefault="00974D56" w:rsidP="00974D56">
      <w:pPr>
        <w:numPr>
          <w:ilvl w:val="0"/>
          <w:numId w:val="5"/>
        </w:numPr>
        <w:shd w:val="clear" w:color="auto" w:fill="FBFBFB"/>
        <w:tabs>
          <w:tab w:val="left" w:pos="9355"/>
        </w:tabs>
        <w:ind w:left="375"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Міський</w:t>
      </w:r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Нікорич Марія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Іллінічна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ind w:left="375" w:right="37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3" w:name="bookmark6"/>
    </w:p>
    <w:p w:rsidR="00974D56" w:rsidRPr="00DA69E9" w:rsidRDefault="00974D56" w:rsidP="00974D56">
      <w:pPr>
        <w:shd w:val="clear" w:color="auto" w:fill="FBFBFB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платежу:</w:t>
      </w:r>
      <w:bookmarkEnd w:id="3"/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сплачуються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оплати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покупцями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внесків: </w:t>
      </w:r>
      <w:hyperlink r:id="rId5" w:history="1">
        <w:r w:rsidRPr="00DA69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https://prozorro.sale/info/elektronni-majdanchiki-ets-prozorroprodazhi-cbd2</w:t>
        </w:r>
      </w:hyperlink>
      <w:proofErr w:type="gramEnd"/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валютного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набувають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приватизується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оплатою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конвертованій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ind w:left="98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Переможець</w:t>
      </w:r>
      <w:proofErr w:type="spellEnd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ind w:lef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подано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торговою системою:</w:t>
      </w:r>
    </w:p>
    <w:p w:rsidR="00974D56" w:rsidRPr="00DA69E9" w:rsidRDefault="00974D56" w:rsidP="00974D56">
      <w:pPr>
        <w:shd w:val="clear" w:color="auto" w:fill="FBFBFB"/>
        <w:spacing w:before="225" w:after="225" w:line="285" w:lineRule="atLeast"/>
        <w:ind w:lef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купівлі-продажу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0B71ED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Покупець, який підписав договір купівлі-продажу, </w:t>
      </w:r>
      <w:r w:rsidR="007B3053"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пізніше ніж протягом 30 днів з дня підписання договору купівлі-продажу</w:t>
      </w:r>
      <w:r w:rsidR="007B3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B3053"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сплачує на рахунок</w:t>
      </w:r>
      <w:r w:rsidR="00B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Новоселицької міської ради</w:t>
      </w:r>
      <w:r w:rsidR="007B3053" w:rsidRPr="007B3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053"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ціну продажу об’єкта приватизації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Чернівецьке ГУК/Новоселицька ТГ/310</w:t>
      </w:r>
      <w:r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р/р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A69E9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868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999980314</w:t>
      </w:r>
      <w:r>
        <w:rPr>
          <w:rFonts w:ascii="Times New Roman" w:hAnsi="Times New Roman" w:cs="Times New Roman"/>
          <w:sz w:val="28"/>
          <w:szCs w:val="28"/>
          <w:lang w:val="uk-UA"/>
        </w:rPr>
        <w:t>1019050000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24347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ДКСУ м. Київ</w:t>
      </w:r>
      <w:r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МФО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899998, код ЄДРПОУ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36095</w:t>
      </w:r>
      <w:r w:rsidRPr="000B7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</w:t>
      </w: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купівл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розірванню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Закону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майна».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купівлі-продажу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позбавляється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участь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аукціонах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того самого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Оператор електронного майданчика перераховує на казначейський рахунок: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Чернівецьке ГУК/Новоселицька ТГ/240603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р/р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A69E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788999980314070544000024347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 xml:space="preserve">ДКСУ м. Київ, МФО856135,  Код згідно з ЄДРПОУ 37836095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Оператор електронного майданчика перераховує на казначейський рахунок: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Чернівецьке ГУК/Новоселицька ТГ/240603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р/р 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A69E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>788999980314070544000024347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DA69E9">
        <w:rPr>
          <w:rFonts w:ascii="Times New Roman" w:hAnsi="Times New Roman" w:cs="Times New Roman"/>
          <w:sz w:val="28"/>
          <w:szCs w:val="28"/>
          <w:lang w:val="uk-UA"/>
        </w:rPr>
        <w:t xml:space="preserve">ДКСУ м. Київ, МФО 856135,  Код згідно з ЄДРПОУ 37836095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 сплачені учасниками аукціону гарантійних внесків протягом п’яти робочих днів з дня опублікування договору купівлі продажу </w:t>
      </w:r>
      <w:r w:rsidRPr="00DA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об’єкта приватизації в електронній торговій системі в рахунок оплати ціни продажу об’єкта приватизації переможцем.</w:t>
      </w:r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4D56" w:rsidRPr="00DA69E9" w:rsidRDefault="00974D56" w:rsidP="00974D56">
      <w:pPr>
        <w:numPr>
          <w:ilvl w:val="0"/>
          <w:numId w:val="6"/>
        </w:numPr>
        <w:shd w:val="clear" w:color="auto" w:fill="FBFBFB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7"/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Перелі</w:t>
      </w:r>
      <w:proofErr w:type="gram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bookmarkEnd w:id="4"/>
    </w:p>
    <w:p w:rsidR="00974D56" w:rsidRPr="00DA69E9" w:rsidRDefault="00974D56" w:rsidP="00974D56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на участь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D56" w:rsidRPr="00DA69E9" w:rsidRDefault="00974D56" w:rsidP="00974D56">
      <w:pPr>
        <w:numPr>
          <w:ilvl w:val="0"/>
          <w:numId w:val="7"/>
        </w:numPr>
        <w:shd w:val="clear" w:color="auto" w:fill="FBFBFB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D56" w:rsidRPr="00DA69E9" w:rsidRDefault="00974D56" w:rsidP="00974D56">
      <w:pPr>
        <w:numPr>
          <w:ilvl w:val="0"/>
          <w:numId w:val="7"/>
        </w:numPr>
        <w:shd w:val="clear" w:color="auto" w:fill="FBFBFB"/>
        <w:ind w:left="374" w:righ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особу;</w:t>
      </w:r>
    </w:p>
    <w:p w:rsidR="00974D56" w:rsidRPr="00DA69E9" w:rsidRDefault="00974D56" w:rsidP="00974D56">
      <w:pPr>
        <w:numPr>
          <w:ilvl w:val="0"/>
          <w:numId w:val="7"/>
        </w:numPr>
        <w:shd w:val="clear" w:color="auto" w:fill="FBFBFB"/>
        <w:ind w:left="374" w:righ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D56" w:rsidRPr="00DA69E9" w:rsidRDefault="00974D56" w:rsidP="00974D56">
      <w:pPr>
        <w:numPr>
          <w:ilvl w:val="0"/>
          <w:numId w:val="8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D56" w:rsidRPr="00DA69E9" w:rsidRDefault="00974D56" w:rsidP="00974D56">
      <w:pPr>
        <w:numPr>
          <w:ilvl w:val="0"/>
          <w:numId w:val="8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засвідчений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перекладений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для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нерезиденті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D56" w:rsidRPr="00DA69E9" w:rsidRDefault="00974D56" w:rsidP="00974D56">
      <w:pPr>
        <w:numPr>
          <w:ilvl w:val="0"/>
          <w:numId w:val="8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бенефіціарного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не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бенефіціарного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бенефіціарного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причину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ідсутності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D56" w:rsidRPr="00DA69E9" w:rsidRDefault="00974D56" w:rsidP="00974D56">
      <w:pPr>
        <w:numPr>
          <w:ilvl w:val="0"/>
          <w:numId w:val="8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звітність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D56" w:rsidRPr="00DA69E9" w:rsidRDefault="00974D56" w:rsidP="00974D56">
      <w:pPr>
        <w:pStyle w:val="a3"/>
        <w:numPr>
          <w:ilvl w:val="0"/>
          <w:numId w:val="7"/>
        </w:numPr>
        <w:shd w:val="clear" w:color="auto" w:fill="FBFBFB"/>
        <w:tabs>
          <w:tab w:val="clear" w:pos="720"/>
          <w:tab w:val="num" w:pos="0"/>
        </w:tabs>
        <w:spacing w:before="120" w:after="12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іноземному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(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РАТБ до списку держав,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співпрацюють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відмиванню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злочинним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шляхом), на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у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56" w:rsidRPr="00DA69E9" w:rsidRDefault="00974D56" w:rsidP="00974D56">
      <w:pPr>
        <w:shd w:val="clear" w:color="auto" w:fill="FBFBFB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74D56" w:rsidRPr="00DA69E9" w:rsidRDefault="00974D56" w:rsidP="00974D56">
      <w:pPr>
        <w:shd w:val="clear" w:color="auto" w:fill="FBFBF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proofErr w:type="gramStart"/>
        <w:r w:rsidRPr="00DA69E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https://prozorro.sale/info/elektronni-majdanchiki-ets-prozorroprodazhi-cbd2</w:t>
        </w:r>
      </w:hyperlink>
      <w:r w:rsidRPr="00D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74D56" w:rsidRPr="00DA69E9" w:rsidRDefault="00974D56" w:rsidP="00974D56">
      <w:pPr>
        <w:numPr>
          <w:ilvl w:val="0"/>
          <w:numId w:val="9"/>
        </w:numPr>
        <w:shd w:val="clear" w:color="auto" w:fill="FBFBFB"/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довільної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потенційного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D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продажу.</w:t>
      </w:r>
    </w:p>
    <w:p w:rsidR="002D60A1" w:rsidRDefault="00974D56" w:rsidP="00A735E6">
      <w:pPr>
        <w:shd w:val="clear" w:color="auto" w:fill="FBFBFB"/>
        <w:spacing w:line="285" w:lineRule="atLeast"/>
        <w:jc w:val="both"/>
      </w:pP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Єдине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посилання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веб-сторінку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адміністратора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наводяться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посилання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веб-сторінки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операторів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майданчика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електронний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майданчик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адміністратор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уклав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відповідний</w:t>
      </w:r>
      <w:proofErr w:type="spellEnd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догові</w:t>
      </w:r>
      <w:proofErr w:type="gramStart"/>
      <w:r w:rsidRPr="00DA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hyperlink r:id="rId7" w:history="1">
        <w:r w:rsidRPr="00DA69E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https://prozorro.sale</w:t>
        </w:r>
      </w:hyperlink>
      <w:r w:rsidRPr="00DA69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sectPr w:rsidR="002D60A1" w:rsidSect="00A735E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8FF"/>
    <w:multiLevelType w:val="multilevel"/>
    <w:tmpl w:val="7A6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D104C"/>
    <w:multiLevelType w:val="multilevel"/>
    <w:tmpl w:val="BEA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8122C"/>
    <w:multiLevelType w:val="multilevel"/>
    <w:tmpl w:val="9DE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065BE"/>
    <w:multiLevelType w:val="multilevel"/>
    <w:tmpl w:val="E21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449B5"/>
    <w:multiLevelType w:val="multilevel"/>
    <w:tmpl w:val="D446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01951"/>
    <w:multiLevelType w:val="multilevel"/>
    <w:tmpl w:val="FC1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5DBD"/>
    <w:multiLevelType w:val="multilevel"/>
    <w:tmpl w:val="A774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D5C78"/>
    <w:multiLevelType w:val="multilevel"/>
    <w:tmpl w:val="8314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406C7"/>
    <w:multiLevelType w:val="multilevel"/>
    <w:tmpl w:val="653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56"/>
    <w:rsid w:val="002A0D6F"/>
    <w:rsid w:val="002D60A1"/>
    <w:rsid w:val="007B3053"/>
    <w:rsid w:val="00974D56"/>
    <w:rsid w:val="00A00CC4"/>
    <w:rsid w:val="00A735E6"/>
    <w:rsid w:val="00B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2021-10-07T12:01:00Z</dcterms:created>
  <dcterms:modified xsi:type="dcterms:W3CDTF">2021-10-07T12:07:00Z</dcterms:modified>
</cp:coreProperties>
</file>