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F" w:rsidRPr="00F05D55" w:rsidRDefault="000228FF" w:rsidP="000228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0228FF" w:rsidRPr="00F05D55" w:rsidRDefault="000228FF" w:rsidP="00022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ДОКУМЕНТАЦІЯ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(з продажу:</w:t>
      </w:r>
      <w:r w:rsidR="0057591F"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4D66"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</w:t>
      </w:r>
      <w:r w:rsid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="00F14D66"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0219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F14D66"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бортового</w:t>
      </w:r>
      <w:r w:rsidR="00F14D66"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ОДАЗ</w:t>
      </w: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2749" w:rsidRPr="00F24D98" w:rsidRDefault="000C2749" w:rsidP="000C274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4D98">
        <w:rPr>
          <w:rFonts w:ascii="Times New Roman" w:hAnsi="Times New Roman" w:cs="Times New Roman"/>
          <w:sz w:val="28"/>
          <w:szCs w:val="28"/>
          <w:lang w:val="uk-UA" w:eastAsia="ru-RU"/>
        </w:rPr>
        <w:t>Процедури – електронного Аукціону (продаж)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</w:t>
      </w:r>
      <w:r w:rsidRPr="00F24D9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Код</w:t>
      </w:r>
      <w:r w:rsidRPr="00F24D9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71D45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A71D45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02192D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2E10" w:rsidRPr="00650B0C" w:rsidRDefault="00FA2E10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6BE2" w:rsidRDefault="00296BE2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2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63"/>
        <w:gridCol w:w="6693"/>
      </w:tblGrid>
      <w:tr w:rsidR="000C2749" w:rsidRPr="00650B0C" w:rsidTr="004B18A4">
        <w:trPr>
          <w:trHeight w:val="440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0C2749" w:rsidRPr="007F5B3A" w:rsidTr="004B18A4">
        <w:trPr>
          <w:trHeight w:val="356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296B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власника майна / Організатора аукціону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693" w:type="dxa"/>
          </w:tcPr>
          <w:p w:rsidR="000C2749" w:rsidRPr="00650B0C" w:rsidRDefault="00A1282C" w:rsidP="00A128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693" w:type="dxa"/>
            <w:vAlign w:val="center"/>
          </w:tcPr>
          <w:p w:rsidR="000C2749" w:rsidRPr="00650B0C" w:rsidRDefault="00A1282C" w:rsidP="00817A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0C2749" w:rsidRPr="007F5B3A" w:rsidTr="004B18A4">
        <w:trPr>
          <w:trHeight w:val="3215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693" w:type="dxa"/>
          </w:tcPr>
          <w:p w:rsidR="000C2749" w:rsidRPr="00650B0C" w:rsidRDefault="000C2749" w:rsidP="00A1282C">
            <w:pPr>
              <w:pStyle w:val="a4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553555" w:rsidRPr="00650B0C" w:rsidRDefault="00553555" w:rsidP="005535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553555" w:rsidRPr="00650B0C" w:rsidRDefault="00553555" w:rsidP="005535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0C2749" w:rsidRPr="00650B0C" w:rsidRDefault="00553555" w:rsidP="00553555">
            <w:pPr>
              <w:pStyle w:val="a3"/>
              <w:tabs>
                <w:tab w:val="left" w:pos="4447"/>
              </w:tabs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</w:t>
            </w:r>
            <w:r w:rsidR="00E634ED"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650B0C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553555" w:rsidRPr="00817A3C" w:rsidRDefault="00553555" w:rsidP="00553555">
            <w:pPr>
              <w:pStyle w:val="a3"/>
              <w:tabs>
                <w:tab w:val="left" w:pos="4447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0C2749" w:rsidRPr="00817A3C" w:rsidRDefault="000C2749" w:rsidP="00553555">
            <w:pPr>
              <w:pStyle w:val="a4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817A3C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817A3C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 w:rsidR="00C9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4A500B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lang w:val="ru-RU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  <w:hyperlink r:id="rId7" w:history="1">
              <w:r w:rsidRPr="00817A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transport@uos.ua</w:t>
              </w:r>
            </w:hyperlink>
          </w:p>
        </w:tc>
      </w:tr>
      <w:tr w:rsidR="000C2749" w:rsidRPr="007F5B3A" w:rsidTr="004D57A8">
        <w:trPr>
          <w:trHeight w:val="361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4D57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96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про предмет продажу майна</w:t>
            </w:r>
          </w:p>
        </w:tc>
      </w:tr>
      <w:tr w:rsidR="000C2749" w:rsidRPr="00D22A2C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 майна</w:t>
            </w:r>
          </w:p>
        </w:tc>
        <w:tc>
          <w:tcPr>
            <w:tcW w:w="6693" w:type="dxa"/>
            <w:vAlign w:val="center"/>
          </w:tcPr>
          <w:p w:rsidR="000C2749" w:rsidRPr="003C5FCC" w:rsidRDefault="00296BE2" w:rsidP="00276BE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2192D"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апівпричіп бортовий</w:t>
            </w:r>
            <w:r w:rsidR="00021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ОДАЗ</w:t>
            </w:r>
            <w:r w:rsidR="00575DEF"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5FCC">
              <w:rPr>
                <w:rFonts w:ascii="Times New Roman" w:hAnsi="Times New Roman" w:cs="Times New Roman"/>
                <w:b/>
                <w:sz w:val="24"/>
                <w:szCs w:val="24"/>
              </w:rPr>
              <w:t>93577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20476F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93" w:type="dxa"/>
            <w:vAlign w:val="center"/>
          </w:tcPr>
          <w:p w:rsidR="005A154E" w:rsidRPr="00296BE2" w:rsidRDefault="00296BE2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83BA6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 випуску – </w:t>
            </w:r>
            <w:r w:rsidR="00AB3318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02192D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73B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</w:t>
            </w:r>
            <w:r w:rsidR="00A37F82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2192D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ОДАЗ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73B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  <w:r w:rsidR="00A37F82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DB2BF8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92D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93577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83BA6" w:rsidRPr="00296BE2" w:rsidRDefault="0008041E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195 128 км</w:t>
            </w:r>
            <w:r w:rsidR="00296BE2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83BA6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  <w:r w:rsidR="00A37F82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B3318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2192D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иній</w:t>
            </w:r>
            <w:r w:rsidR="00296BE2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96BE2" w:rsidRPr="00296BE2" w:rsidRDefault="00296BE2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Напівпричіп потребує ремонту внаслідок тривалої експлуатації.</w:t>
            </w:r>
          </w:p>
          <w:p w:rsidR="00296BE2" w:rsidRPr="00296BE2" w:rsidRDefault="00296BE2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296BE2" w:rsidRPr="00296BE2" w:rsidRDefault="00296BE2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електропроводка підлягає заміни.</w:t>
            </w:r>
          </w:p>
          <w:p w:rsidR="00296BE2" w:rsidRPr="00296BE2" w:rsidRDefault="00296BE2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C90D3C" w:rsidRPr="00296BE2" w:rsidRDefault="00296BE2" w:rsidP="00296B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90D3C"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</w:p>
          <w:p w:rsidR="00EC7F76" w:rsidRPr="00EC7F76" w:rsidRDefault="00EC7F76" w:rsidP="00296BE2">
            <w:pPr>
              <w:pStyle w:val="a3"/>
              <w:rPr>
                <w:highlight w:val="yellow"/>
                <w:lang w:val="uk-UA" w:eastAsia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Код </w:t>
            </w: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</w:t>
            </w:r>
            <w:r w:rsidRPr="00296BE2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02192D" w:rsidRPr="00296BE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20476F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693" w:type="dxa"/>
          </w:tcPr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0C2749" w:rsidRPr="00650B0C" w:rsidRDefault="00E634ED" w:rsidP="00E634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6FDE" w:rsidRPr="007F5B3A" w:rsidTr="005D6FDE">
        <w:trPr>
          <w:trHeight w:val="522"/>
          <w:jc w:val="center"/>
        </w:trPr>
        <w:tc>
          <w:tcPr>
            <w:tcW w:w="666" w:type="dxa"/>
            <w:vAlign w:val="center"/>
          </w:tcPr>
          <w:p w:rsidR="005D6FDE" w:rsidRDefault="005D6FDE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  <w:vAlign w:val="center"/>
          </w:tcPr>
          <w:p w:rsidR="005D6FDE" w:rsidRDefault="005D6FDE" w:rsidP="002674F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Дата і номер рішення </w:t>
            </w:r>
            <w:r w:rsidR="00267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суб’єкта управління майном</w:t>
            </w:r>
            <w:r w:rsidR="00035B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згоди на відчуження майна </w:t>
            </w:r>
          </w:p>
        </w:tc>
        <w:tc>
          <w:tcPr>
            <w:tcW w:w="6693" w:type="dxa"/>
            <w:vAlign w:val="center"/>
          </w:tcPr>
          <w:p w:rsidR="005D6FDE" w:rsidRPr="00B65CCE" w:rsidRDefault="005D6FDE" w:rsidP="005D6FD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Наказ Державного концерну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Укроборонпром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 від 24.04.2020 №170</w:t>
            </w:r>
          </w:p>
        </w:tc>
      </w:tr>
      <w:tr w:rsidR="004B18A4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4B18A4" w:rsidRDefault="004B18A4" w:rsidP="00035B1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035B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  <w:vAlign w:val="center"/>
          </w:tcPr>
          <w:p w:rsidR="004B18A4" w:rsidRPr="00650B0C" w:rsidRDefault="00980F5A" w:rsidP="00EF5EB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еєстраці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93" w:type="dxa"/>
          </w:tcPr>
          <w:p w:rsidR="004B18A4" w:rsidRPr="00650B0C" w:rsidRDefault="00B65CCE" w:rsidP="00980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 w:rsidR="00980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 w:rsidR="00980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</w:tbl>
    <w:p w:rsidR="00296BE2" w:rsidRPr="00296BE2" w:rsidRDefault="00296BE2">
      <w:pPr>
        <w:rPr>
          <w:lang w:val="uk-UA"/>
        </w:rPr>
      </w:pPr>
    </w:p>
    <w:tbl>
      <w:tblPr>
        <w:tblW w:w="1022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63"/>
        <w:gridCol w:w="6693"/>
      </w:tblGrid>
      <w:tr w:rsidR="000C2749" w:rsidRPr="00296BE2" w:rsidTr="004D57A8">
        <w:trPr>
          <w:trHeight w:val="356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4D57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</w:t>
            </w:r>
            <w:r w:rsidR="00296B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електронний аукціон</w:t>
            </w:r>
          </w:p>
        </w:tc>
      </w:tr>
      <w:tr w:rsidR="00DF7701" w:rsidRPr="00296BE2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DF7701" w:rsidRPr="00B81EF8" w:rsidRDefault="00DF7701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81EF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2863" w:type="dxa"/>
            <w:vAlign w:val="center"/>
          </w:tcPr>
          <w:p w:rsidR="00DF7701" w:rsidRPr="00B81EF8" w:rsidRDefault="00DF7701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81EF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Дата проведення аукціону</w:t>
            </w:r>
          </w:p>
        </w:tc>
        <w:tc>
          <w:tcPr>
            <w:tcW w:w="6693" w:type="dxa"/>
            <w:vAlign w:val="center"/>
          </w:tcPr>
          <w:p w:rsidR="00DF7701" w:rsidRPr="00E8168A" w:rsidRDefault="007F5B3A" w:rsidP="00A37F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="00B81EF8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A37F82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05</w:t>
            </w:r>
            <w:r w:rsidR="00B81EF8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.2020</w:t>
            </w:r>
          </w:p>
        </w:tc>
      </w:tr>
      <w:tr w:rsidR="000C2749" w:rsidRPr="007F5B3A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Стартова ціна </w:t>
            </w:r>
          </w:p>
        </w:tc>
        <w:tc>
          <w:tcPr>
            <w:tcW w:w="6693" w:type="dxa"/>
            <w:vAlign w:val="center"/>
          </w:tcPr>
          <w:p w:rsidR="000C2749" w:rsidRPr="00650B0C" w:rsidRDefault="0008041E" w:rsidP="000804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40 900,00</w:t>
            </w:r>
            <w:r w:rsidR="00A37F8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сорок тисяч дев’ятсот</w:t>
            </w:r>
            <w:r w:rsidR="00A37F8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  <w:r w:rsidR="00DF7701"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грн. без ПДВ</w:t>
            </w:r>
          </w:p>
        </w:tc>
      </w:tr>
      <w:tr w:rsidR="000C2749" w:rsidRPr="00650B0C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аукціону, 1%</w:t>
            </w:r>
          </w:p>
        </w:tc>
        <w:tc>
          <w:tcPr>
            <w:tcW w:w="6693" w:type="dxa"/>
            <w:vAlign w:val="center"/>
          </w:tcPr>
          <w:p w:rsidR="000C2749" w:rsidRPr="00E8168A" w:rsidRDefault="0008041E" w:rsidP="009277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409,00</w:t>
            </w:r>
            <w:r w:rsidR="00A96E2F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7701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грн. без ПДВ</w:t>
            </w:r>
          </w:p>
        </w:tc>
      </w:tr>
      <w:tr w:rsidR="000C2749" w:rsidRPr="00EE6855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EE68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10%</w:t>
            </w:r>
          </w:p>
        </w:tc>
        <w:tc>
          <w:tcPr>
            <w:tcW w:w="6693" w:type="dxa"/>
            <w:vAlign w:val="center"/>
          </w:tcPr>
          <w:p w:rsidR="000C2749" w:rsidRPr="00E8168A" w:rsidRDefault="0008041E" w:rsidP="003754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4 090,00</w:t>
            </w:r>
            <w:r w:rsidR="00DF7701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  <w:r w:rsidR="00EE6855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</w:tr>
      <w:tr w:rsidR="000C2749" w:rsidRPr="007F5B3A" w:rsidTr="004D57A8">
        <w:trPr>
          <w:trHeight w:val="381"/>
          <w:jc w:val="center"/>
        </w:trPr>
        <w:tc>
          <w:tcPr>
            <w:tcW w:w="10222" w:type="dxa"/>
            <w:gridSpan w:val="3"/>
            <w:vAlign w:val="center"/>
          </w:tcPr>
          <w:p w:rsidR="000C2749" w:rsidRPr="00650B0C" w:rsidRDefault="000C2749" w:rsidP="004D57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296BE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Допуск Учасників для участі в електронному аукціоні</w:t>
            </w:r>
          </w:p>
        </w:tc>
      </w:tr>
      <w:tr w:rsidR="00C90D3C" w:rsidRPr="007F5B3A" w:rsidTr="007360B2">
        <w:trPr>
          <w:trHeight w:val="1144"/>
          <w:jc w:val="center"/>
        </w:trPr>
        <w:tc>
          <w:tcPr>
            <w:tcW w:w="666" w:type="dxa"/>
            <w:vAlign w:val="center"/>
          </w:tcPr>
          <w:p w:rsidR="00C90D3C" w:rsidRPr="00650B0C" w:rsidRDefault="007360B2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vAlign w:val="center"/>
          </w:tcPr>
          <w:p w:rsidR="00C90D3C" w:rsidRPr="00650B0C" w:rsidRDefault="007360B2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693" w:type="dxa"/>
          </w:tcPr>
          <w:p w:rsidR="00C90D3C" w:rsidRPr="007360B2" w:rsidRDefault="007360B2" w:rsidP="00736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:rsidR="007360B2" w:rsidRPr="007360B2" w:rsidRDefault="007360B2" w:rsidP="007360B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подати заяву про участь в електронному аукціоні;</w:t>
            </w:r>
          </w:p>
          <w:p w:rsidR="007360B2" w:rsidRPr="00650B0C" w:rsidRDefault="007360B2" w:rsidP="007360B2">
            <w:pPr>
              <w:pStyle w:val="a3"/>
              <w:numPr>
                <w:ilvl w:val="0"/>
                <w:numId w:val="6"/>
              </w:numPr>
              <w:jc w:val="both"/>
              <w:rPr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сплатити реєстраційний та гарантійний внески.</w:t>
            </w:r>
          </w:p>
        </w:tc>
      </w:tr>
      <w:tr w:rsidR="000C2749" w:rsidRPr="007F5B3A" w:rsidTr="004B18A4">
        <w:trPr>
          <w:trHeight w:val="711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650B0C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650B0C">
              <w:rPr>
                <w:color w:val="000000"/>
                <w:lang w:val="uk-UA"/>
              </w:rPr>
              <w:t xml:space="preserve"> 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650B0C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650B0C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650B0C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650B0C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0C2749" w:rsidRPr="0056467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650B0C">
              <w:rPr>
                <w:color w:val="000000"/>
                <w:lang w:val="uk-UA"/>
              </w:rPr>
              <w:t xml:space="preserve">- </w:t>
            </w:r>
            <w:r w:rsidRPr="0056467C">
              <w:rPr>
                <w:color w:val="000000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0C2749" w:rsidRDefault="000C2749" w:rsidP="00E4303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56467C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 і про п</w:t>
            </w:r>
            <w:r w:rsidR="00830E64">
              <w:rPr>
                <w:color w:val="000000"/>
                <w:lang w:val="uk-UA"/>
              </w:rPr>
              <w:t>ричину його відсутності</w:t>
            </w:r>
            <w:r w:rsidR="00E43032">
              <w:rPr>
                <w:color w:val="000000"/>
                <w:lang w:val="uk-UA"/>
              </w:rPr>
              <w:t>;</w:t>
            </w:r>
          </w:p>
          <w:p w:rsidR="001C1CE7" w:rsidRPr="00650B0C" w:rsidRDefault="00E43032" w:rsidP="00D22A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</w:t>
            </w:r>
            <w:r w:rsidRPr="00650B0C">
              <w:rPr>
                <w:color w:val="000000"/>
                <w:lang w:val="uk-UA"/>
              </w:rPr>
              <w:t>окумент, що підтверджує сплату реєстраційного внеску, а також документ, що підтверджує сплату гарантійного внеску учасником</w:t>
            </w:r>
            <w:r w:rsidR="00D22A2C">
              <w:rPr>
                <w:color w:val="000000"/>
                <w:lang w:val="uk-UA"/>
              </w:rPr>
              <w:t>.</w:t>
            </w:r>
          </w:p>
        </w:tc>
      </w:tr>
      <w:tr w:rsidR="000C2749" w:rsidRPr="007F5B3A" w:rsidTr="004B18A4">
        <w:trPr>
          <w:trHeight w:val="864"/>
          <w:jc w:val="center"/>
        </w:trPr>
        <w:tc>
          <w:tcPr>
            <w:tcW w:w="666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пропозиції.</w:t>
            </w:r>
          </w:p>
        </w:tc>
        <w:tc>
          <w:tcPr>
            <w:tcW w:w="6693" w:type="dxa"/>
            <w:vAlign w:val="center"/>
          </w:tcPr>
          <w:p w:rsidR="0020476F" w:rsidRDefault="00BB4507" w:rsidP="007360B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</w:t>
            </w:r>
            <w:r w:rsidR="006A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</w:t>
            </w:r>
            <w:r w:rsidR="006A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C2749" w:rsidRPr="00650B0C" w:rsidRDefault="000C2749" w:rsidP="007360B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Організатора.</w:t>
            </w:r>
            <w:r w:rsidR="0020476F" w:rsidRPr="00650B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C2749" w:rsidRPr="007F5B3A" w:rsidTr="004B18A4">
        <w:trPr>
          <w:trHeight w:val="864"/>
          <w:jc w:val="center"/>
        </w:trPr>
        <w:tc>
          <w:tcPr>
            <w:tcW w:w="666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0C2749" w:rsidRPr="00296BE2" w:rsidTr="004B18A4">
        <w:trPr>
          <w:trHeight w:val="300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296BE2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96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щодо продажу майна 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93" w:type="dxa"/>
          </w:tcPr>
          <w:p w:rsidR="000C2749" w:rsidRPr="00C16D58" w:rsidRDefault="008E5765" w:rsidP="00BB4507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Додатку </w:t>
            </w:r>
            <w:r w:rsidR="00C16D58"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B4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16D58"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0C2749" w:rsidRPr="007F5B3A" w:rsidTr="00296BE2">
        <w:trPr>
          <w:trHeight w:val="85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5.2</w:t>
            </w:r>
          </w:p>
        </w:tc>
        <w:tc>
          <w:tcPr>
            <w:tcW w:w="9556" w:type="dxa"/>
            <w:gridSpan w:val="2"/>
            <w:vAlign w:val="center"/>
          </w:tcPr>
          <w:p w:rsidR="000C2749" w:rsidRPr="00650B0C" w:rsidRDefault="000C2749" w:rsidP="00296BE2">
            <w:pPr>
              <w:widowControl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0C2749" w:rsidRPr="007F5B3A" w:rsidTr="004B18A4">
        <w:trPr>
          <w:trHeight w:val="305"/>
          <w:jc w:val="center"/>
        </w:trPr>
        <w:tc>
          <w:tcPr>
            <w:tcW w:w="10222" w:type="dxa"/>
            <w:gridSpan w:val="3"/>
          </w:tcPr>
          <w:p w:rsidR="000C2749" w:rsidRPr="00FA5A45" w:rsidRDefault="000C2749" w:rsidP="001C1CE7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="001C1C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</w:t>
            </w:r>
            <w:r w:rsidRPr="00FA5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Переможця електронного аукціону</w:t>
            </w:r>
          </w:p>
        </w:tc>
      </w:tr>
      <w:tr w:rsidR="000C2749" w:rsidRPr="007F5B3A" w:rsidTr="004B18A4">
        <w:trPr>
          <w:trHeight w:val="46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9374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93" w:type="dxa"/>
          </w:tcPr>
          <w:p w:rsidR="000C2749" w:rsidRPr="009C18E1" w:rsidRDefault="000C2749" w:rsidP="00096E6A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096E6A" w:rsidRPr="00096E6A" w:rsidRDefault="000C2749" w:rsidP="00D22A2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b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  <w:bookmarkStart w:id="6" w:name="n525"/>
            <w:bookmarkEnd w:id="6"/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93" w:type="dxa"/>
          </w:tcPr>
          <w:p w:rsidR="000C2749" w:rsidRPr="009C18E1" w:rsidRDefault="000C2749" w:rsidP="00DD5F0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C2749" w:rsidRPr="009C18E1" w:rsidRDefault="000C2749" w:rsidP="009C18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uk-UA"/>
              </w:rPr>
            </w:pPr>
            <w:r w:rsidRPr="009C18E1">
              <w:rPr>
                <w:color w:val="000000"/>
                <w:lang w:val="uk-UA"/>
              </w:rPr>
              <w:t>- 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  <w:vAlign w:val="center"/>
          </w:tcPr>
          <w:p w:rsidR="000C2749" w:rsidRPr="00650B0C" w:rsidRDefault="00F80695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мову (мови),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якою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(якими) повинні бути складені документи учасників електронного аукціону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0C2749" w:rsidRPr="00650B0C" w:rsidRDefault="000C2749" w:rsidP="00DD5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0C2749" w:rsidRPr="00650B0C" w:rsidRDefault="000C2749" w:rsidP="00DD5F0D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0C2749" w:rsidRPr="007F5B3A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791C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556" w:type="dxa"/>
            <w:gridSpan w:val="2"/>
            <w:vAlign w:val="center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65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2749" w:rsidRPr="00650B0C" w:rsidSect="004B18A4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F87231B"/>
    <w:multiLevelType w:val="hybridMultilevel"/>
    <w:tmpl w:val="067C17BE"/>
    <w:lvl w:ilvl="0" w:tplc="334AF6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C9F"/>
    <w:multiLevelType w:val="hybridMultilevel"/>
    <w:tmpl w:val="84729E00"/>
    <w:lvl w:ilvl="0" w:tplc="49060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6C9E"/>
    <w:multiLevelType w:val="hybridMultilevel"/>
    <w:tmpl w:val="925EBE58"/>
    <w:lvl w:ilvl="0" w:tplc="7778B3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0E7A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59D218C8"/>
    <w:multiLevelType w:val="hybridMultilevel"/>
    <w:tmpl w:val="56D2066C"/>
    <w:lvl w:ilvl="0" w:tplc="DFBE01C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C2749"/>
    <w:rsid w:val="0002192D"/>
    <w:rsid w:val="000228FF"/>
    <w:rsid w:val="000262DD"/>
    <w:rsid w:val="00035B12"/>
    <w:rsid w:val="000608C2"/>
    <w:rsid w:val="0008041E"/>
    <w:rsid w:val="00096E6A"/>
    <w:rsid w:val="000C2749"/>
    <w:rsid w:val="000D38E5"/>
    <w:rsid w:val="000E353C"/>
    <w:rsid w:val="000F4043"/>
    <w:rsid w:val="001172C8"/>
    <w:rsid w:val="00190014"/>
    <w:rsid w:val="00196FCE"/>
    <w:rsid w:val="001C1CE7"/>
    <w:rsid w:val="001F7BF6"/>
    <w:rsid w:val="0020476F"/>
    <w:rsid w:val="0021073B"/>
    <w:rsid w:val="0023063A"/>
    <w:rsid w:val="00250E21"/>
    <w:rsid w:val="002674F5"/>
    <w:rsid w:val="00276BE4"/>
    <w:rsid w:val="00296BE2"/>
    <w:rsid w:val="002B4E6A"/>
    <w:rsid w:val="002D20A1"/>
    <w:rsid w:val="002D27DD"/>
    <w:rsid w:val="002E6D18"/>
    <w:rsid w:val="00357D4A"/>
    <w:rsid w:val="003664B7"/>
    <w:rsid w:val="00371B30"/>
    <w:rsid w:val="003754BE"/>
    <w:rsid w:val="00381FE1"/>
    <w:rsid w:val="003C5FCC"/>
    <w:rsid w:val="003E248F"/>
    <w:rsid w:val="00483BA6"/>
    <w:rsid w:val="00495F68"/>
    <w:rsid w:val="004970AB"/>
    <w:rsid w:val="004A500B"/>
    <w:rsid w:val="004B18A4"/>
    <w:rsid w:val="004C7431"/>
    <w:rsid w:val="004D3A16"/>
    <w:rsid w:val="004D57A8"/>
    <w:rsid w:val="00500488"/>
    <w:rsid w:val="0055124D"/>
    <w:rsid w:val="00553555"/>
    <w:rsid w:val="0056467C"/>
    <w:rsid w:val="0057591F"/>
    <w:rsid w:val="00575DEF"/>
    <w:rsid w:val="005856F2"/>
    <w:rsid w:val="005A154E"/>
    <w:rsid w:val="005C6CD7"/>
    <w:rsid w:val="005D47E7"/>
    <w:rsid w:val="005D6FDE"/>
    <w:rsid w:val="00650B0C"/>
    <w:rsid w:val="00656AC5"/>
    <w:rsid w:val="006614C4"/>
    <w:rsid w:val="00696A58"/>
    <w:rsid w:val="006A3FEC"/>
    <w:rsid w:val="006A4DFD"/>
    <w:rsid w:val="006B1B16"/>
    <w:rsid w:val="006E53D2"/>
    <w:rsid w:val="00700C39"/>
    <w:rsid w:val="00712678"/>
    <w:rsid w:val="007334AE"/>
    <w:rsid w:val="007360B2"/>
    <w:rsid w:val="00741C0D"/>
    <w:rsid w:val="007533D2"/>
    <w:rsid w:val="00791CC4"/>
    <w:rsid w:val="007D2080"/>
    <w:rsid w:val="007E1EF2"/>
    <w:rsid w:val="007F5B3A"/>
    <w:rsid w:val="0080787B"/>
    <w:rsid w:val="00817A3C"/>
    <w:rsid w:val="00821055"/>
    <w:rsid w:val="00830E64"/>
    <w:rsid w:val="00835EE4"/>
    <w:rsid w:val="00893FDA"/>
    <w:rsid w:val="008A1C72"/>
    <w:rsid w:val="008C41FA"/>
    <w:rsid w:val="008E5765"/>
    <w:rsid w:val="0092527B"/>
    <w:rsid w:val="0092772C"/>
    <w:rsid w:val="00934DCE"/>
    <w:rsid w:val="0093744D"/>
    <w:rsid w:val="00967156"/>
    <w:rsid w:val="00980F5A"/>
    <w:rsid w:val="00981E64"/>
    <w:rsid w:val="009A49BE"/>
    <w:rsid w:val="009C18E1"/>
    <w:rsid w:val="009F2942"/>
    <w:rsid w:val="00A1282C"/>
    <w:rsid w:val="00A17BE1"/>
    <w:rsid w:val="00A2588C"/>
    <w:rsid w:val="00A37F82"/>
    <w:rsid w:val="00A470D2"/>
    <w:rsid w:val="00A52DFF"/>
    <w:rsid w:val="00A60B97"/>
    <w:rsid w:val="00A71D45"/>
    <w:rsid w:val="00A92275"/>
    <w:rsid w:val="00A96E2F"/>
    <w:rsid w:val="00AA4107"/>
    <w:rsid w:val="00AB3318"/>
    <w:rsid w:val="00AB5E19"/>
    <w:rsid w:val="00AC6700"/>
    <w:rsid w:val="00B237F9"/>
    <w:rsid w:val="00B515FF"/>
    <w:rsid w:val="00B55F0F"/>
    <w:rsid w:val="00B65CCE"/>
    <w:rsid w:val="00B81EF8"/>
    <w:rsid w:val="00B82753"/>
    <w:rsid w:val="00B934F8"/>
    <w:rsid w:val="00BB4507"/>
    <w:rsid w:val="00C0563B"/>
    <w:rsid w:val="00C16D58"/>
    <w:rsid w:val="00C54FCA"/>
    <w:rsid w:val="00C90D3C"/>
    <w:rsid w:val="00CA47D8"/>
    <w:rsid w:val="00CE278C"/>
    <w:rsid w:val="00D22A2C"/>
    <w:rsid w:val="00D2536A"/>
    <w:rsid w:val="00D32D6F"/>
    <w:rsid w:val="00D4733E"/>
    <w:rsid w:val="00D77379"/>
    <w:rsid w:val="00DA1F10"/>
    <w:rsid w:val="00DB2BF8"/>
    <w:rsid w:val="00DB4D09"/>
    <w:rsid w:val="00DC21E2"/>
    <w:rsid w:val="00DC2397"/>
    <w:rsid w:val="00DF6FD0"/>
    <w:rsid w:val="00DF7701"/>
    <w:rsid w:val="00E05D4D"/>
    <w:rsid w:val="00E313D7"/>
    <w:rsid w:val="00E43032"/>
    <w:rsid w:val="00E634ED"/>
    <w:rsid w:val="00E8168A"/>
    <w:rsid w:val="00EC7F76"/>
    <w:rsid w:val="00EE6855"/>
    <w:rsid w:val="00EF5EBA"/>
    <w:rsid w:val="00F01654"/>
    <w:rsid w:val="00F05D55"/>
    <w:rsid w:val="00F14D66"/>
    <w:rsid w:val="00F24D98"/>
    <w:rsid w:val="00F80695"/>
    <w:rsid w:val="00FA2E10"/>
    <w:rsid w:val="00FA358B"/>
    <w:rsid w:val="00FA5A45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49"/>
    <w:pPr>
      <w:spacing w:after="0" w:line="240" w:lineRule="auto"/>
    </w:pPr>
    <w:rPr>
      <w:lang w:val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0C27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C2749"/>
    <w:pPr>
      <w:ind w:left="720"/>
      <w:contextualSpacing/>
    </w:pPr>
  </w:style>
  <w:style w:type="character" w:customStyle="1" w:styleId="1">
    <w:name w:val="Основной текст1"/>
    <w:basedOn w:val="a0"/>
    <w:rsid w:val="000C274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styleId="a8">
    <w:name w:val="Table Grid"/>
    <w:basedOn w:val="a1"/>
    <w:uiPriority w:val="59"/>
    <w:rsid w:val="0055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53555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55355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1D80-736B-4111-BF88-404BED8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4433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2020-04-30T09:24:00Z</cp:lastPrinted>
  <dcterms:created xsi:type="dcterms:W3CDTF">2020-05-04T11:33:00Z</dcterms:created>
  <dcterms:modified xsi:type="dcterms:W3CDTF">2020-05-08T06:20:00Z</dcterms:modified>
</cp:coreProperties>
</file>