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E1F" w:rsidRDefault="004C5F8E">
      <w:r>
        <w:rPr>
          <w:noProof/>
          <w:lang w:eastAsia="uk-UA"/>
        </w:rPr>
        <w:drawing>
          <wp:inline distT="0" distB="0" distL="0" distR="0" wp14:anchorId="7EEBADF4" wp14:editId="5925A790">
            <wp:extent cx="9612630" cy="515683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8E" w:rsidRDefault="004C5F8E"/>
    <w:p w:rsidR="004C5F8E" w:rsidRDefault="004C5F8E"/>
    <w:p w:rsidR="004C5F8E" w:rsidRDefault="004C5F8E" w:rsidP="004C5F8E"/>
    <w:p w:rsidR="004C5F8E" w:rsidRDefault="004C5F8E" w:rsidP="004C5F8E">
      <w:pPr>
        <w:ind w:left="2832" w:firstLine="708"/>
        <w:rPr>
          <w:sz w:val="32"/>
          <w:szCs w:val="32"/>
        </w:rPr>
      </w:pPr>
      <w:r w:rsidRPr="004C5F8E">
        <w:rPr>
          <w:sz w:val="32"/>
          <w:szCs w:val="32"/>
        </w:rPr>
        <w:lastRenderedPageBreak/>
        <w:t>Розміщення виробничого комплексу на земельній ділянці</w:t>
      </w:r>
    </w:p>
    <w:p w:rsidR="004C5F8E" w:rsidRPr="004C5F8E" w:rsidRDefault="004C5F8E" w:rsidP="004C5F8E">
      <w:pPr>
        <w:ind w:left="2832" w:hanging="2548"/>
        <w:rPr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7F91E84A" wp14:editId="0205CA3E">
            <wp:extent cx="8569325" cy="3311525"/>
            <wp:effectExtent l="0" t="0" r="3175" b="3175"/>
            <wp:docPr id="7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3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F8E" w:rsidRPr="004C5F8E" w:rsidSect="004C5F8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EE"/>
    <w:rsid w:val="00030F05"/>
    <w:rsid w:val="000D32B1"/>
    <w:rsid w:val="004C5F8E"/>
    <w:rsid w:val="00806AE8"/>
    <w:rsid w:val="00AD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369A"/>
  <w15:chartTrackingRefBased/>
  <w15:docId w15:val="{CC37F321-54B7-41B0-9400-48EE9F35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Віжунов Олександр Вікторович</dc:creator>
  <cp:keywords/>
  <dc:description/>
  <cp:lastModifiedBy>Віжунов Олександр Вікторович</cp:lastModifiedBy>
  <cp:revision>2</cp:revision>
  <dcterms:created xsi:type="dcterms:W3CDTF">2020-04-24T07:51:00Z</dcterms:created>
  <dcterms:modified xsi:type="dcterms:W3CDTF">2020-04-24T07:54:00Z</dcterms:modified>
</cp:coreProperties>
</file>