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81E0A43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0</w:t>
            </w:r>
            <w:r w:rsidR="00C77D6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1726FB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</w:t>
            </w:r>
            <w:r w:rsidR="00DB7F28">
              <w:rPr>
                <w:rFonts w:cstheme="minorHAnsi"/>
                <w:sz w:val="24"/>
                <w:lang w:val="uk-UA"/>
              </w:rPr>
              <w:t>10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68A13FB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pct"/>
            <w:vAlign w:val="center"/>
          </w:tcPr>
          <w:p w14:paraId="581932F4" w14:textId="3278A81F" w:rsidR="00CA27E6" w:rsidRPr="0014246E" w:rsidRDefault="00C77D6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77D6E">
              <w:rPr>
                <w:rFonts w:cs="Calibri"/>
                <w:color w:val="000000"/>
                <w:sz w:val="24"/>
                <w:szCs w:val="22"/>
                <w:lang w:val="uk-UA"/>
              </w:rPr>
              <w:t>869,843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171</cp:revision>
  <cp:lastPrinted>2018-12-20T13:51:00Z</cp:lastPrinted>
  <dcterms:created xsi:type="dcterms:W3CDTF">2019-05-11T07:01:00Z</dcterms:created>
  <dcterms:modified xsi:type="dcterms:W3CDTF">2021-12-03T17:32:00Z</dcterms:modified>
</cp:coreProperties>
</file>