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69"/>
      </w:tblGrid>
      <w:tr w:rsidR="0092215F" w:rsidRPr="00490159" w14:paraId="72260E01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29C3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490159" w14:paraId="4BF3A8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396B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9DDC" w14:textId="2337A736" w:rsidR="0092215F" w:rsidRPr="00490159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490159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92215F" w:rsidRPr="00490159" w14:paraId="60D4F78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F3C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12C8" w14:textId="77777777" w:rsidR="001341A2" w:rsidRPr="00490159" w:rsidRDefault="0092215F" w:rsidP="009A4D2C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49015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>:</w:t>
            </w:r>
          </w:p>
          <w:p w14:paraId="155A608B" w14:textId="77777777" w:rsidR="009A4D2C" w:rsidRPr="00490159" w:rsidRDefault="001341A2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- </w:t>
            </w:r>
            <w:r w:rsidR="009A4D2C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частину приміщень у </w:t>
            </w:r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блоці </w:t>
            </w:r>
            <w:proofErr w:type="spellStart"/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>цехів</w:t>
            </w:r>
            <w:proofErr w:type="spellEnd"/>
            <w:r w:rsidR="0092215F" w:rsidRPr="00490159">
              <w:rPr>
                <w:rFonts w:cs="Times New Roman"/>
                <w:sz w:val="20"/>
                <w:szCs w:val="20"/>
              </w:rPr>
              <w:t xml:space="preserve">,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1136,00</w:t>
            </w:r>
            <w:r w:rsidR="009A4D2C"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4D2C" w:rsidRPr="00490159">
              <w:rPr>
                <w:rFonts w:cs="Times New Roman"/>
                <w:b/>
                <w:sz w:val="20"/>
                <w:szCs w:val="20"/>
              </w:rPr>
              <w:t>м.кв</w:t>
            </w:r>
            <w:proofErr w:type="spellEnd"/>
            <w:r w:rsidR="009A4D2C" w:rsidRPr="00490159">
              <w:rPr>
                <w:rFonts w:cs="Times New Roman"/>
                <w:sz w:val="20"/>
                <w:szCs w:val="20"/>
              </w:rPr>
              <w:t>;</w:t>
            </w:r>
          </w:p>
          <w:p w14:paraId="47367ED3" w14:textId="77777777" w:rsidR="009A4D2C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- частину відкритого майданчика з тверд</w:t>
            </w:r>
            <w:r w:rsidR="00BD7207" w:rsidRPr="00490159">
              <w:rPr>
                <w:rFonts w:cs="Times New Roman"/>
                <w:sz w:val="20"/>
                <w:szCs w:val="20"/>
              </w:rPr>
              <w:t>им</w:t>
            </w:r>
            <w:r w:rsidRPr="00490159">
              <w:rPr>
                <w:rFonts w:cs="Times New Roman"/>
                <w:sz w:val="20"/>
                <w:szCs w:val="20"/>
              </w:rPr>
              <w:t xml:space="preserve"> покриття</w:t>
            </w:r>
            <w:r w:rsidR="00BD7207" w:rsidRPr="00490159">
              <w:rPr>
                <w:rFonts w:cs="Times New Roman"/>
                <w:sz w:val="20"/>
                <w:szCs w:val="20"/>
              </w:rPr>
              <w:t>м</w:t>
            </w:r>
            <w:r w:rsidRPr="00490159">
              <w:rPr>
                <w:rFonts w:cs="Times New Roman"/>
                <w:sz w:val="20"/>
                <w:szCs w:val="20"/>
              </w:rPr>
              <w:t xml:space="preserve">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546,00</w:t>
            </w:r>
            <w:r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59">
              <w:rPr>
                <w:rFonts w:cs="Times New Roman"/>
                <w:b/>
                <w:sz w:val="20"/>
                <w:szCs w:val="20"/>
              </w:rPr>
              <w:t>м.кв</w:t>
            </w:r>
            <w:proofErr w:type="spellEnd"/>
            <w:r w:rsidRPr="00490159">
              <w:rPr>
                <w:rFonts w:cs="Times New Roman"/>
                <w:b/>
                <w:sz w:val="20"/>
                <w:szCs w:val="20"/>
              </w:rPr>
              <w:t>.</w:t>
            </w:r>
            <w:r w:rsidR="001341A2" w:rsidRPr="00490159">
              <w:rPr>
                <w:rFonts w:cs="Times New Roman"/>
                <w:sz w:val="20"/>
                <w:szCs w:val="20"/>
              </w:rPr>
              <w:t>;</w:t>
            </w:r>
          </w:p>
          <w:p w14:paraId="10AC45B0" w14:textId="77777777" w:rsidR="001341A2" w:rsidRPr="00490159" w:rsidRDefault="001341A2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 xml:space="preserve">- </w:t>
            </w:r>
            <w:r w:rsidR="00BD7207" w:rsidRPr="00490159">
              <w:rPr>
                <w:rFonts w:cs="Times New Roman"/>
                <w:sz w:val="20"/>
                <w:szCs w:val="20"/>
              </w:rPr>
              <w:t>частину відкритого майданчика без твердого покриття</w:t>
            </w:r>
            <w:r w:rsidRPr="00490159">
              <w:rPr>
                <w:rFonts w:cs="Times New Roman"/>
                <w:sz w:val="20"/>
                <w:szCs w:val="20"/>
              </w:rPr>
              <w:t xml:space="preserve">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4048,00</w:t>
            </w:r>
            <w:r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59">
              <w:rPr>
                <w:rFonts w:cs="Times New Roman"/>
                <w:b/>
                <w:sz w:val="20"/>
                <w:szCs w:val="20"/>
              </w:rPr>
              <w:t>кв.м</w:t>
            </w:r>
            <w:proofErr w:type="spellEnd"/>
            <w:r w:rsidRPr="00490159">
              <w:rPr>
                <w:rFonts w:cs="Times New Roman"/>
                <w:sz w:val="20"/>
                <w:szCs w:val="20"/>
              </w:rPr>
              <w:t>.</w:t>
            </w:r>
          </w:p>
          <w:p w14:paraId="3BFA2D08" w14:textId="77777777" w:rsidR="001341A2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Об’єкти оренди розташовані</w:t>
            </w:r>
            <w:r w:rsidR="0092215F" w:rsidRPr="0049015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49015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49015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490159">
              <w:rPr>
                <w:rFonts w:cs="Times New Roman"/>
                <w:sz w:val="20"/>
                <w:szCs w:val="20"/>
              </w:rPr>
              <w:t xml:space="preserve">Київська обл., Васильківський р-н, смт Глеваха, </w:t>
            </w:r>
          </w:p>
          <w:p w14:paraId="079E5950" w14:textId="76CA227E" w:rsidR="003573F9" w:rsidRPr="00490159" w:rsidRDefault="00CD5DA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вул. Вокзальна, 11</w:t>
            </w:r>
            <w:r w:rsidR="0092215F" w:rsidRPr="00490159">
              <w:rPr>
                <w:rFonts w:cs="Times New Roman"/>
                <w:sz w:val="20"/>
                <w:szCs w:val="20"/>
              </w:rPr>
              <w:t>,</w:t>
            </w:r>
            <w:r w:rsidR="0092215F" w:rsidRPr="00490159">
              <w:rPr>
                <w:rStyle w:val="a4"/>
              </w:rPr>
              <w:t xml:space="preserve"> </w:t>
            </w:r>
            <w:r w:rsidR="0092215F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Pr="0049015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49015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92215F" w:rsidRPr="00490159" w14:paraId="46A9916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8C8F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6EAB" w14:textId="77777777" w:rsidR="0092215F" w:rsidRPr="0049015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490159" w14:paraId="12AEC6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085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8E42" w14:textId="77777777" w:rsidR="001341A2" w:rsidRPr="00490159" w:rsidRDefault="00CD5DAC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A55EA" w14:textId="77777777" w:rsidR="0092215F" w:rsidRPr="0049015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490159" w14:paraId="45D65AE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43D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C5C" w14:textId="77777777" w:rsidR="00FF4A1D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1C5361A9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490159" w14:paraId="71B3F53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0BF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D7666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490159" w14:paraId="3A4EC30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B7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CAE1" w14:textId="77777777" w:rsidR="001341A2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8082F" w14:textId="77777777" w:rsidR="0092215F" w:rsidRPr="0049015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</w:t>
            </w:r>
            <w:r w:rsidR="00451A3C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490159" w14:paraId="01636BE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C8FB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9908" w14:textId="77777777" w:rsidR="0092215F" w:rsidRPr="00490159" w:rsidRDefault="00451A3C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частина приміщень у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–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6 248 000,00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14:paraId="3352B17B" w14:textId="77777777" w:rsidR="009A4D2C" w:rsidRPr="00490159" w:rsidRDefault="00451A3C" w:rsidP="00451A3C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частина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відкритого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майданчика з тверд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им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покриття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–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546 000,00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14:paraId="066F92E7" w14:textId="77777777" w:rsidR="00451A3C" w:rsidRPr="00490159" w:rsidRDefault="00451A3C" w:rsidP="002C3D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частина відкритого майданчика без твердого покриття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–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4 048 000,00</w:t>
            </w:r>
          </w:p>
        </w:tc>
      </w:tr>
      <w:tr w:rsidR="0092215F" w:rsidRPr="00490159" w14:paraId="6258E4A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66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E01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EB3161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708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863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490159" w14:paraId="31FF4981" w14:textId="77777777" w:rsidTr="000037D0">
        <w:trPr>
          <w:trHeight w:val="105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42A3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FA9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CE3092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A5F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C9BA" w14:textId="77777777" w:rsidR="00451A3C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028ED737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490159" w14:paraId="0BA0856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3BD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998D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1B1B9143" w14:textId="77777777" w:rsidR="00451A3C" w:rsidRPr="00490159" w:rsidRDefault="003C711E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</w:t>
            </w:r>
          </w:p>
        </w:tc>
      </w:tr>
      <w:tr w:rsidR="0092215F" w:rsidRPr="00490159" w14:paraId="34F042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17B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8F29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CD8D1AA" w14:textId="77777777" w:rsidR="003B32D3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 </w:t>
            </w:r>
            <w:proofErr w:type="spellStart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490159" w14:paraId="4AEF55B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1C4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2BD7D" w14:textId="77777777" w:rsidR="00101A6A" w:rsidRPr="00490159" w:rsidRDefault="003C711E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частина приміщень у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1136,00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74C3B41" w14:textId="77777777" w:rsidR="0092215F" w:rsidRPr="00490159" w:rsidRDefault="003C711E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546,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майданчиків;</w:t>
            </w:r>
          </w:p>
          <w:p w14:paraId="528A027B" w14:textId="77777777" w:rsidR="00FE7679" w:rsidRPr="00490159" w:rsidRDefault="003C711E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 частина відкритого майданчика без твердого покриття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4048,0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майданчиків.</w:t>
            </w:r>
          </w:p>
          <w:p w14:paraId="138E08AB" w14:textId="77777777" w:rsidR="001F6967" w:rsidRPr="00490159" w:rsidRDefault="001F6967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Загальна площа майна, що здається в оренду – 5730,0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</w:p>
        </w:tc>
      </w:tr>
      <w:tr w:rsidR="0092215F" w:rsidRPr="00490159" w14:paraId="7D8D445A" w14:textId="77777777" w:rsidTr="000037D0">
        <w:trPr>
          <w:trHeight w:val="99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9611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Поверховий план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A8D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490159" w14:paraId="0B63201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4216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B3FE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62D6DC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064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5ED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490159" w14:paraId="17ACEB2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AEE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D9B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1DCF6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9D9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C9290" w14:textId="77777777" w:rsidR="0092215F" w:rsidRPr="00490159" w:rsidRDefault="00FC0B6E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(додатково компенсується орендарем)</w:t>
            </w:r>
          </w:p>
        </w:tc>
      </w:tr>
      <w:tr w:rsidR="0092215F" w:rsidRPr="00490159" w14:paraId="0668AF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A86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6B1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  <w:r w:rsidR="00FF4A1D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-15</w:t>
            </w:r>
          </w:p>
        </w:tc>
      </w:tr>
      <w:tr w:rsidR="0092215F" w:rsidRPr="00490159" w14:paraId="3D5D99F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63B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B2B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92215F" w:rsidRPr="00490159" w14:paraId="3B39484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26A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3FB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5F467D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2B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5D1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460EB1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A7C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5E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92F120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D86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AB81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1498CAE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AB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3DB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EF9853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CA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DA0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76AF74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8B74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AA8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25C9BA5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5BF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338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D5561F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308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DF1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B29F5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5C4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134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BF2FB1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92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8C8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4EA50D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888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AED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64F769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CB1B" w14:textId="77777777" w:rsidR="0092215F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887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68A8317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DA5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569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40FDED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05DE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C261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D68AA9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DCD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F6FB" w14:textId="77777777" w:rsidR="0092215F" w:rsidRPr="0049015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490159" w14:paraId="0836CED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622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1E78" w14:textId="77777777" w:rsidR="00C03237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примі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щень у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1136,00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62 480,00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0DEC1F4" w14:textId="77777777" w:rsidR="00C03237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546,00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5460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3CC377E5" w14:textId="77777777" w:rsidR="003C711E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частина відкритого майданчика без твердого покриття загальною площею 4048,00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–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40480,00</w:t>
            </w:r>
          </w:p>
          <w:p w14:paraId="31DB6642" w14:textId="77777777" w:rsidR="00EC0F81" w:rsidRPr="00490159" w:rsidRDefault="00FE7679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за лот –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108420,00.</w:t>
            </w:r>
          </w:p>
          <w:p w14:paraId="48EEB231" w14:textId="77777777" w:rsidR="0092215F" w:rsidRPr="00490159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      </w:r>
            <w:r w:rsidR="00C6413D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490159" w14:paraId="5F0A132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6A5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5956" w14:textId="77777777" w:rsidR="0092215F" w:rsidRPr="0049015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490159" w14:paraId="20FB60D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F7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AD5" w14:textId="77777777" w:rsidR="0092215F" w:rsidRPr="00490159" w:rsidRDefault="0092215F" w:rsidP="00F63C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турбази, мотелі, кемпінги, літні будиночки. Комп’ютерні клуби та Інтернет-кафе, 15 - Ритуальні послуги. Громадські вбиральні. Збір і</w:t>
            </w:r>
            <w:r w:rsidR="00F63C32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сортування вторинної сировини.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490159" w14:paraId="43B399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4C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C723" w14:textId="77777777" w:rsidR="00FC0B6E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7E8B5E75" w14:textId="77777777" w:rsidR="0092215F" w:rsidRPr="0049015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Застрахув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ати приміщення що орендується.</w:t>
            </w:r>
          </w:p>
        </w:tc>
      </w:tr>
      <w:tr w:rsidR="0092215F" w:rsidRPr="00490159" w14:paraId="04D7C55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6CF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8F55" w14:textId="77777777" w:rsidR="00717318" w:rsidRPr="0049015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27C25652" w14:textId="77777777" w:rsidR="00717318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6576423B" w14:textId="77777777" w:rsidR="0092215F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490159" w14:paraId="5AA14A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AC11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A6C9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490159" w14:paraId="739ED7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114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E040" w14:textId="77777777" w:rsidR="0092215F" w:rsidRPr="00490159" w:rsidRDefault="00FF4A1D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(045-71) 3-11-00; 050-352-61-28</w:t>
            </w:r>
          </w:p>
        </w:tc>
      </w:tr>
      <w:tr w:rsidR="0092215F" w:rsidRPr="00490159" w14:paraId="4508DB7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A52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C10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1A6EB46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7D5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D6D7" w14:textId="77777777" w:rsidR="0092215F" w:rsidRPr="00490159" w:rsidRDefault="00B57A71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nnc-imesh@ukr.net</w:t>
              </w:r>
            </w:hyperlink>
            <w:r w:rsidR="00AB3C9E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buh_imesg@ukr.net</w:t>
              </w:r>
            </w:hyperlink>
            <w:r w:rsidR="00476B8D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490159" w14:paraId="6B8F10B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82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441E" w14:textId="77777777" w:rsidR="0092215F" w:rsidRPr="00490159" w:rsidRDefault="0092215F" w:rsidP="0071731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C829D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D97A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028C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FCF4A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0C09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75F7" w14:textId="371D5570" w:rsidR="0092215F" w:rsidRPr="0049015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490159">
              <w:rPr>
                <w:rFonts w:eastAsia="Times New Roman" w:cs="Times New Roman"/>
                <w:sz w:val="20"/>
                <w:szCs w:val="20"/>
                <w:lang w:val="en-US" w:eastAsia="uk-UA"/>
              </w:rPr>
              <w:t>12.04.2021</w:t>
            </w:r>
            <w:r w:rsidR="0092215F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490159" w14:paraId="2062AD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FBE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1566" w14:textId="77777777" w:rsidR="0092215F" w:rsidRPr="0049015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490159" w14:paraId="64F9693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415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4405" w14:textId="049DCD6E" w:rsidR="0092215F" w:rsidRPr="0049015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490159" w:rsidRPr="00490159">
              <w:rPr>
                <w:rFonts w:eastAsia="Times New Roman" w:cs="Times New Roman"/>
                <w:sz w:val="20"/>
                <w:szCs w:val="20"/>
                <w:lang w:val="ru-RU" w:eastAsia="uk-UA"/>
              </w:rPr>
              <w:t>11.04.21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490159" w14:paraId="77013E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6C82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34D9" w14:textId="78B40D2B" w:rsidR="003B32D3" w:rsidRPr="00B57A71" w:rsidRDefault="00B57A71" w:rsidP="00ED0CD9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1084,20</w:t>
            </w:r>
          </w:p>
        </w:tc>
      </w:tr>
      <w:tr w:rsidR="0092215F" w:rsidRPr="00490159" w14:paraId="70621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996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B832" w14:textId="77777777" w:rsidR="0092215F" w:rsidRPr="00490159" w:rsidRDefault="001F6967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54210,00</w:t>
            </w:r>
          </w:p>
        </w:tc>
      </w:tr>
      <w:tr w:rsidR="0092215F" w:rsidRPr="00490159" w14:paraId="2534D11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A83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FBF6" w14:textId="77777777" w:rsidR="0092215F" w:rsidRPr="00490159" w:rsidRDefault="00ED0CD9" w:rsidP="00ED0CD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650520,00</w:t>
            </w:r>
          </w:p>
        </w:tc>
      </w:tr>
      <w:tr w:rsidR="0092215F" w:rsidRPr="00490159" w14:paraId="7BADC9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5B56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C851" w14:textId="77777777" w:rsidR="0092215F" w:rsidRPr="0049015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92215F" w:rsidRPr="00490159" w14:paraId="7B4B8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34D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сплати потенційними орендарями гарантійних та реєстраційних внесків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964B" w14:textId="77777777" w:rsidR="0092215F" w:rsidRPr="00490159" w:rsidRDefault="00B57A71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436847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07FE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8B52" w14:textId="77777777" w:rsidR="00B7794B" w:rsidRPr="0049015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64A8B0CA" w14:textId="77777777" w:rsidR="0092215F" w:rsidRPr="0049015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69313B8" w14:textId="77777777" w:rsidR="00746CB5" w:rsidRPr="0049015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val="uk-UA" w:eastAsia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</w:t>
            </w:r>
            <w:r w:rsidR="00AB3C9E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798201720313281001203016632</w:t>
            </w:r>
          </w:p>
        </w:tc>
      </w:tr>
      <w:tr w:rsidR="0092215F" w:rsidRPr="00490159" w14:paraId="42D6255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671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DBE1" w14:textId="77777777" w:rsidR="0092215F" w:rsidRPr="00490159" w:rsidRDefault="00B57A71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0ADF8B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972A" w14:textId="77777777" w:rsidR="0092215F" w:rsidRPr="0049015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DE1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490159" w14:paraId="4F48809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4B2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8808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34533B5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C0A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948F" w14:textId="77777777" w:rsidR="0092215F" w:rsidRPr="0049015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7580B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641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58CB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F0DC35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CC1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8BAA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2B212E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4B5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BEF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490159" w14:paraId="1B327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D7F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66F8F" w14:textId="77777777" w:rsidR="0092215F" w:rsidRPr="0049015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490159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490159" w14:paraId="636EF1D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5BE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A87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0F30E3C9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539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490159" w14:paraId="1B15C6E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F4945" w14:textId="77777777" w:rsidR="0092215F" w:rsidRPr="00490159" w:rsidRDefault="00B57A71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history="1">
              <w:r w:rsidR="003573F9" w:rsidRPr="0049015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ABF33" w14:textId="2C23992F" w:rsidR="0092215F" w:rsidRPr="00490159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  <w:t>29</w:t>
            </w:r>
          </w:p>
        </w:tc>
      </w:tr>
      <w:tr w:rsidR="0092215F" w:rsidRPr="00490159" w14:paraId="2D6EE247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F27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490159" w14:paraId="39005F0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7AD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2530" w14:textId="77777777" w:rsidR="0092215F" w:rsidRPr="00490159" w:rsidRDefault="00ED0CD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«Світ агротехніки»</w:t>
            </w:r>
          </w:p>
        </w:tc>
      </w:tr>
      <w:tr w:rsidR="0092215F" w:rsidRPr="00490159" w14:paraId="1089F1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B73E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3A4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451F1E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23BC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3939" w14:textId="77777777" w:rsidR="0092215F" w:rsidRPr="00490159" w:rsidRDefault="00896E7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05.04.2021</w:t>
            </w:r>
          </w:p>
        </w:tc>
      </w:tr>
      <w:tr w:rsidR="0092215F" w:rsidRPr="00490159" w14:paraId="0798A9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D83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BFEC" w14:textId="77777777" w:rsidR="0092215F" w:rsidRPr="0049015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490159" w14:paraId="2430520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C109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9015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3CE0" w14:textId="77777777" w:rsidR="0092215F" w:rsidRPr="00490159" w:rsidRDefault="00ED0CD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2215F" w:rsidRPr="00490159" w14:paraId="5794DA2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81C6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6C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490159" w14:paraId="0A8FDECD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01E8" w14:textId="77777777" w:rsidR="0092215F" w:rsidRPr="00490159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4C6316D1" w14:textId="77777777" w:rsidR="000037D0" w:rsidRPr="00490159" w:rsidRDefault="000037D0"/>
    <w:p w14:paraId="106F408C" w14:textId="77777777" w:rsidR="000037D0" w:rsidRPr="00490159" w:rsidRDefault="000037D0" w:rsidP="000037D0"/>
    <w:p w14:paraId="170BEE90" w14:textId="77777777" w:rsidR="000037D0" w:rsidRPr="00490159" w:rsidRDefault="000037D0" w:rsidP="000037D0"/>
    <w:p w14:paraId="3FCBCA87" w14:textId="77777777" w:rsidR="000037D0" w:rsidRPr="00490159" w:rsidRDefault="000037D0" w:rsidP="000037D0"/>
    <w:p w14:paraId="08256A13" w14:textId="77777777" w:rsidR="000037D0" w:rsidRPr="00490159" w:rsidRDefault="000037D0" w:rsidP="000037D0"/>
    <w:p w14:paraId="1E6303E4" w14:textId="77777777" w:rsidR="000037D0" w:rsidRPr="00490159" w:rsidRDefault="000037D0" w:rsidP="000037D0"/>
    <w:p w14:paraId="57990304" w14:textId="77777777" w:rsidR="000037D0" w:rsidRPr="00490159" w:rsidRDefault="000037D0" w:rsidP="000037D0"/>
    <w:p w14:paraId="24158B58" w14:textId="77777777" w:rsidR="000037D0" w:rsidRPr="00490159" w:rsidRDefault="000037D0" w:rsidP="000037D0"/>
    <w:p w14:paraId="698F6F1B" w14:textId="77777777" w:rsidR="000037D0" w:rsidRPr="00490159" w:rsidRDefault="000037D0" w:rsidP="000037D0"/>
    <w:p w14:paraId="3EA64B3B" w14:textId="77777777" w:rsidR="000037D0" w:rsidRPr="00490159" w:rsidRDefault="000037D0" w:rsidP="000037D0"/>
    <w:p w14:paraId="0CA0E9E8" w14:textId="77777777" w:rsidR="000037D0" w:rsidRPr="00490159" w:rsidRDefault="000037D0" w:rsidP="000037D0"/>
    <w:p w14:paraId="143A2A19" w14:textId="77777777" w:rsidR="000037D0" w:rsidRPr="00490159" w:rsidRDefault="000037D0" w:rsidP="000037D0"/>
    <w:p w14:paraId="166DB922" w14:textId="77777777" w:rsidR="000037D0" w:rsidRPr="00490159" w:rsidRDefault="000037D0" w:rsidP="000037D0"/>
    <w:p w14:paraId="0A63FBBC" w14:textId="77777777" w:rsidR="000037D0" w:rsidRPr="00490159" w:rsidRDefault="000037D0" w:rsidP="000037D0"/>
    <w:p w14:paraId="38BD1F7B" w14:textId="77777777" w:rsidR="000037D0" w:rsidRPr="00490159" w:rsidRDefault="000037D0" w:rsidP="000037D0"/>
    <w:p w14:paraId="4A6D96C3" w14:textId="77777777" w:rsidR="000037D0" w:rsidRPr="00490159" w:rsidRDefault="000037D0" w:rsidP="000037D0"/>
    <w:p w14:paraId="693D91F3" w14:textId="77777777" w:rsidR="000037D0" w:rsidRPr="00490159" w:rsidRDefault="000037D0" w:rsidP="000037D0"/>
    <w:p w14:paraId="7A1512AE" w14:textId="77777777" w:rsidR="000037D0" w:rsidRPr="00490159" w:rsidRDefault="000037D0" w:rsidP="000037D0"/>
    <w:p w14:paraId="157AA3A3" w14:textId="77777777" w:rsidR="000037D0" w:rsidRPr="00490159" w:rsidRDefault="000037D0" w:rsidP="000037D0"/>
    <w:p w14:paraId="1CE45299" w14:textId="77777777" w:rsidR="003F145A" w:rsidRPr="00490159" w:rsidRDefault="003F145A" w:rsidP="000037D0">
      <w:pPr>
        <w:ind w:firstLine="708"/>
      </w:pPr>
    </w:p>
    <w:sectPr w:rsidR="003F145A" w:rsidRPr="00490159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037D0"/>
    <w:rsid w:val="0006768C"/>
    <w:rsid w:val="00101A6A"/>
    <w:rsid w:val="001125E1"/>
    <w:rsid w:val="001341A2"/>
    <w:rsid w:val="001F6967"/>
    <w:rsid w:val="00215250"/>
    <w:rsid w:val="002C3D0B"/>
    <w:rsid w:val="002E0019"/>
    <w:rsid w:val="003573F9"/>
    <w:rsid w:val="00393CA1"/>
    <w:rsid w:val="003B32D3"/>
    <w:rsid w:val="003C711E"/>
    <w:rsid w:val="003F145A"/>
    <w:rsid w:val="00450652"/>
    <w:rsid w:val="00451A3C"/>
    <w:rsid w:val="00476B8D"/>
    <w:rsid w:val="00481539"/>
    <w:rsid w:val="0048765A"/>
    <w:rsid w:val="00490159"/>
    <w:rsid w:val="004D70CA"/>
    <w:rsid w:val="0051450C"/>
    <w:rsid w:val="005375CF"/>
    <w:rsid w:val="00551B92"/>
    <w:rsid w:val="005C04D9"/>
    <w:rsid w:val="00687DF5"/>
    <w:rsid w:val="00717318"/>
    <w:rsid w:val="00746CB5"/>
    <w:rsid w:val="00886FAF"/>
    <w:rsid w:val="00896E7E"/>
    <w:rsid w:val="0092215F"/>
    <w:rsid w:val="009311FE"/>
    <w:rsid w:val="00964FD1"/>
    <w:rsid w:val="009A4D2C"/>
    <w:rsid w:val="009B275E"/>
    <w:rsid w:val="009C4930"/>
    <w:rsid w:val="00A03C92"/>
    <w:rsid w:val="00A12822"/>
    <w:rsid w:val="00AB3C9E"/>
    <w:rsid w:val="00AD61A9"/>
    <w:rsid w:val="00AF79E0"/>
    <w:rsid w:val="00B0011A"/>
    <w:rsid w:val="00B57A71"/>
    <w:rsid w:val="00B7794B"/>
    <w:rsid w:val="00BD7207"/>
    <w:rsid w:val="00C03237"/>
    <w:rsid w:val="00C15149"/>
    <w:rsid w:val="00C31E65"/>
    <w:rsid w:val="00C6413D"/>
    <w:rsid w:val="00C7101B"/>
    <w:rsid w:val="00CD5DAC"/>
    <w:rsid w:val="00D45E0E"/>
    <w:rsid w:val="00D92CC3"/>
    <w:rsid w:val="00DE371C"/>
    <w:rsid w:val="00EA30F4"/>
    <w:rsid w:val="00EC0F81"/>
    <w:rsid w:val="00ED0CD9"/>
    <w:rsid w:val="00F24620"/>
    <w:rsid w:val="00F63C32"/>
    <w:rsid w:val="00FB7844"/>
    <w:rsid w:val="00FC0B6E"/>
    <w:rsid w:val="00FE767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348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h_imesg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nc-imesh@ukr.net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4</cp:revision>
  <cp:lastPrinted>2020-12-08T13:29:00Z</cp:lastPrinted>
  <dcterms:created xsi:type="dcterms:W3CDTF">2021-03-22T08:30:00Z</dcterms:created>
  <dcterms:modified xsi:type="dcterms:W3CDTF">2021-03-22T08:59:00Z</dcterms:modified>
</cp:coreProperties>
</file>