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2D7D" w14:textId="77777777" w:rsidR="00C866D7" w:rsidRPr="009E3E6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3E6C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7155D1EC" w14:textId="77777777" w:rsidR="00C866D7" w:rsidRPr="009E3E6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9E3E6C"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 w:rsidRPr="009E3E6C">
        <w:rPr>
          <w:rFonts w:ascii="Times New Roman" w:hAnsi="Times New Roman"/>
          <w:sz w:val="24"/>
          <w:szCs w:val="24"/>
        </w:rPr>
        <w:t xml:space="preserve"> </w:t>
      </w:r>
    </w:p>
    <w:p w14:paraId="04634FD0" w14:textId="77777777" w:rsidR="00C866D7" w:rsidRPr="009E3E6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70F98273" w14:textId="77777777" w:rsidR="00C866D7" w:rsidRPr="003046BE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Трактор колісний Т-25</w:t>
      </w:r>
      <w:r w:rsidRPr="009E3E6C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>04683 КС</w:t>
      </w:r>
      <w:r w:rsidRPr="009E3E6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ідентифікаційний </w:t>
      </w:r>
      <w:r w:rsidRPr="009E3E6C">
        <w:rPr>
          <w:rFonts w:ascii="Times New Roman" w:hAnsi="Times New Roman"/>
          <w:b/>
          <w:sz w:val="24"/>
          <w:szCs w:val="24"/>
        </w:rPr>
        <w:t xml:space="preserve">номер – </w:t>
      </w:r>
      <w:r>
        <w:rPr>
          <w:rFonts w:ascii="Times New Roman" w:hAnsi="Times New Roman"/>
          <w:b/>
          <w:sz w:val="24"/>
          <w:szCs w:val="24"/>
        </w:rPr>
        <w:t>493847, рік випуску – 1988</w:t>
      </w:r>
    </w:p>
    <w:p w14:paraId="2F0E7635" w14:textId="77777777" w:rsidR="00C866D7" w:rsidRPr="009E3E6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D98F9E" w14:textId="77777777" w:rsidR="00C866D7" w:rsidRPr="009E3E6C" w:rsidRDefault="00C866D7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Комунальне підприємство по утриманню зелених насаджень Дніпровськогоо району м. Києва </w:t>
      </w:r>
      <w:r w:rsidRPr="009E3E6C">
        <w:rPr>
          <w:rFonts w:ascii="Times New Roman" w:hAnsi="Times New Roman"/>
          <w:sz w:val="24"/>
          <w:szCs w:val="24"/>
        </w:rPr>
        <w:t xml:space="preserve"> повідомляє про проведення електронних торгів (аукціону) з продажу </w:t>
      </w:r>
      <w:r>
        <w:rPr>
          <w:rFonts w:ascii="Times New Roman" w:hAnsi="Times New Roman"/>
          <w:sz w:val="24"/>
          <w:szCs w:val="24"/>
        </w:rPr>
        <w:t>комунального</w:t>
      </w:r>
      <w:r w:rsidRPr="009E3E6C">
        <w:rPr>
          <w:rFonts w:ascii="Times New Roman" w:hAnsi="Times New Roman"/>
          <w:sz w:val="24"/>
          <w:szCs w:val="24"/>
        </w:rPr>
        <w:t xml:space="preserve"> майна, що обліковується на балансі </w:t>
      </w:r>
      <w:r>
        <w:rPr>
          <w:rFonts w:ascii="Times New Roman" w:hAnsi="Times New Roman"/>
          <w:sz w:val="24"/>
          <w:szCs w:val="24"/>
        </w:rPr>
        <w:t>Комунальне підприємство по утриманню зелених насаджень Дніпровського району м. Києва</w:t>
      </w:r>
      <w:r w:rsidRPr="009E3E6C">
        <w:rPr>
          <w:rFonts w:ascii="Times New Roman" w:hAnsi="Times New Roman"/>
          <w:sz w:val="24"/>
          <w:szCs w:val="24"/>
        </w:rPr>
        <w:t>:</w:t>
      </w:r>
    </w:p>
    <w:p w14:paraId="2D677B5D" w14:textId="77777777" w:rsidR="00C866D7" w:rsidRPr="009E3E6C" w:rsidRDefault="00C866D7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C866D7" w:rsidRPr="009E3E6C" w14:paraId="558A4408" w14:textId="77777777" w:rsidTr="00AA2989">
        <w:tc>
          <w:tcPr>
            <w:tcW w:w="959" w:type="dxa"/>
            <w:vAlign w:val="center"/>
          </w:tcPr>
          <w:p w14:paraId="75F465E4" w14:textId="77777777" w:rsidR="00C866D7" w:rsidRPr="009E3E6C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6C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BF5C421" w14:textId="77777777" w:rsidR="00C866D7" w:rsidRPr="009E3E6C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6C"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  <w:r w:rsidRPr="009E3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E3E6C">
              <w:rPr>
                <w:rFonts w:ascii="Times New Roman" w:hAnsi="Times New Roman"/>
                <w:b/>
                <w:sz w:val="24"/>
                <w:szCs w:val="24"/>
              </w:rPr>
              <w:t>/ стислий опис майна</w:t>
            </w:r>
          </w:p>
        </w:tc>
        <w:tc>
          <w:tcPr>
            <w:tcW w:w="3969" w:type="dxa"/>
            <w:vAlign w:val="center"/>
          </w:tcPr>
          <w:p w14:paraId="5E71F9D5" w14:textId="77777777" w:rsidR="00C866D7" w:rsidRPr="009E3E6C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6C"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</w:t>
            </w:r>
            <w:r w:rsidRPr="009E3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</w:tc>
      </w:tr>
      <w:tr w:rsidR="00C866D7" w:rsidRPr="009E3E6C" w14:paraId="15375EFF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3460D713" w14:textId="77777777" w:rsidR="00C866D7" w:rsidRPr="009E3E6C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0227CA86" w14:textId="77777777" w:rsidR="00C866D7" w:rsidRPr="003046BE" w:rsidRDefault="00C866D7" w:rsidP="00AA2989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колісний Т-25</w:t>
            </w:r>
            <w:r w:rsidRPr="009E3E6C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04683 КС</w:t>
            </w:r>
            <w:r w:rsidRPr="009E3E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ідентифікаційний </w:t>
            </w:r>
            <w:r w:rsidRPr="009E3E6C">
              <w:rPr>
                <w:rFonts w:ascii="Times New Roman" w:hAnsi="Times New Roman"/>
                <w:b/>
                <w:sz w:val="24"/>
                <w:szCs w:val="24"/>
              </w:rPr>
              <w:t xml:space="preserve">номер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493847, рік випуску – 1988</w:t>
            </w:r>
          </w:p>
          <w:p w14:paraId="4B912942" w14:textId="77777777" w:rsidR="00C866D7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893C3" w14:textId="67CF3743" w:rsidR="00C866D7" w:rsidRPr="00F376D2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знаходиться в повному технічно несправному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повному </w:t>
            </w:r>
            <w:r>
              <w:rPr>
                <w:rFonts w:ascii="Times New Roman" w:hAnsi="Times New Roman"/>
                <w:sz w:val="24"/>
                <w:szCs w:val="24"/>
              </w:rPr>
              <w:t>розукомплектованому стані, тривалий час не експлуатувався, має: повністю розукомплектований силовий агрегат, який потребує заміни; повне пошкодження корозією; електрообладнання розукомплектоване; відсутнє заднє ліве колесо, шини в непридатному стані. Враховуючи довготривалий час не експлуатації та зовнішні чинники корозії номер двигуна, не можливо ідентифікувати, заводський номер має не чітке зображення.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Використання в подальшому – на запчастини, або металобрухт.</w:t>
            </w:r>
          </w:p>
          <w:p w14:paraId="67794E98" w14:textId="77777777" w:rsidR="00C866D7" w:rsidRPr="00806371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UA"/>
              </w:rPr>
              <w:t xml:space="preserve">затор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33C9043F" w14:textId="77777777" w:rsidR="00C866D7" w:rsidRPr="00D62315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1B4B55C" w14:textId="77777777" w:rsidR="00C866D7" w:rsidRPr="009E3E6C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C9E6768" w14:textId="77777777" w:rsidR="00C866D7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7 148,25</w:t>
            </w:r>
          </w:p>
          <w:p w14:paraId="73F1EA94" w14:textId="77777777" w:rsidR="00C866D7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11BE4" w14:textId="77777777" w:rsidR="00C866D7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7B17F" w14:textId="77777777" w:rsidR="00C866D7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153C3" w14:textId="77777777" w:rsidR="00C866D7" w:rsidRPr="00C45232" w:rsidRDefault="00C866D7" w:rsidP="00AA2989">
            <w:pPr>
              <w:pStyle w:val="NoSpacing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0844198F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9E3E6C" w14:paraId="39D337DF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379529EA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5948" w:type="dxa"/>
          </w:tcPr>
          <w:p w14:paraId="7075BADD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14:paraId="6F8EADB6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02125, Україна, м. Київ, проспект Визволителів, 6</w:t>
            </w:r>
          </w:p>
          <w:p w14:paraId="4FAB2204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03359813</w:t>
            </w:r>
          </w:p>
          <w:p w14:paraId="7344D9E1" w14:textId="77777777" w:rsidR="00C866D7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UA353052990000026001006211226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Печерській філії АТ КБ «ПРИВАТБАНК»</w:t>
            </w:r>
          </w:p>
          <w:p w14:paraId="33677231" w14:textId="77777777" w:rsidR="00C866D7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033598126035 </w:t>
            </w:r>
          </w:p>
          <w:p w14:paraId="2294998B" w14:textId="77777777" w:rsidR="00C866D7" w:rsidRPr="009E3E6C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F">
              <w:rPr>
                <w:rFonts w:ascii="Times New Roman" w:hAnsi="Times New Roman"/>
                <w:sz w:val="24"/>
                <w:szCs w:val="24"/>
              </w:rPr>
              <w:t>Свідоцтво платника ПДВ №35582541</w:t>
            </w:r>
          </w:p>
        </w:tc>
      </w:tr>
      <w:tr w:rsidR="00C866D7" w:rsidRPr="009E3E6C" w14:paraId="05852A75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33FB3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Учасники електронних торгів (аукціону)</w:t>
            </w:r>
          </w:p>
        </w:tc>
        <w:tc>
          <w:tcPr>
            <w:tcW w:w="5948" w:type="dxa"/>
          </w:tcPr>
          <w:p w14:paraId="387FA020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Юридичні 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 xml:space="preserve"> фізичні особи</w:t>
            </w:r>
            <w:r>
              <w:rPr>
                <w:rFonts w:ascii="Times New Roman" w:hAnsi="Times New Roman"/>
                <w:sz w:val="24"/>
                <w:szCs w:val="24"/>
              </w:rPr>
              <w:t>-підприємці,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 xml:space="preserve"> фізичні особи </w:t>
            </w:r>
          </w:p>
          <w:p w14:paraId="132ECD42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9E3E6C" w14:paraId="5EADE439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0BA76EF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 w:rsidRPr="00A4405D">
              <w:rPr>
                <w:rFonts w:ascii="Times New Roman" w:hAnsi="Times New Roman"/>
                <w:sz w:val="24"/>
                <w:szCs w:val="24"/>
              </w:rPr>
              <w:t>реєстраційн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>ого внеску</w:t>
            </w:r>
          </w:p>
        </w:tc>
        <w:tc>
          <w:tcPr>
            <w:tcW w:w="5948" w:type="dxa"/>
          </w:tcPr>
          <w:p w14:paraId="6C71A402" w14:textId="77777777" w:rsidR="00C866D7" w:rsidRPr="00852D5B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грн</w:t>
            </w:r>
          </w:p>
        </w:tc>
      </w:tr>
      <w:tr w:rsidR="00C866D7" w:rsidRPr="009E3E6C" w14:paraId="6D7A0783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50195684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7718F0CC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714</w:t>
            </w:r>
            <w:r w:rsidRPr="007B6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83 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>грн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 xml:space="preserve"> % від початкової ціни реалізації лотy)</w:t>
            </w:r>
          </w:p>
          <w:p w14:paraId="12DAC310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9E3E6C" w14:paraId="3596ED5F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D7F3076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lastRenderedPageBreak/>
              <w:t>Крок аукціону</w:t>
            </w:r>
          </w:p>
        </w:tc>
        <w:tc>
          <w:tcPr>
            <w:tcW w:w="5948" w:type="dxa"/>
          </w:tcPr>
          <w:p w14:paraId="13731316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71.48 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>грн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>1 % від початкової ціни реалізації лотy)</w:t>
            </w:r>
          </w:p>
          <w:p w14:paraId="40AFDBFA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5972E3" w14:paraId="1F7E971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A1D3066" w14:textId="77777777" w:rsidR="00C866D7" w:rsidRPr="005972E3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72E3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4CD69F8E" w14:textId="77777777" w:rsidR="00C866D7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60B3F701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02125, Україна,  м.Київ, проспект Визволителів, 6</w:t>
            </w:r>
          </w:p>
          <w:p w14:paraId="7317DB32" w14:textId="77777777" w:rsidR="00C866D7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тел.(044) 594-82-00</w:t>
            </w:r>
          </w:p>
          <w:p w14:paraId="7540F456" w14:textId="77777777" w:rsidR="00C866D7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  <w:p w14:paraId="57EA8C17" w14:textId="77777777" w:rsidR="00C866D7" w:rsidRDefault="00C866D7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</w:rPr>
                <w:t>niprouzn</w:t>
              </w:r>
              <w:r>
                <w:rPr>
                  <w:rStyle w:val="a3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5C0D2A24" w14:textId="77777777" w:rsidR="00C866D7" w:rsidRDefault="00C866D7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016947A" w14:textId="77777777" w:rsidR="00C866D7" w:rsidRDefault="00C866D7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Чайка Михайло Вікторович, перший заступник директора </w:t>
            </w:r>
          </w:p>
          <w:p w14:paraId="7D4AC749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02125, Україна, м.Київ, проспект Визволителів, 6</w:t>
            </w:r>
          </w:p>
          <w:p w14:paraId="38CC39DA" w14:textId="77777777" w:rsidR="00C866D7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тел.(044) 594-82-00</w:t>
            </w:r>
          </w:p>
          <w:p w14:paraId="0DD42AE7" w14:textId="77777777" w:rsidR="00C866D7" w:rsidRPr="005972E3" w:rsidRDefault="00C866D7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</w:rPr>
                <w:t>niprouzn</w:t>
              </w:r>
              <w:r>
                <w:rPr>
                  <w:rStyle w:val="a3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C866D7" w:rsidRPr="009E3E6C" w14:paraId="356344AE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56763506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0FDD1CD2" w14:textId="77777777" w:rsidR="00C866D7" w:rsidRPr="00C13780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адресою:</w:t>
            </w:r>
            <w:r w:rsidRPr="00C13780">
              <w:rPr>
                <w:rFonts w:ascii="Times New Roman" w:hAnsi="Times New Roman"/>
                <w:sz w:val="24"/>
                <w:szCs w:val="24"/>
              </w:rPr>
              <w:t xml:space="preserve"> 02125, Україна, м.Київ, проспект Визволителів, 6</w:t>
            </w:r>
          </w:p>
          <w:p w14:paraId="30A75E82" w14:textId="77777777" w:rsidR="00C866D7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3E6C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9E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ПН – ПТ) з 08:00 до 12:00, з 13:00 до 16:00 (у ПТ до 15:00</w:t>
            </w:r>
            <w:r w:rsidRPr="009E3E6C">
              <w:rPr>
                <w:rFonts w:ascii="Times New Roman" w:hAnsi="Times New Roman"/>
                <w:sz w:val="24"/>
                <w:szCs w:val="24"/>
              </w:rPr>
              <w:t xml:space="preserve">)  за телефонною домовленістю з контактною </w:t>
            </w:r>
            <w:r w:rsidRPr="0017726C">
              <w:rPr>
                <w:rFonts w:ascii="Times New Roman" w:hAnsi="Times New Roman"/>
                <w:sz w:val="24"/>
                <w:szCs w:val="24"/>
              </w:rPr>
              <w:t>особою з питань ознайомлення з майном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механік)</w:t>
            </w:r>
          </w:p>
          <w:p w14:paraId="1FE1803D" w14:textId="77777777" w:rsidR="00C866D7" w:rsidRPr="005972E3" w:rsidRDefault="00C866D7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тел.(044</w:t>
            </w:r>
            <w:r w:rsidRPr="005972E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594-82-00</w:t>
            </w:r>
          </w:p>
          <w:p w14:paraId="290163ED" w14:textId="77777777" w:rsidR="00C866D7" w:rsidRPr="009E3E6C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840812" w14:paraId="23A831E9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3C4E88EC" w14:textId="77777777" w:rsidR="00C866D7" w:rsidRPr="00840812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40812">
              <w:rPr>
                <w:rFonts w:ascii="Times New Roman" w:hAnsi="Times New Roman"/>
                <w:sz w:val="24"/>
                <w:szCs w:val="24"/>
              </w:rPr>
              <w:t>Перелік документів,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електронному вигляді</w:t>
            </w:r>
            <w:r w:rsidRPr="00840812">
              <w:rPr>
                <w:rFonts w:ascii="Times New Roman" w:hAnsi="Times New Roman"/>
                <w:sz w:val="24"/>
                <w:szCs w:val="24"/>
              </w:rPr>
              <w:t xml:space="preserve"> додаються до оголошення</w:t>
            </w:r>
          </w:p>
        </w:tc>
        <w:tc>
          <w:tcPr>
            <w:tcW w:w="5948" w:type="dxa"/>
          </w:tcPr>
          <w:p w14:paraId="71996849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40812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>
              <w:rPr>
                <w:rFonts w:ascii="Times New Roman" w:hAnsi="Times New Roman"/>
                <w:sz w:val="24"/>
                <w:szCs w:val="24"/>
              </w:rPr>
              <w:t>трактора</w:t>
            </w:r>
            <w:r w:rsidRPr="008408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42A791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Дозвіл на списання</w:t>
            </w:r>
          </w:p>
          <w:p w14:paraId="092320A6" w14:textId="77777777" w:rsidR="00C866D7" w:rsidRPr="00840812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Проєкт договору</w:t>
            </w:r>
          </w:p>
        </w:tc>
      </w:tr>
      <w:tr w:rsidR="00C866D7" w:rsidRPr="00840812" w14:paraId="60C704C1" w14:textId="77777777" w:rsidTr="00AA2989">
        <w:trPr>
          <w:trHeight w:val="20"/>
        </w:trPr>
        <w:tc>
          <w:tcPr>
            <w:tcW w:w="10206" w:type="dxa"/>
            <w:gridSpan w:val="2"/>
            <w:vAlign w:val="center"/>
          </w:tcPr>
          <w:p w14:paraId="068F7491" w14:textId="77777777" w:rsidR="00C866D7" w:rsidRPr="00840812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87785A3" w14:textId="77777777" w:rsidR="00C866D7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C4EA970" w14:textId="77777777" w:rsidR="00C866D7" w:rsidRPr="00840812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E0E3C80" w14:textId="77777777" w:rsidR="00C866D7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</w:p>
    <w:p w14:paraId="1333D2EB" w14:textId="77777777" w:rsidR="00C866D7" w:rsidRPr="009B5F81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9B5F8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1. Загальний опис  процедури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1"/>
        <w:gridCol w:w="5929"/>
      </w:tblGrid>
      <w:tr w:rsidR="00C866D7" w:rsidRPr="009B5F81" w14:paraId="3ED27653" w14:textId="77777777" w:rsidTr="00AA2989">
        <w:trPr>
          <w:trHeight w:val="522"/>
          <w:jc w:val="center"/>
        </w:trPr>
        <w:tc>
          <w:tcPr>
            <w:tcW w:w="686" w:type="dxa"/>
            <w:shd w:val="clear" w:color="auto" w:fill="auto"/>
          </w:tcPr>
          <w:p w14:paraId="462F41BC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1DF9A443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0D1F6573" w14:textId="77777777" w:rsidR="00C866D7" w:rsidRPr="009B5F81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81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0883AEB8" w14:textId="77777777" w:rsidR="00C866D7" w:rsidRPr="009B5F81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Лист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Департаменту комунальної власності  м.Києва ВИКОНАВЧОГО ОРГАНУ КИЇВСЬКОЇ МІСЬКОЇ РАДИ (КИЇВСЬКА МІСЬКА ДЕРЖАВНА АДМ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СТРАЦІЯ,) щодо надання згоди на проведення аукціону з продажу основних засобів майна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№062/06/40/10-5413 від 20.08.2020</w:t>
            </w:r>
          </w:p>
        </w:tc>
      </w:tr>
      <w:tr w:rsidR="00C866D7" w:rsidRPr="009B5F81" w14:paraId="4B4C5C67" w14:textId="77777777" w:rsidTr="00AA2989">
        <w:trPr>
          <w:trHeight w:val="522"/>
          <w:jc w:val="center"/>
        </w:trPr>
        <w:tc>
          <w:tcPr>
            <w:tcW w:w="686" w:type="dxa"/>
            <w:shd w:val="clear" w:color="auto" w:fill="auto"/>
          </w:tcPr>
          <w:p w14:paraId="2B1231CF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740D9C00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4926A8FB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6B2D7E1F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C866D7" w:rsidRPr="009B5F81" w14:paraId="7DA47316" w14:textId="77777777" w:rsidTr="00AA2989">
        <w:trPr>
          <w:trHeight w:val="1124"/>
          <w:jc w:val="center"/>
        </w:trPr>
        <w:tc>
          <w:tcPr>
            <w:tcW w:w="686" w:type="dxa"/>
            <w:shd w:val="clear" w:color="auto" w:fill="auto"/>
          </w:tcPr>
          <w:p w14:paraId="4B81C00C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</w:t>
            </w:r>
          </w:p>
        </w:tc>
        <w:tc>
          <w:tcPr>
            <w:tcW w:w="3544" w:type="dxa"/>
            <w:shd w:val="clear" w:color="auto" w:fill="auto"/>
          </w:tcPr>
          <w:p w14:paraId="4BB16406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6F5727F2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C866D7" w:rsidRPr="009B5F81" w14:paraId="44136A5F" w14:textId="77777777" w:rsidTr="00AA2989">
        <w:trPr>
          <w:trHeight w:val="1691"/>
          <w:jc w:val="center"/>
        </w:trPr>
        <w:tc>
          <w:tcPr>
            <w:tcW w:w="686" w:type="dxa"/>
            <w:shd w:val="clear" w:color="auto" w:fill="auto"/>
          </w:tcPr>
          <w:p w14:paraId="28DFFCB8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1.3.1.</w:t>
            </w:r>
          </w:p>
        </w:tc>
        <w:tc>
          <w:tcPr>
            <w:tcW w:w="3544" w:type="dxa"/>
            <w:shd w:val="clear" w:color="auto" w:fill="auto"/>
          </w:tcPr>
          <w:p w14:paraId="33EEDDB6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6DBC51CD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6C9B18A3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150D061A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2FAFC1AD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04A5E677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6B8703D2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35AA9004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6B63C5B0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6DA3E1C7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43197E69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9B5F81" w14:paraId="14465248" w14:textId="77777777" w:rsidTr="00AA2989">
        <w:trPr>
          <w:trHeight w:val="522"/>
          <w:jc w:val="center"/>
        </w:trPr>
        <w:tc>
          <w:tcPr>
            <w:tcW w:w="686" w:type="dxa"/>
            <w:shd w:val="clear" w:color="auto" w:fill="auto"/>
          </w:tcPr>
          <w:p w14:paraId="37E48B64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544" w:type="dxa"/>
            <w:shd w:val="clear" w:color="auto" w:fill="auto"/>
          </w:tcPr>
          <w:p w14:paraId="55C43CBD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645B0E74" w14:textId="77777777" w:rsidR="00C866D7" w:rsidRPr="009B5F81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 укладається відповідно до норм Цивільного кодексу України та Господарського кодексу України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 Проєкт договору додається.</w:t>
            </w:r>
          </w:p>
        </w:tc>
      </w:tr>
    </w:tbl>
    <w:p w14:paraId="68CF5B56" w14:textId="77777777" w:rsidR="00C866D7" w:rsidRPr="001A401E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9B5F81" w14:paraId="0EAB2E51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75EFE182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9B5F81" w14:paraId="5EA9EA20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81C9717" w14:textId="77777777" w:rsidR="00C866D7" w:rsidRPr="001A401E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1A40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5BDD3A00" w14:textId="77777777" w:rsidR="00C866D7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5106FA60" w14:textId="77777777" w:rsidR="00C866D7" w:rsidRPr="00E3563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7"/>
            <w:bookmarkEnd w:id="2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7" w:anchor="n166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8" w:anchor="n172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74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182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1" w:anchor="n183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13C00FB1" w14:textId="77777777" w:rsidR="00C866D7" w:rsidRPr="00E3563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4A26B279" w14:textId="77777777" w:rsidR="00C866D7" w:rsidRPr="00E3563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79"/>
            <w:bookmarkEnd w:id="4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49999623" w14:textId="77777777" w:rsidR="00C866D7" w:rsidRPr="00E3563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0"/>
            <w:bookmarkEnd w:id="5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24218FD0" w14:textId="77777777" w:rsidR="00C866D7" w:rsidRPr="00E3563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1"/>
            <w:bookmarkEnd w:id="6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3696E2E6" w14:textId="77777777" w:rsidR="00C866D7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2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558B5E35" w14:textId="77777777" w:rsidR="00C866D7" w:rsidRPr="001A401E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83"/>
            <w:bookmarkEnd w:id="8"/>
          </w:p>
        </w:tc>
      </w:tr>
      <w:tr w:rsidR="00C866D7" w:rsidRPr="009B5F81" w14:paraId="699518E2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3787A36B" w14:textId="77777777" w:rsidR="00C866D7" w:rsidRPr="001A401E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Відміна аукціону.</w:t>
            </w:r>
          </w:p>
        </w:tc>
      </w:tr>
      <w:tr w:rsidR="00C866D7" w:rsidRPr="009B5F81" w14:paraId="293D453A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17E88E37" w14:textId="77777777" w:rsidR="00C866D7" w:rsidRPr="001A401E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1A40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FA48DF9" w14:textId="77777777" w:rsidR="00C866D7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76E779EC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1"/>
    </w:tbl>
    <w:p w14:paraId="2E958A87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467C2A61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24"/>
    <w:rsid w:val="005F5FA0"/>
    <w:rsid w:val="00725C24"/>
    <w:rsid w:val="0086141D"/>
    <w:rsid w:val="00C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6A5F"/>
  <w15:chartTrackingRefBased/>
  <w15:docId w15:val="{1DF409C1-6E58-495F-B5CF-08809AF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6D7"/>
    <w:rPr>
      <w:rFonts w:cs="Times New Roman"/>
      <w:color w:val="0563C1"/>
      <w:u w:val="single"/>
    </w:rPr>
  </w:style>
  <w:style w:type="paragraph" w:customStyle="1" w:styleId="NoSpacing">
    <w:name w:val="No Spacing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uzn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mailto:dniprouzn@ukr.net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2021-03-19T15:03:00Z</dcterms:created>
  <dcterms:modified xsi:type="dcterms:W3CDTF">2021-03-19T15:15:00Z</dcterms:modified>
</cp:coreProperties>
</file>