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A869FE" w:rsidRDefault="00B45DB4" w:rsidP="00F0199D">
      <w:pPr>
        <w:rPr>
          <w:rFonts w:ascii="Times New Roman" w:hAnsi="Times New Roman" w:cs="Times New Roman"/>
          <w:lang w:val="uk-UA"/>
        </w:rPr>
      </w:pPr>
      <w:r w:rsidRPr="00A869FE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Тел.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A869FE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3CACC225" w14:textId="6B6B0DFF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саме: </w:t>
      </w:r>
      <w:r w:rsidR="003F3F54" w:rsidRPr="003F3F54">
        <w:rPr>
          <w:rFonts w:ascii="Times New Roman" w:hAnsi="Times New Roman"/>
          <w:b/>
          <w:bCs/>
          <w:sz w:val="28"/>
          <w:szCs w:val="28"/>
        </w:rPr>
        <w:t>Нежитлове приміщення №14 на четвертому поверсі механічний цех (літ.Б), загальною площею 20,9 кв.м.</w:t>
      </w:r>
    </w:p>
    <w:p w14:paraId="4AA0EB0B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5EA8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4A56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24996C02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D14FC3" w14:textId="25CBC154" w:rsidR="002C1672" w:rsidRDefault="002C1672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C46772" w14:textId="77777777" w:rsidR="00CA7193" w:rsidRPr="00A869FE" w:rsidRDefault="00CA7193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A869FE" w14:paraId="281A9E0D" w14:textId="77777777" w:rsidTr="00F86BDE">
        <w:tc>
          <w:tcPr>
            <w:tcW w:w="696" w:type="dxa"/>
          </w:tcPr>
          <w:p w14:paraId="4C93F25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A869FE" w14:paraId="74D750AB" w14:textId="77777777" w:rsidTr="00F86BDE">
        <w:tc>
          <w:tcPr>
            <w:tcW w:w="696" w:type="dxa"/>
          </w:tcPr>
          <w:p w14:paraId="202E23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A869FE" w14:paraId="0D9ADF30" w14:textId="77777777" w:rsidTr="00F86BDE">
        <w:tc>
          <w:tcPr>
            <w:tcW w:w="696" w:type="dxa"/>
          </w:tcPr>
          <w:p w14:paraId="033EA1F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A869FE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3F3F54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A869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A869FE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A869FE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A869FE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A869FE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A869FE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внести до них зміни. Вся історія змін зберігається в ЦБД.</w:t>
            </w:r>
          </w:p>
        </w:tc>
      </w:tr>
      <w:tr w:rsidR="00F86BDE" w:rsidRPr="00A869FE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A869FE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(об’кт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A869FE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457C1C3E" w:rsidR="00F86BDE" w:rsidRPr="00A869FE" w:rsidRDefault="003F3F54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3F54">
              <w:rPr>
                <w:rFonts w:ascii="Times New Roman" w:hAnsi="Times New Roman"/>
              </w:rPr>
              <w:t>Нежитлове приміщення №14 на четвертому поверсі механічний цех (літ.Б), загальною площею 20,9 кв.м.</w:t>
            </w:r>
          </w:p>
        </w:tc>
      </w:tr>
      <w:tr w:rsidR="00F86BDE" w:rsidRPr="00A869FE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A869FE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3F3F54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грн/кв.м.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A869FE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4A04502C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1</w:t>
            </w:r>
            <w:r w:rsidR="002C1672">
              <w:rPr>
                <w:rFonts w:ascii="Times New Roman" w:hAnsi="Times New Roman" w:cs="Times New Roman"/>
                <w:lang w:val="uk-UA"/>
              </w:rPr>
              <w:t>41</w:t>
            </w:r>
            <w:r w:rsidRPr="00A869FE">
              <w:rPr>
                <w:rFonts w:ascii="Times New Roman" w:hAnsi="Times New Roman" w:cs="Times New Roman"/>
                <w:lang w:val="uk-UA"/>
              </w:rPr>
              <w:t>,</w:t>
            </w:r>
            <w:r w:rsidR="002C1672">
              <w:rPr>
                <w:rFonts w:ascii="Times New Roman" w:hAnsi="Times New Roman" w:cs="Times New Roman"/>
                <w:lang w:val="uk-UA"/>
              </w:rPr>
              <w:t>64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грн з ПДВ за кв.м.,</w:t>
            </w:r>
          </w:p>
        </w:tc>
      </w:tr>
      <w:tr w:rsidR="00F86BDE" w:rsidRPr="00A869FE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3DC53C17" w:rsidR="00F86BDE" w:rsidRPr="00A869FE" w:rsidRDefault="003F3F54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2 961</w:t>
            </w:r>
            <w:r w:rsidR="00F86BDE" w:rsidRPr="00A869FE">
              <w:rPr>
                <w:rFonts w:ascii="Times New Roman" w:hAnsi="Times New Roman" w:cs="Times New Roman"/>
                <w:lang w:val="uk-UA"/>
              </w:rPr>
              <w:t xml:space="preserve"> грн з ПДВ</w:t>
            </w:r>
          </w:p>
        </w:tc>
      </w:tr>
      <w:tr w:rsidR="00F86BDE" w:rsidRPr="00A869FE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A869FE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A869FE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A869FE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A869FE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A869FE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A869FE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A869FE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A869FE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A869FE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A869FE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264A6630" w:rsidR="00F86BDE" w:rsidRPr="00A869FE" w:rsidRDefault="003F3F54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6 040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lang w:val="uk-UA"/>
              </w:rPr>
              <w:t>44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A869FE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A869FE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BEEDE" w14:textId="77777777" w:rsidR="00B75544" w:rsidRDefault="00B75544">
      <w:pPr>
        <w:spacing w:after="0" w:line="240" w:lineRule="auto"/>
      </w:pPr>
      <w:r>
        <w:separator/>
      </w:r>
    </w:p>
  </w:endnote>
  <w:endnote w:type="continuationSeparator" w:id="0">
    <w:p w14:paraId="51A0EA9E" w14:textId="77777777" w:rsidR="00B75544" w:rsidRDefault="00B7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B75544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E452" w14:textId="77777777" w:rsidR="00B75544" w:rsidRDefault="00B75544">
      <w:pPr>
        <w:spacing w:after="0" w:line="240" w:lineRule="auto"/>
      </w:pPr>
      <w:r>
        <w:separator/>
      </w:r>
    </w:p>
  </w:footnote>
  <w:footnote w:type="continuationSeparator" w:id="0">
    <w:p w14:paraId="2B58CB47" w14:textId="77777777" w:rsidR="00B75544" w:rsidRDefault="00B7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77A9A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05EC5"/>
    <w:rsid w:val="002131C2"/>
    <w:rsid w:val="00260DC6"/>
    <w:rsid w:val="0027760F"/>
    <w:rsid w:val="002C1672"/>
    <w:rsid w:val="002C4C60"/>
    <w:rsid w:val="00332D31"/>
    <w:rsid w:val="003B488C"/>
    <w:rsid w:val="003F3F54"/>
    <w:rsid w:val="004940A0"/>
    <w:rsid w:val="00501C92"/>
    <w:rsid w:val="00554616"/>
    <w:rsid w:val="00595D15"/>
    <w:rsid w:val="006060F8"/>
    <w:rsid w:val="00630F98"/>
    <w:rsid w:val="006378B1"/>
    <w:rsid w:val="006B39DF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45407"/>
    <w:rsid w:val="00961B16"/>
    <w:rsid w:val="00A07402"/>
    <w:rsid w:val="00A869FE"/>
    <w:rsid w:val="00A95131"/>
    <w:rsid w:val="00B254A1"/>
    <w:rsid w:val="00B45DB4"/>
    <w:rsid w:val="00B75544"/>
    <w:rsid w:val="00BB2F57"/>
    <w:rsid w:val="00C34E06"/>
    <w:rsid w:val="00CA7193"/>
    <w:rsid w:val="00CB7CE7"/>
    <w:rsid w:val="00D434BB"/>
    <w:rsid w:val="00E050E7"/>
    <w:rsid w:val="00E316BB"/>
    <w:rsid w:val="00E411F5"/>
    <w:rsid w:val="00EA7DA4"/>
    <w:rsid w:val="00EB5828"/>
    <w:rsid w:val="00ED46BF"/>
    <w:rsid w:val="00F0199D"/>
    <w:rsid w:val="00F20074"/>
    <w:rsid w:val="00F33E54"/>
    <w:rsid w:val="00F7588E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cp:lastPrinted>2020-02-26T09:35:00Z</cp:lastPrinted>
  <dcterms:created xsi:type="dcterms:W3CDTF">2021-01-21T09:44:00Z</dcterms:created>
  <dcterms:modified xsi:type="dcterms:W3CDTF">2021-01-25T13:50:00Z</dcterms:modified>
</cp:coreProperties>
</file>