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D" w:rsidRPr="00B27A5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A5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F40E31" w:rsidRPr="007B63F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F41164"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аукціону </w:t>
      </w:r>
      <w:r w:rsidR="00521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2C2468"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передачу майна в </w:t>
      </w:r>
      <w:r w:rsidR="00F41164"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оренд</w:t>
      </w:r>
      <w:r w:rsidR="002C2468" w:rsidRPr="007B63F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2318CD"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F41164" w:rsidRPr="007B6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2468" w:rsidRPr="007B63FD">
        <w:rPr>
          <w:rFonts w:ascii="Times New Roman" w:hAnsi="Times New Roman" w:cs="Times New Roman"/>
          <w:b/>
          <w:lang w:val="uk-UA"/>
        </w:rPr>
        <w:t xml:space="preserve">вбудовані нежитлові приміщення загальною площею 122,0 </w:t>
      </w:r>
      <w:proofErr w:type="spellStart"/>
      <w:r w:rsidR="002C2468" w:rsidRPr="007B63FD">
        <w:rPr>
          <w:rFonts w:ascii="Times New Roman" w:hAnsi="Times New Roman" w:cs="Times New Roman"/>
          <w:b/>
          <w:lang w:val="uk-UA"/>
        </w:rPr>
        <w:t>м.кв</w:t>
      </w:r>
      <w:proofErr w:type="spellEnd"/>
      <w:r w:rsidR="002C2468" w:rsidRPr="007B63FD">
        <w:rPr>
          <w:rFonts w:ascii="Times New Roman" w:hAnsi="Times New Roman" w:cs="Times New Roman"/>
          <w:b/>
          <w:lang w:val="uk-UA"/>
        </w:rPr>
        <w:t xml:space="preserve">, що знаходиться в комунальній власності територіальної громади </w:t>
      </w:r>
      <w:proofErr w:type="spellStart"/>
      <w:r w:rsidR="002C2468" w:rsidRPr="007B63FD">
        <w:rPr>
          <w:rFonts w:ascii="Times New Roman" w:hAnsi="Times New Roman" w:cs="Times New Roman"/>
          <w:b/>
          <w:lang w:val="uk-UA"/>
        </w:rPr>
        <w:t>м.Курахове</w:t>
      </w:r>
      <w:proofErr w:type="spellEnd"/>
      <w:r w:rsidR="002C2468" w:rsidRPr="007B63FD">
        <w:rPr>
          <w:rFonts w:ascii="Times New Roman" w:hAnsi="Times New Roman" w:cs="Times New Roman"/>
          <w:b/>
          <w:lang w:val="uk-UA"/>
        </w:rPr>
        <w:t xml:space="preserve">  і розташовані на 1-му поверсі будівлі дитячого дошкільного закладу №21 «Казка» за адресою: Донецька область, Покровський р-н, </w:t>
      </w:r>
      <w:proofErr w:type="spellStart"/>
      <w:r w:rsidR="002C2468" w:rsidRPr="007B63FD">
        <w:rPr>
          <w:rFonts w:ascii="Times New Roman" w:hAnsi="Times New Roman" w:cs="Times New Roman"/>
          <w:b/>
          <w:lang w:val="uk-UA"/>
        </w:rPr>
        <w:t>м.Курахове</w:t>
      </w:r>
      <w:proofErr w:type="spellEnd"/>
      <w:r w:rsidR="002C2468" w:rsidRPr="007B63FD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2C2468" w:rsidRPr="007B63FD">
        <w:rPr>
          <w:rFonts w:ascii="Times New Roman" w:hAnsi="Times New Roman" w:cs="Times New Roman"/>
          <w:b/>
          <w:lang w:val="uk-UA"/>
        </w:rPr>
        <w:t>вул.Пушкіна</w:t>
      </w:r>
      <w:proofErr w:type="spellEnd"/>
      <w:r w:rsidR="002C2468" w:rsidRPr="007B63FD">
        <w:rPr>
          <w:rFonts w:ascii="Times New Roman" w:hAnsi="Times New Roman" w:cs="Times New Roman"/>
          <w:b/>
          <w:lang w:val="uk-UA"/>
        </w:rPr>
        <w:t>,  будинок 4.</w:t>
      </w:r>
    </w:p>
    <w:tbl>
      <w:tblPr>
        <w:tblStyle w:val="a3"/>
        <w:tblW w:w="0" w:type="auto"/>
        <w:tblLook w:val="04A0"/>
      </w:tblPr>
      <w:tblGrid>
        <w:gridCol w:w="2925"/>
        <w:gridCol w:w="47"/>
        <w:gridCol w:w="6373"/>
      </w:tblGrid>
      <w:tr w:rsidR="000625CC" w:rsidTr="007F67F6">
        <w:tc>
          <w:tcPr>
            <w:tcW w:w="9345" w:type="dxa"/>
            <w:gridSpan w:val="3"/>
          </w:tcPr>
          <w:p w:rsidR="000625CC" w:rsidRDefault="000625CC" w:rsidP="0006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25CC" w:rsidRPr="00677C43" w:rsidRDefault="000625CC" w:rsidP="0006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0625CC" w:rsidRDefault="000625CC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23A" w:rsidRPr="002C2468" w:rsidTr="000625CC">
        <w:tc>
          <w:tcPr>
            <w:tcW w:w="2925" w:type="dxa"/>
          </w:tcPr>
          <w:p w:rsidR="0007523A" w:rsidRDefault="0007523A" w:rsidP="00075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420" w:type="dxa"/>
            <w:gridSpan w:val="2"/>
          </w:tcPr>
          <w:p w:rsidR="002C2468" w:rsidRPr="00B27A5D" w:rsidRDefault="002C2468" w:rsidP="002C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2468">
              <w:rPr>
                <w:rFonts w:ascii="Times New Roman" w:hAnsi="Times New Roman" w:cs="Times New Roman"/>
                <w:lang w:val="uk-UA"/>
              </w:rPr>
              <w:t xml:space="preserve">вбудовані нежитлові приміщення загальною площею 122,0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, що знаходиться в комунальній власності територіальної громади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  і розташовані на 1-му поверсі будівлі дитячого дошкільного закладу №21 «Казка» за адресою: Донецька область, Покровський р-н,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вул.Пушкіна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>,  будинок 4.</w:t>
            </w:r>
          </w:p>
          <w:p w:rsidR="0007523A" w:rsidRPr="007B63FD" w:rsidRDefault="007B63FD" w:rsidP="0007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(Ідентифікатор об’єкта в ЕТС RGL001-UA-20210326-40185)</w:t>
            </w:r>
          </w:p>
        </w:tc>
      </w:tr>
      <w:tr w:rsidR="00036199" w:rsidRPr="002C2468" w:rsidTr="000625CC">
        <w:tc>
          <w:tcPr>
            <w:tcW w:w="2925" w:type="dxa"/>
          </w:tcPr>
          <w:p w:rsidR="00036199" w:rsidRDefault="00036199" w:rsidP="0050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орендодавця </w:t>
            </w:r>
          </w:p>
        </w:tc>
        <w:tc>
          <w:tcPr>
            <w:tcW w:w="6420" w:type="dxa"/>
            <w:gridSpan w:val="2"/>
          </w:tcPr>
          <w:p w:rsidR="00036199" w:rsidRPr="002C2468" w:rsidRDefault="002C2468" w:rsidP="000361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№17 «Сонечко»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комунальної форми власності загального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26127075</w:t>
            </w:r>
            <w:r w:rsidR="00036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юридична адреса: 85612, Донецька область, м. </w:t>
            </w:r>
            <w:proofErr w:type="spellStart"/>
            <w:r w:rsidR="00036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036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Запорізький, 12Б</w:t>
            </w:r>
            <w:r w:rsidR="00036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тел.0660512991</w:t>
            </w:r>
          </w:p>
          <w:p w:rsidR="00036199" w:rsidRPr="002C2468" w:rsidRDefault="00036199" w:rsidP="002C2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C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dnz.sonechko17@gmal.com</w:t>
            </w:r>
          </w:p>
        </w:tc>
      </w:tr>
      <w:tr w:rsidR="00500104" w:rsidRPr="002D74D9" w:rsidTr="000625CC">
        <w:tc>
          <w:tcPr>
            <w:tcW w:w="2925" w:type="dxa"/>
          </w:tcPr>
          <w:p w:rsidR="00500104" w:rsidRDefault="007E217F" w:rsidP="007E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 w:rsidR="00500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</w:p>
        </w:tc>
        <w:tc>
          <w:tcPr>
            <w:tcW w:w="6420" w:type="dxa"/>
            <w:gridSpan w:val="2"/>
          </w:tcPr>
          <w:p w:rsidR="002D74D9" w:rsidRPr="002C2468" w:rsidRDefault="002D74D9" w:rsidP="002D74D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№17 «Сонечко»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комунальної форми власності загального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26127075, юридична адреса: 85612, Донецька область,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Запорізький, 12Б,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тел.0660512991</w:t>
            </w:r>
          </w:p>
          <w:p w:rsidR="00500104" w:rsidRDefault="002D74D9" w:rsidP="002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dnz.sonechko17@gmal.com</w:t>
            </w:r>
          </w:p>
        </w:tc>
      </w:tr>
      <w:tr w:rsidR="00036199" w:rsidTr="00D47EFF">
        <w:tc>
          <w:tcPr>
            <w:tcW w:w="9345" w:type="dxa"/>
            <w:gridSpan w:val="3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Pr="00677C43" w:rsidRDefault="00036199" w:rsidP="0003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583C6B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036199" w:rsidRPr="00E273E8" w:rsidRDefault="00E273E8" w:rsidP="00E27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B6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036199" w:rsidRPr="00B909A6" w:rsidRDefault="00036199" w:rsidP="00B72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36199" w:rsidRPr="002D74D9" w:rsidRDefault="00036199" w:rsidP="002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D7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вул.Пушкіна</w:t>
            </w:r>
            <w:proofErr w:type="spellEnd"/>
            <w:r w:rsidR="002D7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6373" w:type="dxa"/>
          </w:tcPr>
          <w:p w:rsidR="00036199" w:rsidRPr="000941B6" w:rsidRDefault="00FD44CE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D7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22,0 </w:t>
            </w:r>
            <w:proofErr w:type="spellStart"/>
            <w:r w:rsidR="002D7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</w:tr>
      <w:tr w:rsidR="00036199" w:rsidRPr="007D611A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2D74D9" w:rsidRPr="00B27A5D" w:rsidRDefault="002D74D9" w:rsidP="002D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C2468">
              <w:rPr>
                <w:rFonts w:ascii="Times New Roman" w:hAnsi="Times New Roman" w:cs="Times New Roman"/>
                <w:lang w:val="uk-UA"/>
              </w:rPr>
              <w:t xml:space="preserve">будовані нежитлові приміщення загальною площею 122,0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, що знаходиться в комунальній власності територіальної громади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  і розташовані на 1-му поверсі будівлі дитячого дошкільного закладу №21 «Казка» за адресою: Донецька область, Покровський р-н,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C2468">
              <w:rPr>
                <w:rFonts w:ascii="Times New Roman" w:hAnsi="Times New Roman" w:cs="Times New Roman"/>
                <w:lang w:val="uk-UA"/>
              </w:rPr>
              <w:t>вул.Пушкіна</w:t>
            </w:r>
            <w:proofErr w:type="spellEnd"/>
            <w:r w:rsidRPr="002C2468">
              <w:rPr>
                <w:rFonts w:ascii="Times New Roman" w:hAnsi="Times New Roman" w:cs="Times New Roman"/>
                <w:lang w:val="uk-UA"/>
              </w:rPr>
              <w:t>,  будинок 4.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RPr="000E402A" w:rsidTr="009D168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D16D4C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036199" w:rsidRDefault="00036199" w:rsidP="00036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Задовільний. </w:t>
            </w:r>
            <w:r w:rsidR="005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  <w:r w:rsidR="005B4A47" w:rsidRPr="005B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36199" w:rsidRPr="00915861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9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аявне в приміщенні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до 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аду якої входить об’єкт оренди</w:t>
            </w:r>
          </w:p>
          <w:p w:rsidR="00036199" w:rsidRDefault="00036199" w:rsidP="00964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водозабезпечення, каналізація, опалення цент</w:t>
            </w:r>
            <w:r w:rsidR="0096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ралізоване від зовнішніх мереж.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RPr="007D611A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B52300" w:rsidP="002670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Розміщення </w:t>
            </w:r>
            <w:r w:rsidR="002670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громадсько</w:t>
            </w:r>
            <w:r w:rsidR="00475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 організації зі збереження профілю закладу – розташування дитячих громадських організацій</w:t>
            </w:r>
            <w:r w:rsidR="007D61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E16250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E16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наявність окремих особових рахунків на об’єкт оренди, відкритих постачальниками комунальних послуг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E16250" w:rsidP="00A749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О</w:t>
            </w:r>
            <w:r w:rsidR="009F4DD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плата</w:t>
            </w:r>
            <w:r w:rsidR="004C2A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комунальних послуг та утримання орендованого майна здійснюється шляхом </w:t>
            </w:r>
            <w:r w:rsidR="00A749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відшкодування витрат балансоутримувачу</w:t>
            </w:r>
            <w:r w:rsidR="009F4DD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. 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Tr="00462A08">
        <w:trPr>
          <w:trHeight w:val="70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  <w:p w:rsidR="00036199" w:rsidRPr="00C667C5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F47D74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036199" w:rsidRPr="00F47D74" w:rsidRDefault="00036199" w:rsidP="0003619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909A6" w:rsidRDefault="00036199" w:rsidP="00036199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</w:t>
            </w:r>
            <w:r w:rsidR="00CF3230"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аукціону – 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1151,50</w:t>
            </w:r>
            <w:r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036199" w:rsidRPr="00DD161D" w:rsidRDefault="00036199" w:rsidP="006342DA">
            <w:pPr>
              <w:tabs>
                <w:tab w:val="left" w:pos="426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F47D74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E273E8" w:rsidP="00E273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475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</w:tr>
      <w:tr w:rsidR="00036199" w:rsidRPr="006342DA" w:rsidTr="00F40E31">
        <w:tc>
          <w:tcPr>
            <w:tcW w:w="2972" w:type="dxa"/>
            <w:gridSpan w:val="2"/>
          </w:tcPr>
          <w:p w:rsidR="00036199" w:rsidRPr="00D16D4C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036199" w:rsidRDefault="00036199" w:rsidP="00634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740E64" w:rsidRDefault="00036199" w:rsidP="0003619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373" w:type="dxa"/>
          </w:tcPr>
          <w:p w:rsidR="00036199" w:rsidRDefault="00036199" w:rsidP="009A2B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Об’єкт оренди може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використовуватися лише за визначеним цільовим призначенням </w:t>
            </w:r>
            <w:r w:rsidR="007D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740E64" w:rsidRDefault="00036199" w:rsidP="0003619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орендаря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  <w:r w:rsidR="00F7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7D611A" w:rsidRDefault="007D611A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B95EB3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Письмова згода на </w:t>
            </w: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036199" w:rsidRPr="00B95EB3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Майно передається в оренду без права передачі в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суборенду.</w:t>
            </w:r>
          </w:p>
          <w:p w:rsidR="00036199" w:rsidRPr="00B95EB3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RPr="0047587C" w:rsidTr="00F40E31">
        <w:tc>
          <w:tcPr>
            <w:tcW w:w="2972" w:type="dxa"/>
            <w:gridSpan w:val="2"/>
          </w:tcPr>
          <w:p w:rsidR="00036199" w:rsidRPr="0046360F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036199" w:rsidRPr="00B95EB3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 w:rsidR="0047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17:00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адресою: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</w:t>
            </w:r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Соборний,4,  ПІБ контактної особи: </w:t>
            </w:r>
            <w:proofErr w:type="spellStart"/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Яригіна</w:t>
            </w:r>
            <w:proofErr w:type="spellEnd"/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Енга</w:t>
            </w:r>
            <w:proofErr w:type="spellEnd"/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7587C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47587C">
              <w:rPr>
                <w:rFonts w:ascii="Times New Roman" w:hAnsi="Times New Roman"/>
                <w:sz w:val="24"/>
                <w:szCs w:val="24"/>
                <w:lang w:val="uk-UA"/>
              </w:rPr>
              <w:t>0660512991</w:t>
            </w:r>
            <w:r w:rsidRPr="0047587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7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dnz.sonechko17@gmal.com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Pr="0047587C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202048" w:rsidRDefault="00036199" w:rsidP="00036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036199" w:rsidRDefault="00036199" w:rsidP="000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зазначено у електронному оголошенні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036199" w:rsidRPr="00202048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6199" w:rsidRPr="005E6C77" w:rsidRDefault="00036199" w:rsidP="00475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036199" w:rsidRPr="002C4BC7" w:rsidRDefault="00036199" w:rsidP="00036199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11,52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гривень;</w:t>
            </w:r>
          </w:p>
          <w:p w:rsidR="0083136E" w:rsidRPr="002C4BC7" w:rsidRDefault="0083136E" w:rsidP="00B37E78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  (</w:t>
            </w:r>
            <w:r w:rsidR="003F7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потенційного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орендар</w:t>
            </w:r>
            <w:r w:rsidR="003F7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 – </w:t>
            </w:r>
            <w:bookmarkStart w:id="0" w:name="_GoBack"/>
            <w:bookmarkEnd w:id="0"/>
            <w:r w:rsidR="007B63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2303,00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гривень;</w:t>
            </w:r>
          </w:p>
          <w:p w:rsidR="00036199" w:rsidRPr="002C4BC7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</w:t>
            </w:r>
            <w:r w:rsidR="00C37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 реєстраційного внеску – 600,00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року;</w:t>
            </w:r>
          </w:p>
          <w:p w:rsidR="00036199" w:rsidRPr="002C4BC7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3 кроки.</w:t>
            </w:r>
          </w:p>
          <w:p w:rsidR="00DD6B4F" w:rsidRPr="00C70F87" w:rsidRDefault="00DD6B4F" w:rsidP="000361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036199" w:rsidRPr="007A1A25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036199" w:rsidRPr="007A1A25" w:rsidRDefault="00036199" w:rsidP="00036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  <w:p w:rsidR="00350801" w:rsidRPr="00BD57C0" w:rsidRDefault="00036199" w:rsidP="0003619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№ </w:t>
            </w:r>
            <w:r w:rsidR="00350801" w:rsidRPr="0035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UA</w:t>
            </w:r>
            <w:r w:rsidR="00BD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458201720314211004203021664</w:t>
            </w:r>
          </w:p>
          <w:p w:rsidR="00036199" w:rsidRPr="00486559" w:rsidRDefault="00350801" w:rsidP="0003619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36199"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</w:p>
          <w:p w:rsidR="00BD57C0" w:rsidRPr="00BD57C0" w:rsidRDefault="00036199" w:rsidP="00BD57C0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Рахунок №</w:t>
            </w: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7C0" w:rsidRPr="0035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UA</w:t>
            </w:r>
            <w:r w:rsidR="00BD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458201720314211004203021664</w:t>
            </w:r>
          </w:p>
          <w:p w:rsidR="00036199" w:rsidRPr="00486559" w:rsidRDefault="00350801" w:rsidP="00036199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36199"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 w:rsidR="0003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36199" w:rsidRPr="00486559" w:rsidRDefault="00036199" w:rsidP="00036199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Банк одержувача: </w:t>
            </w:r>
            <w:proofErr w:type="spellStart"/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Держказначейська</w:t>
            </w:r>
            <w:proofErr w:type="spellEnd"/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служба України, </w:t>
            </w:r>
            <w:r w:rsidR="0035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                   </w:t>
            </w:r>
          </w:p>
          <w:p w:rsidR="00036199" w:rsidRPr="00486559" w:rsidRDefault="00036199" w:rsidP="00036199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Код згідно з ЄДРПОУ  </w:t>
            </w:r>
            <w:r w:rsidR="0036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26127075</w:t>
            </w:r>
          </w:p>
          <w:p w:rsidR="00036199" w:rsidRPr="007A1A25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036199" w:rsidRPr="0062006F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611A" w:rsidRDefault="007D611A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11A" w:rsidRDefault="007D611A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11A" w:rsidRDefault="007D611A" w:rsidP="007D61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7D61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Потенційний орендар у складі пропозиції підтверджує право на отримання майна в оренду наступними документами: </w:t>
      </w:r>
    </w:p>
    <w:p w:rsidR="007D611A" w:rsidRPr="007D611A" w:rsidRDefault="007D611A" w:rsidP="007D61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Витяг з Єдиного державного реєстру юридичний осіб , фізичних осіб-підприємців та громадських формувань у формі електронного документу </w:t>
      </w:r>
      <w:r w:rsidRPr="007D611A">
        <w:rPr>
          <w:rFonts w:ascii="Times New Roman" w:hAnsi="Times New Roman" w:cs="Times New Roman"/>
          <w:b/>
          <w:sz w:val="24"/>
          <w:szCs w:val="24"/>
          <w:lang w:val="uk-UA"/>
        </w:rPr>
        <w:t>або</w:t>
      </w: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 скановану копію з оригіналу Витягу з Єдиного державного реєстру юридичний осіб , фізичних осіб-підприємців та громадських формувань у паперовій формі</w:t>
      </w:r>
      <w:r w:rsidRPr="007D61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де зазначено організаційно-правова форма – дитяча громадська організація;</w:t>
      </w:r>
    </w:p>
    <w:p w:rsidR="007D611A" w:rsidRPr="007D611A" w:rsidRDefault="007D611A" w:rsidP="007D611A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Скановану копію з оригіналу Свідоцтва  про реєстрацію платника податку </w:t>
      </w:r>
      <w:r w:rsidRPr="007D611A">
        <w:rPr>
          <w:rFonts w:ascii="Times New Roman" w:hAnsi="Times New Roman" w:cs="Times New Roman"/>
          <w:b/>
          <w:sz w:val="24"/>
          <w:szCs w:val="24"/>
          <w:lang w:val="uk-UA"/>
        </w:rPr>
        <w:t>або</w:t>
      </w: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 з оригіналу Витягу з відповідного реєстру платників податків Державної фіскальної служби України у паперовій формі (</w:t>
      </w:r>
      <w:r w:rsidRPr="007D6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або </w:t>
      </w:r>
      <w:r w:rsidRPr="007D611A">
        <w:rPr>
          <w:rFonts w:ascii="Times New Roman" w:hAnsi="Times New Roman" w:cs="Times New Roman"/>
          <w:sz w:val="24"/>
          <w:szCs w:val="24"/>
          <w:lang w:val="uk-UA"/>
        </w:rPr>
        <w:t>у формі електронного документу);</w:t>
      </w:r>
    </w:p>
    <w:p w:rsidR="007D611A" w:rsidRPr="000F2E14" w:rsidRDefault="007D611A" w:rsidP="007D61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Довідку з банку про наявні відкриті рахунки  із зазначенням повної назви банку та реквізитів у формі електронного документу </w:t>
      </w:r>
      <w:r w:rsidRPr="007D611A">
        <w:rPr>
          <w:rFonts w:ascii="Times New Roman" w:hAnsi="Times New Roman" w:cs="Times New Roman"/>
          <w:b/>
          <w:sz w:val="24"/>
          <w:szCs w:val="24"/>
          <w:lang w:val="uk-UA"/>
        </w:rPr>
        <w:t>або</w:t>
      </w:r>
      <w:r w:rsidRPr="007D611A">
        <w:rPr>
          <w:rFonts w:ascii="Times New Roman" w:hAnsi="Times New Roman" w:cs="Times New Roman"/>
          <w:sz w:val="24"/>
          <w:szCs w:val="24"/>
          <w:lang w:val="uk-UA"/>
        </w:rPr>
        <w:t xml:space="preserve"> сканованої копії з оригіналу у паперовій формі</w:t>
      </w:r>
      <w:r w:rsidR="000F2E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2E14" w:rsidRPr="000F2E14" w:rsidRDefault="000F2E14" w:rsidP="000F2E14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E14">
        <w:rPr>
          <w:rFonts w:ascii="Times New Roman" w:hAnsi="Times New Roman" w:cs="Times New Roman"/>
          <w:sz w:val="24"/>
          <w:szCs w:val="24"/>
          <w:lang w:val="uk-UA"/>
        </w:rPr>
        <w:t xml:space="preserve">Учасник , що є юридичною особою повинен надати скановану копію з оригіналу затвердженого в установленому порядку статуту (або іншого установчого документу, або засновницького договору, або положення, або іншого установчого документа) або довідку в довільній формі із зазначенням коду адміністративних послуг, за яким можна отримати доступ до чинних установчих документів учасника на </w:t>
      </w:r>
      <w:proofErr w:type="spellStart"/>
      <w:r w:rsidRPr="000F2E14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0F2E14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юстиції України (за електронною адресою), або довідку в довільній формі з описом причин відсутності одного з раніше перелічених документів з посиланням на відповідні норми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2E14" w:rsidRPr="007D611A" w:rsidRDefault="000F2E14" w:rsidP="000F2E1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46BD" w:rsidRPr="007D611A" w:rsidRDefault="009346BD" w:rsidP="007D61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346BD" w:rsidRPr="007D611A" w:rsidSect="00F4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4CE8C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uk-UA"/>
      </w:rPr>
    </w:lvl>
  </w:abstractNum>
  <w:abstractNum w:abstractNumId="1">
    <w:nsid w:val="33A56E3C"/>
    <w:multiLevelType w:val="multilevel"/>
    <w:tmpl w:val="716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344B65D4"/>
    <w:multiLevelType w:val="hybridMultilevel"/>
    <w:tmpl w:val="5048354C"/>
    <w:lvl w:ilvl="0" w:tplc="D3B200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17D"/>
    <w:multiLevelType w:val="hybridMultilevel"/>
    <w:tmpl w:val="991684E6"/>
    <w:lvl w:ilvl="0" w:tplc="DCF893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AFB18AA"/>
    <w:multiLevelType w:val="hybridMultilevel"/>
    <w:tmpl w:val="8CC8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380F"/>
    <w:multiLevelType w:val="hybridMultilevel"/>
    <w:tmpl w:val="D876D8E4"/>
    <w:lvl w:ilvl="0" w:tplc="439E72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FE"/>
    <w:rsid w:val="00012A70"/>
    <w:rsid w:val="0002601C"/>
    <w:rsid w:val="00036199"/>
    <w:rsid w:val="00060791"/>
    <w:rsid w:val="000625CC"/>
    <w:rsid w:val="00071078"/>
    <w:rsid w:val="0007523A"/>
    <w:rsid w:val="000941B6"/>
    <w:rsid w:val="00095F11"/>
    <w:rsid w:val="000B0C06"/>
    <w:rsid w:val="000B75A4"/>
    <w:rsid w:val="000C4EAD"/>
    <w:rsid w:val="000C7779"/>
    <w:rsid w:val="000D25A8"/>
    <w:rsid w:val="000E402A"/>
    <w:rsid w:val="000F2E14"/>
    <w:rsid w:val="00102D48"/>
    <w:rsid w:val="0010389C"/>
    <w:rsid w:val="00136E57"/>
    <w:rsid w:val="00180E54"/>
    <w:rsid w:val="00185F88"/>
    <w:rsid w:val="001936AA"/>
    <w:rsid w:val="00193731"/>
    <w:rsid w:val="001B62E5"/>
    <w:rsid w:val="001C41A0"/>
    <w:rsid w:val="001C5139"/>
    <w:rsid w:val="001E264C"/>
    <w:rsid w:val="001E54B3"/>
    <w:rsid w:val="00202048"/>
    <w:rsid w:val="002179F7"/>
    <w:rsid w:val="00223F76"/>
    <w:rsid w:val="002317FD"/>
    <w:rsid w:val="002318CD"/>
    <w:rsid w:val="002400F6"/>
    <w:rsid w:val="00257FF9"/>
    <w:rsid w:val="002600E9"/>
    <w:rsid w:val="002670F6"/>
    <w:rsid w:val="002A062E"/>
    <w:rsid w:val="002B7E8B"/>
    <w:rsid w:val="002C2468"/>
    <w:rsid w:val="002C4BC7"/>
    <w:rsid w:val="002D74D9"/>
    <w:rsid w:val="002E0D2E"/>
    <w:rsid w:val="00327934"/>
    <w:rsid w:val="003432DD"/>
    <w:rsid w:val="00350801"/>
    <w:rsid w:val="00353909"/>
    <w:rsid w:val="00365202"/>
    <w:rsid w:val="00382EAC"/>
    <w:rsid w:val="003B5AD3"/>
    <w:rsid w:val="003F7C71"/>
    <w:rsid w:val="00402D84"/>
    <w:rsid w:val="0045443C"/>
    <w:rsid w:val="00463BE7"/>
    <w:rsid w:val="0047587C"/>
    <w:rsid w:val="00480DE6"/>
    <w:rsid w:val="00486559"/>
    <w:rsid w:val="004B4A4E"/>
    <w:rsid w:val="004C220D"/>
    <w:rsid w:val="004C2ADE"/>
    <w:rsid w:val="004C3212"/>
    <w:rsid w:val="004E0E52"/>
    <w:rsid w:val="004E7D93"/>
    <w:rsid w:val="00500104"/>
    <w:rsid w:val="00521333"/>
    <w:rsid w:val="00521C0B"/>
    <w:rsid w:val="00527A96"/>
    <w:rsid w:val="00576A2C"/>
    <w:rsid w:val="00583C6B"/>
    <w:rsid w:val="00594CBC"/>
    <w:rsid w:val="005B4A47"/>
    <w:rsid w:val="005E3C2A"/>
    <w:rsid w:val="005E6C77"/>
    <w:rsid w:val="00614248"/>
    <w:rsid w:val="0062006F"/>
    <w:rsid w:val="006342DA"/>
    <w:rsid w:val="00677C43"/>
    <w:rsid w:val="00683926"/>
    <w:rsid w:val="006B3AD8"/>
    <w:rsid w:val="006D491E"/>
    <w:rsid w:val="006D5F07"/>
    <w:rsid w:val="00740E64"/>
    <w:rsid w:val="007921B1"/>
    <w:rsid w:val="007A1A25"/>
    <w:rsid w:val="007A3C82"/>
    <w:rsid w:val="007B63FD"/>
    <w:rsid w:val="007D611A"/>
    <w:rsid w:val="007E217F"/>
    <w:rsid w:val="007E3254"/>
    <w:rsid w:val="007E40B0"/>
    <w:rsid w:val="0081279F"/>
    <w:rsid w:val="00827A8E"/>
    <w:rsid w:val="0083136E"/>
    <w:rsid w:val="0086692A"/>
    <w:rsid w:val="008819B8"/>
    <w:rsid w:val="008A48C9"/>
    <w:rsid w:val="008B5A25"/>
    <w:rsid w:val="008C7A7F"/>
    <w:rsid w:val="008F5958"/>
    <w:rsid w:val="009067B9"/>
    <w:rsid w:val="00915861"/>
    <w:rsid w:val="009346BD"/>
    <w:rsid w:val="00936819"/>
    <w:rsid w:val="00950A3C"/>
    <w:rsid w:val="0096454A"/>
    <w:rsid w:val="00993853"/>
    <w:rsid w:val="009A2B15"/>
    <w:rsid w:val="009B691D"/>
    <w:rsid w:val="009F046F"/>
    <w:rsid w:val="009F4DDF"/>
    <w:rsid w:val="00A444C3"/>
    <w:rsid w:val="00A47ADF"/>
    <w:rsid w:val="00A503F3"/>
    <w:rsid w:val="00A53085"/>
    <w:rsid w:val="00A53EBC"/>
    <w:rsid w:val="00A74965"/>
    <w:rsid w:val="00A82ACE"/>
    <w:rsid w:val="00B22900"/>
    <w:rsid w:val="00B27A5D"/>
    <w:rsid w:val="00B3432C"/>
    <w:rsid w:val="00B37E78"/>
    <w:rsid w:val="00B45B89"/>
    <w:rsid w:val="00B52300"/>
    <w:rsid w:val="00B72324"/>
    <w:rsid w:val="00B83112"/>
    <w:rsid w:val="00B909A6"/>
    <w:rsid w:val="00B91094"/>
    <w:rsid w:val="00B95EB3"/>
    <w:rsid w:val="00BA169C"/>
    <w:rsid w:val="00BC43F1"/>
    <w:rsid w:val="00BD57C0"/>
    <w:rsid w:val="00BD5F5B"/>
    <w:rsid w:val="00C0160A"/>
    <w:rsid w:val="00C361D5"/>
    <w:rsid w:val="00C37572"/>
    <w:rsid w:val="00C47F13"/>
    <w:rsid w:val="00C667C5"/>
    <w:rsid w:val="00C70F87"/>
    <w:rsid w:val="00C808FE"/>
    <w:rsid w:val="00C85C35"/>
    <w:rsid w:val="00C866D1"/>
    <w:rsid w:val="00C8685C"/>
    <w:rsid w:val="00C92F97"/>
    <w:rsid w:val="00C94F04"/>
    <w:rsid w:val="00CE5ED2"/>
    <w:rsid w:val="00CF3230"/>
    <w:rsid w:val="00D073B4"/>
    <w:rsid w:val="00D16D4C"/>
    <w:rsid w:val="00D548FE"/>
    <w:rsid w:val="00D7005C"/>
    <w:rsid w:val="00D71E77"/>
    <w:rsid w:val="00D727DB"/>
    <w:rsid w:val="00D72CDE"/>
    <w:rsid w:val="00D74B2D"/>
    <w:rsid w:val="00DC62EB"/>
    <w:rsid w:val="00DD161D"/>
    <w:rsid w:val="00DD6B4F"/>
    <w:rsid w:val="00DF7F34"/>
    <w:rsid w:val="00E06C76"/>
    <w:rsid w:val="00E16250"/>
    <w:rsid w:val="00E24274"/>
    <w:rsid w:val="00E273E8"/>
    <w:rsid w:val="00E32874"/>
    <w:rsid w:val="00E66601"/>
    <w:rsid w:val="00E75057"/>
    <w:rsid w:val="00E94B7D"/>
    <w:rsid w:val="00EB7E35"/>
    <w:rsid w:val="00EE7D76"/>
    <w:rsid w:val="00F11087"/>
    <w:rsid w:val="00F40E31"/>
    <w:rsid w:val="00F4107F"/>
    <w:rsid w:val="00F41164"/>
    <w:rsid w:val="00F41F92"/>
    <w:rsid w:val="00F47D74"/>
    <w:rsid w:val="00F6243D"/>
    <w:rsid w:val="00F7660E"/>
    <w:rsid w:val="00FD33AC"/>
    <w:rsid w:val="00FD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  <w:style w:type="character" w:customStyle="1" w:styleId="docdata">
    <w:name w:val="docdata"/>
    <w:aliases w:val="docy,v5,1498,baiaagaaboqcaaadewqaaauhbaaaaaaaaaaaaaaaaaaaaaaaaaaaaaaaaaaaaaaaaaaaaaaaaaaaaaaaaaaaaaaaaaaaaaaaaaaaaaaaaaaaaaaaaaaaaaaaaaaaaaaaaaaaaaaaaaaaaaaaaaaaaaaaaaaaaaaaaaaaaaaaaaaaaaaaaaaaaaaaaaaaaaaaaaaaaaaaaaaaaaaaaaaaaaaaaaaaaaaaaaaaaaaa"/>
    <w:basedOn w:val="a0"/>
    <w:rsid w:val="00C92F97"/>
  </w:style>
  <w:style w:type="paragraph" w:styleId="a7">
    <w:name w:val="Balloon Text"/>
    <w:basedOn w:val="a"/>
    <w:link w:val="a8"/>
    <w:uiPriority w:val="99"/>
    <w:semiHidden/>
    <w:unhideWhenUsed/>
    <w:rsid w:val="007E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Soln1</cp:lastModifiedBy>
  <cp:revision>194</cp:revision>
  <cp:lastPrinted>2021-02-01T09:37:00Z</cp:lastPrinted>
  <dcterms:created xsi:type="dcterms:W3CDTF">2020-11-02T06:14:00Z</dcterms:created>
  <dcterms:modified xsi:type="dcterms:W3CDTF">2021-04-05T12:13:00Z</dcterms:modified>
</cp:coreProperties>
</file>