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ДОГОВІР </w:t>
      </w:r>
      <w:r w:rsidR="00A21B2E">
        <w:rPr>
          <w:b/>
          <w:bCs/>
          <w:sz w:val="22"/>
          <w:szCs w:val="22"/>
        </w:rPr>
        <w:t xml:space="preserve">про внесення змін </w:t>
      </w:r>
    </w:p>
    <w:p w:rsidR="00EB0CF8" w:rsidRPr="00A21B2E" w:rsidRDefault="00A21B2E" w:rsidP="00A2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E005D5">
        <w:rPr>
          <w:sz w:val="22"/>
          <w:szCs w:val="22"/>
        </w:rPr>
        <w:t>1</w:t>
      </w:r>
      <w:r w:rsidR="00DA6EF8">
        <w:rPr>
          <w:sz w:val="22"/>
          <w:szCs w:val="22"/>
        </w:rPr>
        <w:t>59</w:t>
      </w:r>
      <w:r w:rsidR="00E005D5">
        <w:rPr>
          <w:sz w:val="22"/>
          <w:szCs w:val="22"/>
        </w:rPr>
        <w:t xml:space="preserve"> </w:t>
      </w:r>
      <w:r w:rsidR="00EB0CF8" w:rsidRPr="00AC74A9">
        <w:rPr>
          <w:sz w:val="22"/>
          <w:szCs w:val="22"/>
        </w:rPr>
        <w:t xml:space="preserve">від </w:t>
      </w:r>
      <w:r w:rsidR="00DA6EF8">
        <w:rPr>
          <w:sz w:val="22"/>
          <w:szCs w:val="22"/>
        </w:rPr>
        <w:t>30</w:t>
      </w:r>
      <w:r w:rsidR="00EB0CF8" w:rsidRPr="00AC74A9">
        <w:rPr>
          <w:sz w:val="22"/>
          <w:szCs w:val="22"/>
        </w:rPr>
        <w:t>.0</w:t>
      </w:r>
      <w:r w:rsidR="00B91EF3">
        <w:rPr>
          <w:sz w:val="22"/>
          <w:szCs w:val="22"/>
          <w:lang w:val="ru-RU"/>
        </w:rPr>
        <w:t>9</w:t>
      </w:r>
      <w:r w:rsidR="00EB0CF8" w:rsidRPr="00AC74A9">
        <w:rPr>
          <w:sz w:val="22"/>
          <w:szCs w:val="22"/>
        </w:rPr>
        <w:t>.20</w:t>
      </w:r>
      <w:r w:rsidR="007403D8">
        <w:rPr>
          <w:sz w:val="22"/>
          <w:szCs w:val="22"/>
        </w:rPr>
        <w:t>1</w:t>
      </w:r>
      <w:r w:rsidR="00DA6EF8">
        <w:rPr>
          <w:sz w:val="22"/>
          <w:szCs w:val="22"/>
        </w:rPr>
        <w:t>5</w:t>
      </w:r>
    </w:p>
    <w:p w:rsidR="00A21B2E" w:rsidRPr="00EB0CF8" w:rsidRDefault="00A21B2E" w:rsidP="00EB0CF8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38"/>
        <w:gridCol w:w="955"/>
        <w:gridCol w:w="423"/>
        <w:gridCol w:w="472"/>
        <w:gridCol w:w="345"/>
        <w:gridCol w:w="27"/>
        <w:gridCol w:w="246"/>
        <w:gridCol w:w="84"/>
        <w:gridCol w:w="141"/>
        <w:gridCol w:w="543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DA6E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DA6E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79000 м.</w:t>
            </w:r>
            <w:r w:rsidR="00DA6E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вул.</w:t>
            </w:r>
            <w:r w:rsidR="00DA6E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Січових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="00DA6E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новійович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DA6E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3C3092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DA6E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DA6E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DA6E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6F3FF5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Державне підприємство 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>«Міжнародний аеропорт «Львів</w:t>
            </w:r>
            <w:r w:rsidR="00202907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імені Данила Галицького»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884" w:rsidRDefault="009B736B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33073442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E42" w:rsidRDefault="009B736B" w:rsidP="005F727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Аеропорт ЦА, </w:t>
            </w:r>
            <w:r w:rsidR="00F57E42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6F3FF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811EB9" w:rsidRDefault="00F57E42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</w:t>
            </w:r>
            <w:r w:rsidR="006F3F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вул.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>Любінс</w:t>
            </w:r>
            <w:r w:rsidR="006F3FF5">
              <w:rPr>
                <w:rFonts w:ascii="Times New Roman" w:hAnsi="Times New Roman"/>
                <w:color w:val="000000"/>
                <w:sz w:val="22"/>
                <w:szCs w:val="22"/>
              </w:rPr>
              <w:t>ька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168</w:t>
            </w: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884" w:rsidRDefault="00CA01CC" w:rsidP="00BC421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Романовська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Тетяна Василівна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CA01C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Генеральний д</w:t>
            </w:r>
            <w:r w:rsidR="00BC421C">
              <w:rPr>
                <w:rFonts w:ascii="Times New Roman" w:hAnsi="Times New Roman"/>
                <w:color w:val="000000"/>
                <w:sz w:val="22"/>
                <w:szCs w:val="22"/>
              </w:rPr>
              <w:t>ир</w:t>
            </w:r>
            <w:r w:rsidR="002B6CB4">
              <w:rPr>
                <w:rFonts w:ascii="Times New Roman" w:hAnsi="Times New Roman"/>
                <w:color w:val="000000"/>
                <w:sz w:val="22"/>
                <w:szCs w:val="22"/>
              </w:rPr>
              <w:t>ектор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BD319C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9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</w:t>
            </w:r>
            <w:r w:rsidR="005F7275" w:rsidRPr="00BD319C">
              <w:rPr>
                <w:rFonts w:ascii="Times New Roman" w:hAnsi="Times New Roman"/>
                <w:color w:val="000000"/>
                <w:sz w:val="22"/>
                <w:szCs w:val="22"/>
              </w:rPr>
              <w:t>татут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DA6E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2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74B07" w:rsidRDefault="00E95EB8" w:rsidP="00A74B07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hyperlink r:id="rId8" w:history="1">
              <w:r w:rsidR="00A74B07" w:rsidRPr="00A74B0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airport</w:t>
              </w:r>
              <w:r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.lviv</w:t>
              </w:r>
              <w:r w:rsidR="00A74B07" w:rsidRPr="00A74B0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DA6EF8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6EF8"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 w:rsidRPr="00DA6EF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DA6E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 w:rsidRPr="00DA6E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DA6EF8" w:rsidRDefault="00DA6EF8" w:rsidP="00964AA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A6EF8">
              <w:rPr>
                <w:rStyle w:val="a6"/>
                <w:rFonts w:ascii="Times New Roman" w:hAnsi="Times New Roman"/>
                <w:sz w:val="22"/>
                <w:szCs w:val="22"/>
              </w:rPr>
              <w:t>частина вбудова</w:t>
            </w:r>
            <w:r>
              <w:rPr>
                <w:rStyle w:val="a6"/>
                <w:rFonts w:ascii="Times New Roman" w:hAnsi="Times New Roman"/>
                <w:sz w:val="22"/>
                <w:szCs w:val="22"/>
              </w:rPr>
              <w:t xml:space="preserve">ного нежитлового приміщення загальною площею </w:t>
            </w:r>
            <w:r w:rsidRPr="00DA6EF8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4,0 </w:t>
            </w:r>
            <w:proofErr w:type="spellStart"/>
            <w:r w:rsidRPr="00DA6EF8">
              <w:rPr>
                <w:rStyle w:val="a6"/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A6EF8">
              <w:rPr>
                <w:rStyle w:val="a6"/>
                <w:rFonts w:ascii="Times New Roman" w:hAnsi="Times New Roman"/>
                <w:sz w:val="22"/>
                <w:szCs w:val="22"/>
              </w:rPr>
              <w:t xml:space="preserve">.,  що знаходиться на першому поверсі в будівлі літ. Б-3 – новий аеровокзал </w:t>
            </w:r>
            <w:r w:rsidRPr="00DA6EF8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за адресою:  м. Львів,  вул. </w:t>
            </w:r>
            <w:proofErr w:type="spellStart"/>
            <w:r w:rsidRPr="00DA6EF8">
              <w:rPr>
                <w:rFonts w:ascii="Times New Roman" w:hAnsi="Times New Roman"/>
                <w:color w:val="0000FF"/>
                <w:sz w:val="22"/>
                <w:szCs w:val="22"/>
              </w:rPr>
              <w:t>Любінська</w:t>
            </w:r>
            <w:proofErr w:type="spellEnd"/>
            <w:r w:rsidRPr="00DA6EF8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, 168 та перебуває на балансі </w:t>
            </w:r>
            <w:proofErr w:type="spellStart"/>
            <w:r w:rsidRPr="00DA6EF8">
              <w:rPr>
                <w:rFonts w:ascii="Times New Roman" w:hAnsi="Times New Roman"/>
                <w:color w:val="0000FF"/>
                <w:sz w:val="22"/>
                <w:szCs w:val="22"/>
              </w:rPr>
              <w:t>ДП</w:t>
            </w:r>
            <w:proofErr w:type="spellEnd"/>
            <w:r w:rsidRPr="00DA6EF8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 МА "Львів" ім. Данила Галицького"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Pr="00DA6EF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6EF8"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DA6EF8"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DA6EF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6EF8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Pr="00DA6EF8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 оренду державного і комунального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(Відомості Верховної Ради України,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DA6EF8" w:rsidP="00BF0B5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128279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 двадцять вісім</w:t>
            </w:r>
            <w:r w:rsidR="00BF0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тисяч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двісті сімдесят дев’ять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33B56"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397" w:rsidRDefault="00173104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Суб</w:t>
            </w:r>
            <w:r w:rsidR="007A7C32" w:rsidRPr="007A7C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</w:t>
            </w: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єкт оціночної діяльності </w:t>
            </w:r>
          </w:p>
          <w:p w:rsidR="00811EB9" w:rsidRPr="00173104" w:rsidRDefault="00F94276" w:rsidP="00BF0B5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Товариство з обмеженою відповідальністю «Інвестиційна група «ЗАХІД»</w:t>
            </w:r>
          </w:p>
        </w:tc>
        <w:tc>
          <w:tcPr>
            <w:tcW w:w="2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DA6E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F942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DA6E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черв</w:t>
            </w:r>
            <w:r w:rsid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DA6E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4C23D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DA6E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листопада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DA6EF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DA6E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</w:t>
            </w:r>
            <w:r w:rsidR="00265BFE">
              <w:rPr>
                <w:rFonts w:ascii="Times New Roman" w:hAnsi="Times New Roman"/>
                <w:color w:val="000000"/>
                <w:sz w:val="22"/>
                <w:szCs w:val="22"/>
              </w:rPr>
              <w:t>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BF0B5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265BFE">
              <w:rPr>
                <w:rFonts w:ascii="Times New Roman" w:hAnsi="Times New Roman"/>
                <w:color w:val="000000"/>
                <w:sz w:val="22"/>
                <w:szCs w:val="22"/>
              </w:rPr>
              <w:t>373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265BFE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128279,00 грн.(сто двадцять вісім тисяч двісті сімдесят дев’ять грн. 00 коп.)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265BFE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розміщення </w:t>
            </w:r>
            <w:r w:rsidR="00265BFE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пункту прокату автомобілів (інше використання майна)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88676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3A48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роки</w:t>
            </w:r>
            <w:proofErr w:type="spellEnd"/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FE7B5C" w:rsidRPr="00886768">
              <w:rPr>
                <w:rFonts w:ascii="Times New Roman" w:hAnsi="Times New Roman"/>
                <w:color w:val="000000"/>
                <w:sz w:val="22"/>
                <w:szCs w:val="22"/>
              </w:rPr>
              <w:t>11 місяців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/р </w:t>
            </w:r>
            <w:r w:rsidRPr="00B344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</w:t>
            </w:r>
            <w:r w:rsidR="00176CD2" w:rsidRPr="00B344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  <w:r w:rsidR="003078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43257960000002600130732418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</w:t>
            </w:r>
            <w:r w:rsidR="003078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філії ЛОУ АТ «Ощад</w:t>
            </w:r>
            <w:r w:rsidR="00F426D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банк»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ЄДРПОУ </w:t>
            </w:r>
            <w:r w:rsidR="0030781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33073442</w:t>
            </w: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C33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EB0CF8" w:rsidRPr="00384F05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22080200, код отримувача (ЄДРПОУ):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38008294, банк отримувача: Казначейство України (ЕАП), код банку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899998, номер рахунку: UA 148999980313030093000013002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D215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4204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D215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</w:t>
            </w:r>
            <w:r w:rsidR="00F4204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</w:t>
            </w:r>
            <w:r w:rsidR="00AD215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3E016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783EA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FA33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черв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ня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783EA8">
              <w:rPr>
                <w:rFonts w:ascii="Times New Roman" w:hAnsi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" </w:t>
            </w:r>
            <w:r w:rsidR="00783EA8">
              <w:rPr>
                <w:rFonts w:ascii="Times New Roman" w:hAnsi="Times New Roman"/>
                <w:sz w:val="22"/>
                <w:szCs w:val="22"/>
                <w:lang w:val="ru-RU"/>
              </w:rPr>
              <w:t>ли</w:t>
            </w:r>
            <w:r w:rsidR="00FA33C9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ня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59366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  <w:r w:rsidR="00783EA8">
              <w:rPr>
                <w:rFonts w:ascii="Times New Roman" w:hAnsi="Times New Roman"/>
                <w:sz w:val="22"/>
                <w:szCs w:val="22"/>
              </w:rPr>
              <w:t>136</w:t>
            </w:r>
            <w:r w:rsidR="00FA33C9">
              <w:rPr>
                <w:rFonts w:ascii="Times New Roman" w:hAnsi="Times New Roman"/>
                <w:sz w:val="22"/>
                <w:szCs w:val="22"/>
              </w:rPr>
              <w:t>0</w:t>
            </w:r>
            <w:r w:rsidR="00696CF0">
              <w:rPr>
                <w:rFonts w:ascii="Times New Roman" w:hAnsi="Times New Roman"/>
                <w:sz w:val="22"/>
                <w:szCs w:val="22"/>
              </w:rPr>
              <w:t>/01.01-16</w:t>
            </w: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="00FA33C9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="003117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серп</w:t>
            </w:r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ня 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EC615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№</w:t>
            </w:r>
            <w:r w:rsidR="00124FE4">
              <w:rPr>
                <w:rFonts w:ascii="Times New Roman" w:hAnsi="Times New Roman"/>
                <w:sz w:val="22"/>
                <w:szCs w:val="22"/>
              </w:rPr>
              <w:t>01</w:t>
            </w:r>
            <w:r w:rsidR="00696CF0">
              <w:rPr>
                <w:rFonts w:ascii="Times New Roman" w:hAnsi="Times New Roman"/>
                <w:sz w:val="22"/>
                <w:szCs w:val="22"/>
              </w:rPr>
              <w:t>1</w:t>
            </w:r>
            <w:r w:rsidR="003E016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FD2249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34" w:rsidRDefault="005D0934" w:rsidP="0029676C">
      <w:r>
        <w:separator/>
      </w:r>
    </w:p>
  </w:endnote>
  <w:endnote w:type="continuationSeparator" w:id="0">
    <w:p w:rsidR="005D0934" w:rsidRDefault="005D0934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34" w:rsidRDefault="005D0934" w:rsidP="0029676C">
      <w:r>
        <w:separator/>
      </w:r>
    </w:p>
  </w:footnote>
  <w:footnote w:type="continuationSeparator" w:id="0">
    <w:p w:rsidR="005D0934" w:rsidRDefault="005D0934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3C3092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3C3092">
    <w:pPr>
      <w:framePr w:wrap="around" w:vAnchor="text" w:hAnchor="margin" w:xAlign="center" w:y="1"/>
    </w:pPr>
    <w:fldSimple w:instr="PAGE  ">
      <w:r w:rsidR="003E0161">
        <w:rPr>
          <w:noProof/>
        </w:rPr>
        <w:t>4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220DC"/>
    <w:rsid w:val="00043092"/>
    <w:rsid w:val="000838C6"/>
    <w:rsid w:val="00090345"/>
    <w:rsid w:val="000B7FF7"/>
    <w:rsid w:val="000C3AE7"/>
    <w:rsid w:val="000C416B"/>
    <w:rsid w:val="000E71DF"/>
    <w:rsid w:val="001162EB"/>
    <w:rsid w:val="00122884"/>
    <w:rsid w:val="00124FE4"/>
    <w:rsid w:val="00142F4D"/>
    <w:rsid w:val="0016115F"/>
    <w:rsid w:val="00173104"/>
    <w:rsid w:val="00175F59"/>
    <w:rsid w:val="00176CD2"/>
    <w:rsid w:val="00193AEC"/>
    <w:rsid w:val="001A5188"/>
    <w:rsid w:val="001A55B1"/>
    <w:rsid w:val="001C6E8B"/>
    <w:rsid w:val="001D36C4"/>
    <w:rsid w:val="001E1282"/>
    <w:rsid w:val="001E5FC1"/>
    <w:rsid w:val="001F6356"/>
    <w:rsid w:val="00202907"/>
    <w:rsid w:val="00204B11"/>
    <w:rsid w:val="002050E3"/>
    <w:rsid w:val="002056DF"/>
    <w:rsid w:val="002077C3"/>
    <w:rsid w:val="00207C53"/>
    <w:rsid w:val="00212F0F"/>
    <w:rsid w:val="0023340B"/>
    <w:rsid w:val="0024214F"/>
    <w:rsid w:val="00265BFE"/>
    <w:rsid w:val="00290A85"/>
    <w:rsid w:val="00291C0B"/>
    <w:rsid w:val="0029676C"/>
    <w:rsid w:val="002B6CB4"/>
    <w:rsid w:val="002C1E21"/>
    <w:rsid w:val="002D7123"/>
    <w:rsid w:val="002F5F02"/>
    <w:rsid w:val="002F7B1F"/>
    <w:rsid w:val="00301718"/>
    <w:rsid w:val="003026CB"/>
    <w:rsid w:val="00302E09"/>
    <w:rsid w:val="0030650F"/>
    <w:rsid w:val="0030781B"/>
    <w:rsid w:val="0031102D"/>
    <w:rsid w:val="00311761"/>
    <w:rsid w:val="00326BB0"/>
    <w:rsid w:val="00384F05"/>
    <w:rsid w:val="003929E7"/>
    <w:rsid w:val="003A481C"/>
    <w:rsid w:val="003A5CCF"/>
    <w:rsid w:val="003A7994"/>
    <w:rsid w:val="003C3092"/>
    <w:rsid w:val="003E0161"/>
    <w:rsid w:val="003F148B"/>
    <w:rsid w:val="0040386A"/>
    <w:rsid w:val="00405E47"/>
    <w:rsid w:val="00423CCF"/>
    <w:rsid w:val="004254DA"/>
    <w:rsid w:val="00435652"/>
    <w:rsid w:val="00444619"/>
    <w:rsid w:val="00462FC4"/>
    <w:rsid w:val="004743C7"/>
    <w:rsid w:val="00495A3E"/>
    <w:rsid w:val="004B1555"/>
    <w:rsid w:val="004C23D7"/>
    <w:rsid w:val="004C2DE3"/>
    <w:rsid w:val="004C557A"/>
    <w:rsid w:val="004C737A"/>
    <w:rsid w:val="004F1E7A"/>
    <w:rsid w:val="004F2C98"/>
    <w:rsid w:val="005005B5"/>
    <w:rsid w:val="00533D24"/>
    <w:rsid w:val="005569C8"/>
    <w:rsid w:val="00557F95"/>
    <w:rsid w:val="0059366B"/>
    <w:rsid w:val="00597E19"/>
    <w:rsid w:val="005C2A06"/>
    <w:rsid w:val="005C4CBE"/>
    <w:rsid w:val="005D0934"/>
    <w:rsid w:val="005E1E80"/>
    <w:rsid w:val="005E5CC7"/>
    <w:rsid w:val="005F326E"/>
    <w:rsid w:val="005F7275"/>
    <w:rsid w:val="00625C5B"/>
    <w:rsid w:val="00636144"/>
    <w:rsid w:val="006510E8"/>
    <w:rsid w:val="0068288D"/>
    <w:rsid w:val="00684256"/>
    <w:rsid w:val="00692292"/>
    <w:rsid w:val="00696CF0"/>
    <w:rsid w:val="006A6133"/>
    <w:rsid w:val="006C4D5A"/>
    <w:rsid w:val="006C7DC1"/>
    <w:rsid w:val="006D6E2E"/>
    <w:rsid w:val="006F3FF5"/>
    <w:rsid w:val="006F422C"/>
    <w:rsid w:val="00716EC1"/>
    <w:rsid w:val="007403D8"/>
    <w:rsid w:val="00746F77"/>
    <w:rsid w:val="0076654A"/>
    <w:rsid w:val="00783EA8"/>
    <w:rsid w:val="007A20C5"/>
    <w:rsid w:val="007A709E"/>
    <w:rsid w:val="007A7C32"/>
    <w:rsid w:val="007C523B"/>
    <w:rsid w:val="007D3124"/>
    <w:rsid w:val="008022FD"/>
    <w:rsid w:val="00806397"/>
    <w:rsid w:val="00811EB9"/>
    <w:rsid w:val="008255AB"/>
    <w:rsid w:val="008361AD"/>
    <w:rsid w:val="00844366"/>
    <w:rsid w:val="0087506C"/>
    <w:rsid w:val="008771F5"/>
    <w:rsid w:val="00884B71"/>
    <w:rsid w:val="00886768"/>
    <w:rsid w:val="008B6B87"/>
    <w:rsid w:val="008C33F8"/>
    <w:rsid w:val="008E2DFD"/>
    <w:rsid w:val="008F02B2"/>
    <w:rsid w:val="008F13A5"/>
    <w:rsid w:val="009076E3"/>
    <w:rsid w:val="009269D2"/>
    <w:rsid w:val="009273A2"/>
    <w:rsid w:val="00933FCA"/>
    <w:rsid w:val="0093428F"/>
    <w:rsid w:val="00942949"/>
    <w:rsid w:val="00964AA8"/>
    <w:rsid w:val="0099102E"/>
    <w:rsid w:val="00992606"/>
    <w:rsid w:val="009936B9"/>
    <w:rsid w:val="009A0D32"/>
    <w:rsid w:val="009A770A"/>
    <w:rsid w:val="009B300F"/>
    <w:rsid w:val="009B736B"/>
    <w:rsid w:val="009D6F70"/>
    <w:rsid w:val="00A00E4A"/>
    <w:rsid w:val="00A13FF6"/>
    <w:rsid w:val="00A21B2E"/>
    <w:rsid w:val="00A31C5C"/>
    <w:rsid w:val="00A35249"/>
    <w:rsid w:val="00A56C52"/>
    <w:rsid w:val="00A63F0F"/>
    <w:rsid w:val="00A74B07"/>
    <w:rsid w:val="00A84919"/>
    <w:rsid w:val="00A91A01"/>
    <w:rsid w:val="00AD2157"/>
    <w:rsid w:val="00AD7118"/>
    <w:rsid w:val="00B00203"/>
    <w:rsid w:val="00B006A8"/>
    <w:rsid w:val="00B33B56"/>
    <w:rsid w:val="00B344CA"/>
    <w:rsid w:val="00B41F0A"/>
    <w:rsid w:val="00B650F9"/>
    <w:rsid w:val="00B81815"/>
    <w:rsid w:val="00B81ED3"/>
    <w:rsid w:val="00B83E18"/>
    <w:rsid w:val="00B87BE4"/>
    <w:rsid w:val="00B91EF3"/>
    <w:rsid w:val="00BB317A"/>
    <w:rsid w:val="00BB41C7"/>
    <w:rsid w:val="00BC421C"/>
    <w:rsid w:val="00BD1DC6"/>
    <w:rsid w:val="00BD319C"/>
    <w:rsid w:val="00BF0B50"/>
    <w:rsid w:val="00BF5C7B"/>
    <w:rsid w:val="00C010D8"/>
    <w:rsid w:val="00C05428"/>
    <w:rsid w:val="00C11AE5"/>
    <w:rsid w:val="00C41C4B"/>
    <w:rsid w:val="00C44455"/>
    <w:rsid w:val="00C45155"/>
    <w:rsid w:val="00C45AB6"/>
    <w:rsid w:val="00C6064F"/>
    <w:rsid w:val="00C805B0"/>
    <w:rsid w:val="00CA01CC"/>
    <w:rsid w:val="00CA0D60"/>
    <w:rsid w:val="00CD4451"/>
    <w:rsid w:val="00CE685D"/>
    <w:rsid w:val="00CF67EF"/>
    <w:rsid w:val="00D34E2B"/>
    <w:rsid w:val="00D3652D"/>
    <w:rsid w:val="00D36B0C"/>
    <w:rsid w:val="00D42B6D"/>
    <w:rsid w:val="00D64336"/>
    <w:rsid w:val="00D65434"/>
    <w:rsid w:val="00D761F8"/>
    <w:rsid w:val="00D80D64"/>
    <w:rsid w:val="00D9289B"/>
    <w:rsid w:val="00D935A2"/>
    <w:rsid w:val="00D939A4"/>
    <w:rsid w:val="00DA3664"/>
    <w:rsid w:val="00DA6EF8"/>
    <w:rsid w:val="00DB4212"/>
    <w:rsid w:val="00DC19E1"/>
    <w:rsid w:val="00DD0457"/>
    <w:rsid w:val="00DD13A1"/>
    <w:rsid w:val="00E005D5"/>
    <w:rsid w:val="00E02ED2"/>
    <w:rsid w:val="00E25D5C"/>
    <w:rsid w:val="00E41677"/>
    <w:rsid w:val="00E52486"/>
    <w:rsid w:val="00E64808"/>
    <w:rsid w:val="00E95EB8"/>
    <w:rsid w:val="00EA344F"/>
    <w:rsid w:val="00EB0CF8"/>
    <w:rsid w:val="00EC2F69"/>
    <w:rsid w:val="00EC615A"/>
    <w:rsid w:val="00ED2DFC"/>
    <w:rsid w:val="00EE1D44"/>
    <w:rsid w:val="00EF1471"/>
    <w:rsid w:val="00F07F69"/>
    <w:rsid w:val="00F16C9F"/>
    <w:rsid w:val="00F4204C"/>
    <w:rsid w:val="00F426DC"/>
    <w:rsid w:val="00F53FFB"/>
    <w:rsid w:val="00F54FFE"/>
    <w:rsid w:val="00F55DD2"/>
    <w:rsid w:val="00F57E42"/>
    <w:rsid w:val="00F94276"/>
    <w:rsid w:val="00F95F16"/>
    <w:rsid w:val="00F962A9"/>
    <w:rsid w:val="00FA3264"/>
    <w:rsid w:val="00FA33C9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DA6EF8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kt@ktk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D067C-BF7A-46CE-86C8-E724413F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16</Pages>
  <Words>7098</Words>
  <Characters>40460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RePack by SPecialiST</cp:lastModifiedBy>
  <cp:revision>14</cp:revision>
  <cp:lastPrinted>2020-10-29T13:04:00Z</cp:lastPrinted>
  <dcterms:created xsi:type="dcterms:W3CDTF">2020-10-29T21:48:00Z</dcterms:created>
  <dcterms:modified xsi:type="dcterms:W3CDTF">2020-11-19T12:34:00Z</dcterms:modified>
</cp:coreProperties>
</file>