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1" w:type="dxa"/>
        <w:tblCellMar>
          <w:left w:w="0" w:type="dxa"/>
          <w:right w:w="0" w:type="dxa"/>
        </w:tblCellMar>
        <w:tblLook w:val="04A0"/>
      </w:tblPr>
      <w:tblGrid>
        <w:gridCol w:w="5784"/>
        <w:gridCol w:w="3947"/>
      </w:tblGrid>
      <w:tr w:rsidR="000A4574" w:rsidRPr="000A4574" w:rsidTr="001E1F55">
        <w:trPr>
          <w:trHeight w:val="325"/>
        </w:trPr>
        <w:tc>
          <w:tcPr>
            <w:tcW w:w="0" w:type="auto"/>
            <w:gridSpan w:val="2"/>
            <w:tcBorders>
              <w:top w:val="single" w:sz="6" w:space="0" w:color="000000"/>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FC7B38" w:rsidP="000A4574">
            <w:pPr>
              <w:rPr>
                <w:rFonts w:eastAsia="Times New Roman" w:cs="Times New Roman"/>
                <w:b/>
                <w:bCs/>
                <w:color w:val="000000"/>
                <w:sz w:val="20"/>
                <w:szCs w:val="20"/>
                <w:lang w:eastAsia="uk-UA"/>
              </w:rPr>
            </w:pPr>
            <w:r>
              <w:rPr>
                <w:rFonts w:eastAsia="Times New Roman" w:cs="Times New Roman"/>
                <w:b/>
                <w:bCs/>
                <w:color w:val="000000"/>
                <w:sz w:val="20"/>
                <w:szCs w:val="20"/>
                <w:lang w:eastAsia="uk-UA"/>
              </w:rPr>
              <w:t>ОГОЛОШЕННЯ про передачу в оренду через аукціон нерухоме майно відповідно до Переліку нерухомого державного майна, щодо якого прийнято рішення про передачу в оренду на аукціоні</w:t>
            </w:r>
          </w:p>
        </w:tc>
      </w:tr>
      <w:tr w:rsidR="000A4574" w:rsidRPr="001F2237" w:rsidTr="001F2237">
        <w:trPr>
          <w:trHeight w:val="32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1" w:type="dxa"/>
              <w:left w:w="46" w:type="dxa"/>
              <w:bottom w:w="31" w:type="dxa"/>
              <w:right w:w="46" w:type="dxa"/>
            </w:tcMar>
            <w:vAlign w:val="bottom"/>
            <w:hideMark/>
          </w:tcPr>
          <w:p w:rsidR="000A4574" w:rsidRPr="000A4574" w:rsidRDefault="000A4574" w:rsidP="000A4574">
            <w:pPr>
              <w:rPr>
                <w:rFonts w:ascii="Arial" w:eastAsia="Times New Roman" w:hAnsi="Arial" w:cs="Arial"/>
                <w:sz w:val="20"/>
                <w:szCs w:val="20"/>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1" w:type="dxa"/>
              <w:left w:w="46" w:type="dxa"/>
              <w:bottom w:w="31" w:type="dxa"/>
              <w:right w:w="46" w:type="dxa"/>
            </w:tcMar>
            <w:vAlign w:val="center"/>
            <w:hideMark/>
          </w:tcPr>
          <w:p w:rsidR="000A4574" w:rsidRPr="001F2237" w:rsidRDefault="000A4574" w:rsidP="000A4574">
            <w:pPr>
              <w:jc w:val="center"/>
              <w:rPr>
                <w:rFonts w:eastAsia="Times New Roman" w:cs="Times New Roman"/>
                <w:b/>
                <w:bCs/>
                <w:color w:val="000000"/>
                <w:sz w:val="20"/>
                <w:szCs w:val="20"/>
                <w:lang w:eastAsia="uk-UA"/>
              </w:rPr>
            </w:pPr>
            <w:r w:rsidRPr="001F2237">
              <w:rPr>
                <w:rFonts w:eastAsia="Times New Roman" w:cs="Times New Roman"/>
                <w:b/>
                <w:bCs/>
                <w:color w:val="000000"/>
                <w:sz w:val="20"/>
                <w:szCs w:val="20"/>
                <w:lang w:eastAsia="uk-UA"/>
              </w:rPr>
              <w:t>8939</w:t>
            </w:r>
            <w:r w:rsidR="001E1F55" w:rsidRPr="001F2237">
              <w:rPr>
                <w:rFonts w:eastAsia="Times New Roman" w:cs="Times New Roman"/>
                <w:b/>
                <w:bCs/>
                <w:color w:val="000000"/>
                <w:sz w:val="20"/>
                <w:szCs w:val="20"/>
                <w:lang w:eastAsia="uk-UA"/>
              </w:rPr>
              <w:t>0</w:t>
            </w:r>
          </w:p>
        </w:tc>
      </w:tr>
      <w:tr w:rsidR="000A4574" w:rsidRPr="001F2237" w:rsidTr="001F2237">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Назва аукціону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1" w:type="dxa"/>
              <w:left w:w="46" w:type="dxa"/>
              <w:bottom w:w="31" w:type="dxa"/>
              <w:right w:w="46" w:type="dxa"/>
            </w:tcMar>
            <w:vAlign w:val="bottom"/>
            <w:hideMark/>
          </w:tcPr>
          <w:p w:rsidR="000A4574" w:rsidRPr="001F2237" w:rsidRDefault="001E1F55" w:rsidP="00FC7B38">
            <w:pPr>
              <w:rPr>
                <w:rFonts w:eastAsia="Times New Roman" w:cs="Times New Roman"/>
                <w:color w:val="FF0000"/>
                <w:sz w:val="20"/>
                <w:szCs w:val="20"/>
                <w:lang w:eastAsia="uk-UA"/>
              </w:rPr>
            </w:pPr>
            <w:r w:rsidRPr="001F2237">
              <w:rPr>
                <w:rFonts w:eastAsia="Times New Roman" w:cs="Times New Roman"/>
                <w:color w:val="000000" w:themeColor="text1"/>
                <w:sz w:val="20"/>
                <w:szCs w:val="20"/>
                <w:lang w:eastAsia="uk-UA"/>
              </w:rPr>
              <w:t xml:space="preserve">Аукціон </w:t>
            </w:r>
            <w:r w:rsidR="00FC7B38" w:rsidRPr="00DA5CD0">
              <w:rPr>
                <w:rFonts w:eastAsia="Times New Roman" w:cs="Times New Roman"/>
                <w:bCs/>
                <w:color w:val="000000" w:themeColor="text1"/>
                <w:sz w:val="20"/>
                <w:szCs w:val="20"/>
                <w:lang w:eastAsia="uk-UA"/>
              </w:rPr>
              <w:t>з</w:t>
            </w:r>
            <w:r w:rsidR="00FC7B38">
              <w:rPr>
                <w:rFonts w:eastAsia="Times New Roman" w:cs="Times New Roman"/>
                <w:bCs/>
                <w:color w:val="000000" w:themeColor="text1"/>
                <w:sz w:val="20"/>
                <w:szCs w:val="20"/>
                <w:lang w:val="ru-RU" w:eastAsia="uk-UA"/>
              </w:rPr>
              <w:t xml:space="preserve"> </w:t>
            </w:r>
            <w:proofErr w:type="spellStart"/>
            <w:r w:rsidR="00FC7B38">
              <w:rPr>
                <w:rFonts w:eastAsia="Times New Roman" w:cs="Times New Roman"/>
                <w:bCs/>
                <w:color w:val="000000" w:themeColor="text1"/>
                <w:sz w:val="20"/>
                <w:szCs w:val="20"/>
                <w:lang w:val="ru-RU" w:eastAsia="uk-UA"/>
              </w:rPr>
              <w:t>зниження</w:t>
            </w:r>
            <w:proofErr w:type="spellEnd"/>
            <w:r w:rsidR="00FC7B38">
              <w:rPr>
                <w:rFonts w:eastAsia="Times New Roman" w:cs="Times New Roman"/>
                <w:bCs/>
                <w:color w:val="000000" w:themeColor="text1"/>
                <w:sz w:val="20"/>
                <w:szCs w:val="20"/>
                <w:lang w:val="ru-RU" w:eastAsia="uk-UA"/>
              </w:rPr>
              <w:t xml:space="preserve"> </w:t>
            </w:r>
            <w:proofErr w:type="spellStart"/>
            <w:r w:rsidR="00FC7B38">
              <w:rPr>
                <w:rFonts w:eastAsia="Times New Roman" w:cs="Times New Roman"/>
                <w:bCs/>
                <w:color w:val="000000" w:themeColor="text1"/>
                <w:sz w:val="20"/>
                <w:szCs w:val="20"/>
                <w:lang w:val="ru-RU" w:eastAsia="uk-UA"/>
              </w:rPr>
              <w:t>стартової</w:t>
            </w:r>
            <w:proofErr w:type="spellEnd"/>
            <w:r w:rsidR="00FC7B38">
              <w:rPr>
                <w:rFonts w:eastAsia="Times New Roman" w:cs="Times New Roman"/>
                <w:bCs/>
                <w:color w:val="000000" w:themeColor="text1"/>
                <w:sz w:val="20"/>
                <w:szCs w:val="20"/>
                <w:lang w:val="ru-RU" w:eastAsia="uk-UA"/>
              </w:rPr>
              <w:t xml:space="preserve"> </w:t>
            </w:r>
            <w:proofErr w:type="spellStart"/>
            <w:r w:rsidR="00FC7B38">
              <w:rPr>
                <w:rFonts w:eastAsia="Times New Roman" w:cs="Times New Roman"/>
                <w:bCs/>
                <w:color w:val="000000" w:themeColor="text1"/>
                <w:sz w:val="20"/>
                <w:szCs w:val="20"/>
                <w:lang w:val="ru-RU" w:eastAsia="uk-UA"/>
              </w:rPr>
              <w:t>ціни</w:t>
            </w:r>
            <w:proofErr w:type="spellEnd"/>
            <w:r w:rsidR="00FC7B38">
              <w:rPr>
                <w:rFonts w:eastAsia="Times New Roman" w:cs="Times New Roman"/>
                <w:bCs/>
                <w:color w:val="000000" w:themeColor="text1"/>
                <w:sz w:val="20"/>
                <w:szCs w:val="20"/>
                <w:lang w:val="ru-RU" w:eastAsia="uk-UA"/>
              </w:rPr>
              <w:t xml:space="preserve"> для</w:t>
            </w:r>
            <w:r w:rsidR="00FC7B38" w:rsidRPr="00DA5CD0">
              <w:rPr>
                <w:rFonts w:eastAsia="Times New Roman" w:cs="Times New Roman"/>
                <w:bCs/>
                <w:color w:val="000000" w:themeColor="text1"/>
                <w:sz w:val="20"/>
                <w:szCs w:val="20"/>
                <w:lang w:eastAsia="uk-UA"/>
              </w:rPr>
              <w:t xml:space="preserve"> укладення договору оренди державного нерухомого майна </w:t>
            </w:r>
            <w:r w:rsidR="00FC7B38" w:rsidRPr="00FC7B38">
              <w:rPr>
                <w:rFonts w:eastAsia="Times New Roman" w:cs="Times New Roman"/>
                <w:bCs/>
                <w:color w:val="000000" w:themeColor="text1"/>
                <w:sz w:val="20"/>
                <w:szCs w:val="20"/>
                <w:lang w:val="ru-RU" w:eastAsia="uk-UA"/>
              </w:rPr>
              <w:t xml:space="preserve"> </w:t>
            </w:r>
            <w:r w:rsidRPr="001F2237">
              <w:rPr>
                <w:rFonts w:eastAsia="Times New Roman" w:cs="Times New Roman"/>
                <w:color w:val="000000" w:themeColor="text1"/>
                <w:sz w:val="20"/>
                <w:szCs w:val="20"/>
                <w:lang w:eastAsia="uk-UA"/>
              </w:rPr>
              <w:t>-</w:t>
            </w:r>
            <w:r w:rsidR="00FC7B38" w:rsidRPr="00FC7B38">
              <w:rPr>
                <w:rFonts w:eastAsia="Times New Roman" w:cs="Times New Roman"/>
                <w:color w:val="000000" w:themeColor="text1"/>
                <w:sz w:val="20"/>
                <w:szCs w:val="20"/>
                <w:lang w:val="ru-RU" w:eastAsia="uk-UA"/>
              </w:rPr>
              <w:t xml:space="preserve"> </w:t>
            </w:r>
            <w:r w:rsidRPr="001F2237">
              <w:rPr>
                <w:rFonts w:eastAsia="Times New Roman" w:cs="Times New Roman"/>
                <w:color w:val="000000" w:themeColor="text1"/>
                <w:sz w:val="20"/>
                <w:szCs w:val="20"/>
                <w:lang w:eastAsia="uk-UA"/>
              </w:rPr>
              <w:t xml:space="preserve">вбудованого нежитлового приміщення №45, площею 33,3кв.м, що розміщене на другому поверсі дванадцятиповерхової адміністративної будівлі за адресою: </w:t>
            </w:r>
            <w:proofErr w:type="spellStart"/>
            <w:r w:rsidRPr="001F2237">
              <w:rPr>
                <w:rFonts w:eastAsia="Times New Roman" w:cs="Times New Roman"/>
                <w:color w:val="000000" w:themeColor="text1"/>
                <w:sz w:val="20"/>
                <w:szCs w:val="20"/>
                <w:lang w:eastAsia="uk-UA"/>
              </w:rPr>
              <w:t>м.Львів</w:t>
            </w:r>
            <w:proofErr w:type="spellEnd"/>
            <w:r w:rsidRPr="001F2237">
              <w:rPr>
                <w:rFonts w:eastAsia="Times New Roman" w:cs="Times New Roman"/>
                <w:color w:val="000000" w:themeColor="text1"/>
                <w:sz w:val="20"/>
                <w:szCs w:val="20"/>
                <w:lang w:eastAsia="uk-UA"/>
              </w:rPr>
              <w:t xml:space="preserve">, </w:t>
            </w:r>
            <w:proofErr w:type="spellStart"/>
            <w:r w:rsidRPr="001F2237">
              <w:rPr>
                <w:rFonts w:eastAsia="Times New Roman" w:cs="Times New Roman"/>
                <w:color w:val="000000" w:themeColor="text1"/>
                <w:sz w:val="20"/>
                <w:szCs w:val="20"/>
                <w:lang w:eastAsia="uk-UA"/>
              </w:rPr>
              <w:t>пр.Чорновола</w:t>
            </w:r>
            <w:proofErr w:type="spellEnd"/>
            <w:r w:rsidRPr="001F2237">
              <w:rPr>
                <w:rFonts w:eastAsia="Times New Roman" w:cs="Times New Roman"/>
                <w:color w:val="000000" w:themeColor="text1"/>
                <w:sz w:val="20"/>
                <w:szCs w:val="20"/>
                <w:lang w:eastAsia="uk-UA"/>
              </w:rPr>
              <w:t>,4, та перебуває на балансі Головного управління статистики у Львівській області. Термін оренди 5 років. Детальна інформація про об'єкт оренди та порядок та умови проведення аукціону міститься в документах аукціону, приєднаних до даного оголошення. Ключ об'єкта 89390</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Повне найменування орендодавця</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Регіональне відділення ФДМУ по Львівській, Закарпатській та Волинській областях</w:t>
            </w:r>
          </w:p>
        </w:tc>
      </w:tr>
      <w:tr w:rsidR="000A4574" w:rsidRPr="000A4574" w:rsidTr="001F2237">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Адреса орендодавця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1" w:type="dxa"/>
              <w:left w:w="46" w:type="dxa"/>
              <w:bottom w:w="31" w:type="dxa"/>
              <w:right w:w="46" w:type="dxa"/>
            </w:tcMar>
            <w:vAlign w:val="bottom"/>
            <w:hideMark/>
          </w:tcPr>
          <w:p w:rsidR="000A4574" w:rsidRPr="002A3157" w:rsidRDefault="001E1F55" w:rsidP="001E1F55">
            <w:pPr>
              <w:rPr>
                <w:rFonts w:eastAsia="Times New Roman" w:cs="Times New Roman"/>
                <w:color w:val="000000" w:themeColor="text1"/>
                <w:sz w:val="20"/>
                <w:szCs w:val="20"/>
                <w:lang w:eastAsia="uk-UA"/>
              </w:rPr>
            </w:pPr>
            <w:proofErr w:type="spellStart"/>
            <w:r w:rsidRPr="002A3157">
              <w:rPr>
                <w:rFonts w:eastAsia="Times New Roman" w:cs="Times New Roman"/>
                <w:color w:val="000000" w:themeColor="text1"/>
                <w:sz w:val="20"/>
                <w:szCs w:val="20"/>
                <w:lang w:eastAsia="uk-UA"/>
              </w:rPr>
              <w:t>м.Львів</w:t>
            </w:r>
            <w:proofErr w:type="spellEnd"/>
            <w:r w:rsidRPr="002A3157">
              <w:rPr>
                <w:rFonts w:eastAsia="Times New Roman" w:cs="Times New Roman"/>
                <w:color w:val="000000" w:themeColor="text1"/>
                <w:sz w:val="20"/>
                <w:szCs w:val="20"/>
                <w:lang w:eastAsia="uk-UA"/>
              </w:rPr>
              <w:t>, вул..Коперника,4</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Повне найменування </w:t>
            </w:r>
            <w:proofErr w:type="spellStart"/>
            <w:r w:rsidRPr="000A4574">
              <w:rPr>
                <w:rFonts w:eastAsia="Times New Roman" w:cs="Times New Roman"/>
                <w:color w:val="000000"/>
                <w:sz w:val="20"/>
                <w:szCs w:val="20"/>
                <w:lang w:eastAsia="uk-UA"/>
              </w:rPr>
              <w:t>балансоутримувача</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Головне управління статистики у Львівській області</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Код за ЄДРПОУ </w:t>
            </w:r>
            <w:proofErr w:type="spellStart"/>
            <w:r w:rsidRPr="000A4574">
              <w:rPr>
                <w:rFonts w:eastAsia="Times New Roman" w:cs="Times New Roman"/>
                <w:color w:val="000000"/>
                <w:sz w:val="20"/>
                <w:szCs w:val="20"/>
                <w:lang w:eastAsia="uk-UA"/>
              </w:rPr>
              <w:t>балансоутримувача</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02361400</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Адреса </w:t>
            </w:r>
            <w:proofErr w:type="spellStart"/>
            <w:r w:rsidRPr="000A4574">
              <w:rPr>
                <w:rFonts w:eastAsia="Times New Roman" w:cs="Times New Roman"/>
                <w:color w:val="000000"/>
                <w:sz w:val="20"/>
                <w:szCs w:val="20"/>
                <w:lang w:eastAsia="uk-UA"/>
              </w:rPr>
              <w:t>балансоутримувача</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sz w:val="20"/>
                <w:szCs w:val="20"/>
                <w:lang w:eastAsia="uk-UA"/>
              </w:rPr>
            </w:pPr>
            <w:proofErr w:type="spellStart"/>
            <w:r w:rsidRPr="000A4574">
              <w:rPr>
                <w:rFonts w:eastAsia="Times New Roman" w:cs="Times New Roman"/>
                <w:sz w:val="20"/>
                <w:szCs w:val="20"/>
                <w:lang w:eastAsia="uk-UA"/>
              </w:rPr>
              <w:t>м.Львів</w:t>
            </w:r>
            <w:proofErr w:type="spellEnd"/>
            <w:r w:rsidRPr="000A4574">
              <w:rPr>
                <w:rFonts w:eastAsia="Times New Roman" w:cs="Times New Roman"/>
                <w:sz w:val="20"/>
                <w:szCs w:val="20"/>
                <w:lang w:eastAsia="uk-UA"/>
              </w:rPr>
              <w:t xml:space="preserve">, </w:t>
            </w:r>
            <w:proofErr w:type="spellStart"/>
            <w:r w:rsidRPr="000A4574">
              <w:rPr>
                <w:rFonts w:eastAsia="Times New Roman" w:cs="Times New Roman"/>
                <w:sz w:val="20"/>
                <w:szCs w:val="20"/>
                <w:lang w:eastAsia="uk-UA"/>
              </w:rPr>
              <w:t>пр.В.Чорновола</w:t>
            </w:r>
            <w:proofErr w:type="spellEnd"/>
            <w:r w:rsidRPr="000A4574">
              <w:rPr>
                <w:rFonts w:eastAsia="Times New Roman" w:cs="Times New Roman"/>
                <w:sz w:val="20"/>
                <w:szCs w:val="20"/>
                <w:lang w:eastAsia="uk-UA"/>
              </w:rPr>
              <w:t>,4</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Ринкова вартість, </w:t>
            </w:r>
            <w:proofErr w:type="spellStart"/>
            <w:r w:rsidRPr="000A4574">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551400</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Тип об’єкта</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нерухоме майно</w:t>
            </w:r>
          </w:p>
        </w:tc>
      </w:tr>
      <w:tr w:rsidR="000A4574" w:rsidRPr="000A4574" w:rsidTr="001E1F55">
        <w:trPr>
          <w:trHeight w:val="1084"/>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Фотографічне зображення майна</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https://drive.google.com/open?id=1mZi94BaN1jTFEIZ6AKnBkkN3YWGURepa, https://drive.google.com/open?id=1TC2FYbEdoAq6eB3gJkQZ7BQYeW6rkjMk, https://drive.google.com/open?id=1LEvY5Gm8dKwf5klho7nE7ndDHz7SAMrV</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Місцезнаходження об’єкта</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Львівська обл., місто Львів, проспект В.Чорновола, 4</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Загальна площа об’єкта, кв. м</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33.3</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Корисна площа об’єкта, кв. м</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33.3</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Характеристика об’єкта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частина будівлі</w:t>
            </w:r>
          </w:p>
        </w:tc>
      </w:tr>
      <w:tr w:rsidR="000A4574" w:rsidRPr="000A4574" w:rsidTr="001E1F55">
        <w:trPr>
          <w:trHeight w:val="728"/>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Поверховий план об’єкта</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1444C3" w:rsidP="000A4574">
            <w:pPr>
              <w:rPr>
                <w:rFonts w:eastAsia="Times New Roman" w:cs="Times New Roman"/>
                <w:color w:val="000000"/>
                <w:sz w:val="20"/>
                <w:szCs w:val="20"/>
                <w:u w:val="single"/>
                <w:lang w:eastAsia="uk-UA"/>
              </w:rPr>
            </w:pPr>
            <w:hyperlink r:id="rId4" w:tgtFrame="_blank" w:history="1">
              <w:r w:rsidR="000A4574" w:rsidRPr="000A4574">
                <w:rPr>
                  <w:rFonts w:eastAsia="Times New Roman" w:cs="Times New Roman"/>
                  <w:color w:val="0000FF"/>
                  <w:sz w:val="20"/>
                  <w:u w:val="single"/>
                  <w:lang w:eastAsia="uk-UA"/>
                </w:rPr>
                <w:t>https://drive.google.com/open?id=1QArCP7w05kAbfrrSuQFX6k-58Ibg346i</w:t>
              </w:r>
            </w:hyperlink>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1" w:type="dxa"/>
              <w:left w:w="46" w:type="dxa"/>
              <w:bottom w:w="31" w:type="dxa"/>
              <w:right w:w="46" w:type="dxa"/>
            </w:tcMar>
            <w:vAlign w:val="bottom"/>
            <w:hideMark/>
          </w:tcPr>
          <w:p w:rsidR="000A4574" w:rsidRPr="000A4574" w:rsidRDefault="000A4574" w:rsidP="000A4574">
            <w:pPr>
              <w:jc w:val="center"/>
              <w:rPr>
                <w:rFonts w:eastAsia="Times New Roman" w:cs="Times New Roman"/>
                <w:b/>
                <w:bCs/>
                <w:color w:val="000000"/>
                <w:sz w:val="20"/>
                <w:szCs w:val="20"/>
                <w:lang w:eastAsia="uk-UA"/>
              </w:rPr>
            </w:pPr>
            <w:r w:rsidRPr="000A4574">
              <w:rPr>
                <w:rFonts w:eastAsia="Times New Roman" w:cs="Times New Roman"/>
                <w:b/>
                <w:bCs/>
                <w:color w:val="000000"/>
                <w:sz w:val="20"/>
                <w:szCs w:val="20"/>
                <w:lang w:eastAsia="uk-UA"/>
              </w:rPr>
              <w:t>Технічний стан об'єкта оренди та інформація про сплату комунальних послуг</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1" w:type="dxa"/>
              <w:left w:w="46" w:type="dxa"/>
              <w:bottom w:w="31" w:type="dxa"/>
              <w:right w:w="46" w:type="dxa"/>
            </w:tcMar>
            <w:vAlign w:val="bottom"/>
            <w:hideMark/>
          </w:tcPr>
          <w:p w:rsidR="000A4574" w:rsidRPr="000A4574" w:rsidRDefault="000A4574" w:rsidP="000A4574">
            <w:pPr>
              <w:rPr>
                <w:rFonts w:ascii="Arial" w:eastAsia="Times New Roman" w:hAnsi="Arial" w:cs="Arial"/>
                <w:sz w:val="20"/>
                <w:szCs w:val="20"/>
                <w:lang w:eastAsia="uk-UA"/>
              </w:rPr>
            </w:pP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Технічний стан об'єкта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задовільний</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так, на будівлю (споруду), до складу якої входить об'єкт оренди</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Інформація про наявність окремих особових рахунків на об’єкт оренди, відкритих постачальниками комунальних послуг</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компенсація орендарем </w:t>
            </w:r>
            <w:proofErr w:type="spellStart"/>
            <w:r w:rsidRPr="000A4574">
              <w:rPr>
                <w:rFonts w:eastAsia="Times New Roman" w:cs="Times New Roman"/>
                <w:color w:val="000000"/>
                <w:sz w:val="20"/>
                <w:szCs w:val="20"/>
                <w:lang w:eastAsia="uk-UA"/>
              </w:rPr>
              <w:t>балансоутримувачу</w:t>
            </w:r>
            <w:proofErr w:type="spellEnd"/>
            <w:r w:rsidRPr="000A4574">
              <w:rPr>
                <w:rFonts w:eastAsia="Times New Roman" w:cs="Times New Roman"/>
                <w:color w:val="000000"/>
                <w:sz w:val="20"/>
                <w:szCs w:val="20"/>
                <w:lang w:eastAsia="uk-UA"/>
              </w:rPr>
              <w:t xml:space="preserve"> витрат на оплату комунальних послуг і земельного податку (плати за землю)</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Чи приєднаний об'єкт оренди до електромережі?</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так</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Потужність електромережі (кВт)</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16</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lastRenderedPageBreak/>
              <w:t>Ступінь потужності електромережі</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Перший ступінь</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proofErr w:type="spellStart"/>
            <w:r w:rsidRPr="000A4574">
              <w:rPr>
                <w:rFonts w:eastAsia="Times New Roman" w:cs="Times New Roman"/>
                <w:color w:val="000000"/>
                <w:sz w:val="20"/>
                <w:szCs w:val="20"/>
                <w:lang w:eastAsia="uk-UA"/>
              </w:rPr>
              <w:t>Водозабезпечення</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Каналізація</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Газифікація</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Опалення (централізоване від зовнішніх мереж)</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немає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Опалення (автономне)</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немає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Лічильник на тепло</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немає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Вентиляція</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proofErr w:type="spellStart"/>
            <w:r w:rsidRPr="000A4574">
              <w:rPr>
                <w:rFonts w:eastAsia="Times New Roman" w:cs="Times New Roman"/>
                <w:color w:val="000000"/>
                <w:sz w:val="20"/>
                <w:szCs w:val="20"/>
                <w:lang w:eastAsia="uk-UA"/>
              </w:rPr>
              <w:t>Кондиціонування</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немає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Телекомунікації (телефонізація)</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Телекомунікації (телебачення)</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немає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Телекомунікації (Інтернет)</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немає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Ліфт</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немає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Охоронна сигналізація</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немає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Пожежна сигналізація</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немає</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1" w:type="dxa"/>
              <w:left w:w="46" w:type="dxa"/>
              <w:bottom w:w="31" w:type="dxa"/>
              <w:right w:w="46" w:type="dxa"/>
            </w:tcMar>
            <w:vAlign w:val="bottom"/>
            <w:hideMark/>
          </w:tcPr>
          <w:p w:rsidR="000A4574" w:rsidRPr="000A4574" w:rsidRDefault="000A4574" w:rsidP="000A4574">
            <w:pPr>
              <w:jc w:val="center"/>
              <w:rPr>
                <w:rFonts w:eastAsia="Times New Roman" w:cs="Times New Roman"/>
                <w:b/>
                <w:bCs/>
                <w:color w:val="000000"/>
                <w:sz w:val="20"/>
                <w:szCs w:val="20"/>
                <w:lang w:eastAsia="uk-UA"/>
              </w:rPr>
            </w:pPr>
            <w:r w:rsidRPr="000A4574">
              <w:rPr>
                <w:rFonts w:eastAsia="Times New Roman" w:cs="Times New Roman"/>
                <w:b/>
                <w:bCs/>
                <w:color w:val="000000"/>
                <w:sz w:val="20"/>
                <w:szCs w:val="20"/>
                <w:lang w:eastAsia="uk-UA"/>
              </w:rPr>
              <w:t>Умови та додаткові умови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1" w:type="dxa"/>
              <w:left w:w="46" w:type="dxa"/>
              <w:bottom w:w="31" w:type="dxa"/>
              <w:right w:w="46" w:type="dxa"/>
            </w:tcMar>
            <w:vAlign w:val="bottom"/>
            <w:hideMark/>
          </w:tcPr>
          <w:p w:rsidR="000A4574" w:rsidRPr="000A4574" w:rsidRDefault="000A4574" w:rsidP="000A4574">
            <w:pPr>
              <w:rPr>
                <w:rFonts w:ascii="Arial" w:eastAsia="Times New Roman" w:hAnsi="Arial" w:cs="Arial"/>
                <w:sz w:val="20"/>
                <w:szCs w:val="20"/>
                <w:lang w:eastAsia="uk-UA"/>
              </w:rPr>
            </w:pP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Строк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5 років</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ні</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Стартова орендна плата без урахування ПДВ – для електронного аукціону із зниженням стартової ціни, </w:t>
            </w:r>
            <w:proofErr w:type="spellStart"/>
            <w:r w:rsidRPr="000A4574">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2,757.00</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Стартова орендна плата без урахування ПДВ – для електронного аукціону за методом покрокового зниження стартової орендної плати та подальшого подання цінових пропозицій, </w:t>
            </w:r>
            <w:proofErr w:type="spellStart"/>
            <w:r w:rsidRPr="000A4574">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2,757.00</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Чи передбачено погодинне використання об'єкта?</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ні</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Цільове призначення об’єкта оренди: можна використовувати майно за будь-яким призначенням або є обмеження у використанні</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так, є обмеження: другий тип - майно не може бути використано за певними групами цільових призначень</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Обмеження щодо цільового призначення об’єкта оренди, встановлені відповідно до п. 29 Порядку</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BA0D0E" w:rsidP="000A4574">
            <w:pPr>
              <w:rPr>
                <w:rFonts w:ascii="Arial" w:eastAsia="Times New Roman" w:hAnsi="Arial" w:cs="Arial"/>
                <w:sz w:val="20"/>
                <w:szCs w:val="20"/>
                <w:lang w:eastAsia="uk-UA"/>
              </w:rPr>
            </w:pPr>
            <w:r>
              <w:rPr>
                <w:rFonts w:ascii="Arial" w:eastAsia="Times New Roman" w:hAnsi="Arial" w:cs="Arial"/>
                <w:sz w:val="20"/>
                <w:szCs w:val="20"/>
                <w:lang w:eastAsia="uk-UA"/>
              </w:rPr>
              <w:t>-</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BA0D0E" w:rsidP="000A4574">
            <w:pPr>
              <w:rPr>
                <w:rFonts w:ascii="Arial" w:eastAsia="Times New Roman" w:hAnsi="Arial" w:cs="Arial"/>
                <w:sz w:val="20"/>
                <w:szCs w:val="20"/>
                <w:lang w:eastAsia="uk-UA"/>
              </w:rPr>
            </w:pPr>
            <w:r>
              <w:rPr>
                <w:rFonts w:ascii="Arial" w:eastAsia="Times New Roman" w:hAnsi="Arial" w:cs="Arial"/>
                <w:sz w:val="20"/>
                <w:szCs w:val="20"/>
                <w:lang w:eastAsia="uk-UA"/>
              </w:rPr>
              <w:t>-</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6 - Заклади охорони здоров’я, клініки, лікарні, приватна медична практика. Аптеки. Ветеринарні лікарні (клініки), лабораторії ветеринарної медицини, ветеринарні аптеки. Медичні лабораторії, 8 - 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 11 - Нічні клуби. Ресторани з нічним режимом роботи (після 22 </w:t>
            </w:r>
            <w:proofErr w:type="spellStart"/>
            <w:r w:rsidRPr="000A4574">
              <w:rPr>
                <w:rFonts w:eastAsia="Times New Roman" w:cs="Times New Roman"/>
                <w:color w:val="000000"/>
                <w:sz w:val="20"/>
                <w:szCs w:val="20"/>
                <w:lang w:eastAsia="uk-UA"/>
              </w:rPr>
              <w:t>год</w:t>
            </w:r>
            <w:proofErr w:type="spellEnd"/>
            <w:r w:rsidRPr="000A4574">
              <w:rPr>
                <w:rFonts w:eastAsia="Times New Roman" w:cs="Times New Roman"/>
                <w:color w:val="000000"/>
                <w:sz w:val="20"/>
                <w:szCs w:val="20"/>
                <w:lang w:eastAsia="uk-UA"/>
              </w:rPr>
              <w:t xml:space="preserve">). Сауни, лазні. Організація концертів та іншої видовищно-розважальної діяльності. Готелі, </w:t>
            </w:r>
            <w:proofErr w:type="spellStart"/>
            <w:r w:rsidRPr="000A4574">
              <w:rPr>
                <w:rFonts w:eastAsia="Times New Roman" w:cs="Times New Roman"/>
                <w:color w:val="000000"/>
                <w:sz w:val="20"/>
                <w:szCs w:val="20"/>
                <w:lang w:eastAsia="uk-UA"/>
              </w:rPr>
              <w:t>хостели</w:t>
            </w:r>
            <w:proofErr w:type="spellEnd"/>
            <w:r w:rsidRPr="000A4574">
              <w:rPr>
                <w:rFonts w:eastAsia="Times New Roman" w:cs="Times New Roman"/>
                <w:color w:val="000000"/>
                <w:sz w:val="20"/>
                <w:szCs w:val="20"/>
                <w:lang w:eastAsia="uk-UA"/>
              </w:rPr>
              <w:t xml:space="preserve">, турбази, мотелі, кемпінги, літні будиночки. Комп’ютерні клуби та </w:t>
            </w:r>
            <w:proofErr w:type="spellStart"/>
            <w:r w:rsidRPr="000A4574">
              <w:rPr>
                <w:rFonts w:eastAsia="Times New Roman" w:cs="Times New Roman"/>
                <w:color w:val="000000"/>
                <w:sz w:val="20"/>
                <w:szCs w:val="20"/>
                <w:lang w:eastAsia="uk-UA"/>
              </w:rPr>
              <w:t>Інтернет-кафе</w:t>
            </w:r>
            <w:proofErr w:type="spellEnd"/>
            <w:r w:rsidRPr="000A4574">
              <w:rPr>
                <w:rFonts w:eastAsia="Times New Roman" w:cs="Times New Roman"/>
                <w:color w:val="000000"/>
                <w:sz w:val="20"/>
                <w:szCs w:val="20"/>
                <w:lang w:eastAsia="uk-UA"/>
              </w:rPr>
              <w:t xml:space="preserve">, 15 - Ритуальні </w:t>
            </w:r>
            <w:r w:rsidRPr="000A4574">
              <w:rPr>
                <w:rFonts w:eastAsia="Times New Roman" w:cs="Times New Roman"/>
                <w:color w:val="000000"/>
                <w:sz w:val="20"/>
                <w:szCs w:val="20"/>
                <w:lang w:eastAsia="uk-UA"/>
              </w:rPr>
              <w:lastRenderedPageBreak/>
              <w:t xml:space="preserve">послуги. Громадські вбиральні. Збір і сортування вторинної сировини, 17 - Розміщення суб’єктів підприємницької діяльності, які здійснюють іншу виробничу діяльність </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lastRenderedPageBreak/>
              <w:t>Наявність рішення про затвердження додаткових умов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Так</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Тип додаткової умови оренди відповідно до абзаців 4-10 п. 54 Порядку</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обмеження щодо використання майна для розміщення об’єктів, перелік яких визначений в додатку 3 Порядку</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Рішення орендодавця про затвердження додаткових умов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1444C3" w:rsidP="000A4574">
            <w:pPr>
              <w:rPr>
                <w:rFonts w:eastAsia="Times New Roman" w:cs="Times New Roman"/>
                <w:color w:val="000000"/>
                <w:sz w:val="20"/>
                <w:szCs w:val="20"/>
                <w:u w:val="single"/>
                <w:lang w:eastAsia="uk-UA"/>
              </w:rPr>
            </w:pPr>
            <w:hyperlink r:id="rId5" w:tgtFrame="_blank" w:history="1">
              <w:r w:rsidR="000A4574" w:rsidRPr="000A4574">
                <w:rPr>
                  <w:rFonts w:eastAsia="Times New Roman" w:cs="Times New Roman"/>
                  <w:color w:val="0000FF"/>
                  <w:sz w:val="20"/>
                  <w:u w:val="single"/>
                  <w:lang w:eastAsia="uk-UA"/>
                </w:rPr>
                <w:t>https://drive.google.com/open?id=1EGB4a2OFaaRWkBUXt9okhm7-mBsKhj9z</w:t>
              </w:r>
            </w:hyperlink>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Письмова згода на передачу майна в суборенду відповідно до п.169</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ні, оскільки об'єкт оренди - 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Вимоги до орендаря</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sz w:val="20"/>
                <w:szCs w:val="20"/>
                <w:lang w:eastAsia="uk-UA"/>
              </w:rPr>
            </w:pPr>
            <w:r w:rsidRPr="000A4574">
              <w:rPr>
                <w:rFonts w:eastAsia="Times New Roman" w:cs="Times New Roman"/>
                <w:sz w:val="20"/>
                <w:szCs w:val="20"/>
                <w:lang w:eastAsia="uk-UA"/>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Номер телефону працівника </w:t>
            </w:r>
            <w:proofErr w:type="spellStart"/>
            <w:r w:rsidRPr="000A4574">
              <w:rPr>
                <w:rFonts w:eastAsia="Times New Roman" w:cs="Times New Roman"/>
                <w:color w:val="000000"/>
                <w:sz w:val="20"/>
                <w:szCs w:val="20"/>
                <w:lang w:eastAsia="uk-UA"/>
              </w:rPr>
              <w:t>балансоутримувача</w:t>
            </w:r>
            <w:proofErr w:type="spellEnd"/>
            <w:r w:rsidRPr="000A4574">
              <w:rPr>
                <w:rFonts w:eastAsia="Times New Roman" w:cs="Times New Roman"/>
                <w:color w:val="000000"/>
                <w:sz w:val="20"/>
                <w:szCs w:val="20"/>
                <w:lang w:eastAsia="uk-UA"/>
              </w:rPr>
              <w:t>,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sz w:val="20"/>
                <w:szCs w:val="20"/>
                <w:lang w:eastAsia="uk-UA"/>
              </w:rPr>
            </w:pPr>
            <w:r w:rsidRPr="000A4574">
              <w:rPr>
                <w:rFonts w:eastAsia="Times New Roman" w:cs="Times New Roman"/>
                <w:sz w:val="20"/>
                <w:szCs w:val="20"/>
                <w:lang w:eastAsia="uk-UA"/>
              </w:rPr>
              <w:t>2585934</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Номер телефону працівника орендаря,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sz w:val="20"/>
                <w:szCs w:val="20"/>
                <w:lang w:eastAsia="uk-UA"/>
              </w:rPr>
            </w:pPr>
            <w:r w:rsidRPr="000A4574">
              <w:rPr>
                <w:rFonts w:eastAsia="Times New Roman" w:cs="Times New Roman"/>
                <w:sz w:val="20"/>
                <w:szCs w:val="20"/>
                <w:lang w:eastAsia="uk-UA"/>
              </w:rPr>
              <w:t>0963673684</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Електронна адреса працівника </w:t>
            </w:r>
            <w:proofErr w:type="spellStart"/>
            <w:r w:rsidRPr="000A4574">
              <w:rPr>
                <w:rFonts w:eastAsia="Times New Roman" w:cs="Times New Roman"/>
                <w:color w:val="000000"/>
                <w:sz w:val="20"/>
                <w:szCs w:val="20"/>
                <w:lang w:eastAsia="uk-UA"/>
              </w:rPr>
              <w:t>балансоутримувача</w:t>
            </w:r>
            <w:proofErr w:type="spellEnd"/>
            <w:r w:rsidRPr="000A4574">
              <w:rPr>
                <w:rFonts w:eastAsia="Times New Roman" w:cs="Times New Roman"/>
                <w:color w:val="000000"/>
                <w:sz w:val="20"/>
                <w:szCs w:val="20"/>
                <w:lang w:eastAsia="uk-UA"/>
              </w:rPr>
              <w:t>,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sz w:val="20"/>
                <w:szCs w:val="20"/>
                <w:lang w:eastAsia="uk-UA"/>
              </w:rPr>
            </w:pPr>
            <w:r w:rsidRPr="000A4574">
              <w:rPr>
                <w:rFonts w:eastAsia="Times New Roman" w:cs="Times New Roman"/>
                <w:sz w:val="20"/>
                <w:szCs w:val="20"/>
                <w:lang w:eastAsia="uk-UA"/>
              </w:rPr>
              <w:t>ve@lv.ukrstat.gov.ua</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Електронна адреса працівника орендаря,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sz w:val="20"/>
                <w:szCs w:val="20"/>
                <w:lang w:eastAsia="uk-UA"/>
              </w:rPr>
            </w:pPr>
            <w:r w:rsidRPr="000A4574">
              <w:rPr>
                <w:rFonts w:eastAsia="Times New Roman" w:cs="Times New Roman"/>
                <w:sz w:val="20"/>
                <w:szCs w:val="20"/>
                <w:lang w:eastAsia="uk-UA"/>
              </w:rPr>
              <w:t>parkhuts@meta.ua</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1" w:type="dxa"/>
              <w:left w:w="46" w:type="dxa"/>
              <w:bottom w:w="31" w:type="dxa"/>
              <w:right w:w="46" w:type="dxa"/>
            </w:tcMar>
            <w:vAlign w:val="bottom"/>
            <w:hideMark/>
          </w:tcPr>
          <w:p w:rsidR="000A4574" w:rsidRPr="000A4574" w:rsidRDefault="000A4574" w:rsidP="000A4574">
            <w:pPr>
              <w:jc w:val="center"/>
              <w:rPr>
                <w:rFonts w:eastAsia="Times New Roman" w:cs="Times New Roman"/>
                <w:b/>
                <w:bCs/>
                <w:color w:val="000000"/>
                <w:sz w:val="20"/>
                <w:szCs w:val="20"/>
                <w:lang w:eastAsia="uk-UA"/>
              </w:rPr>
            </w:pPr>
            <w:r w:rsidRPr="000A4574">
              <w:rPr>
                <w:rFonts w:eastAsia="Times New Roman" w:cs="Times New Roman"/>
                <w:b/>
                <w:bCs/>
                <w:color w:val="000000"/>
                <w:sz w:val="20"/>
                <w:szCs w:val="20"/>
                <w:lang w:eastAsia="uk-UA"/>
              </w:rPr>
              <w:t>Інформація про аукціон та його умови</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1" w:type="dxa"/>
              <w:left w:w="46" w:type="dxa"/>
              <w:bottom w:w="31" w:type="dxa"/>
              <w:right w:w="46" w:type="dxa"/>
            </w:tcMar>
            <w:vAlign w:val="bottom"/>
            <w:hideMark/>
          </w:tcPr>
          <w:p w:rsidR="000A4574" w:rsidRPr="000A4574" w:rsidRDefault="000A4574" w:rsidP="000A4574">
            <w:pPr>
              <w:rPr>
                <w:rFonts w:ascii="Arial" w:eastAsia="Times New Roman" w:hAnsi="Arial" w:cs="Arial"/>
                <w:sz w:val="20"/>
                <w:szCs w:val="20"/>
                <w:lang w:eastAsia="uk-UA"/>
              </w:rPr>
            </w:pPr>
          </w:p>
        </w:tc>
      </w:tr>
      <w:tr w:rsidR="000A4574" w:rsidRPr="000A4574" w:rsidTr="001F2237">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Дата аукціону</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1" w:type="dxa"/>
              <w:left w:w="46" w:type="dxa"/>
              <w:bottom w:w="31" w:type="dxa"/>
              <w:right w:w="46" w:type="dxa"/>
            </w:tcMar>
            <w:vAlign w:val="bottom"/>
            <w:hideMark/>
          </w:tcPr>
          <w:p w:rsidR="000A4574" w:rsidRPr="002A3157" w:rsidRDefault="00BA0D0E" w:rsidP="000A4574">
            <w:pPr>
              <w:rPr>
                <w:rFonts w:eastAsia="Times New Roman" w:cs="Times New Roman"/>
                <w:sz w:val="20"/>
                <w:szCs w:val="20"/>
                <w:lang w:eastAsia="uk-UA"/>
              </w:rPr>
            </w:pPr>
            <w:r w:rsidRPr="002A3157">
              <w:rPr>
                <w:rFonts w:eastAsia="Times New Roman" w:cs="Times New Roman"/>
                <w:sz w:val="20"/>
                <w:szCs w:val="20"/>
                <w:lang w:eastAsia="uk-UA"/>
              </w:rPr>
              <w:t>Дата аукціону 05 червня 2021</w:t>
            </w:r>
            <w:r w:rsidR="000A4574" w:rsidRPr="002A3157">
              <w:rPr>
                <w:rFonts w:eastAsia="Times New Roman" w:cs="Times New Roman"/>
                <w:sz w:val="20"/>
                <w:szCs w:val="20"/>
                <w:lang w:eastAsia="uk-UA"/>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Спосіб аукціону</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sz w:val="20"/>
                <w:szCs w:val="20"/>
                <w:lang w:eastAsia="uk-UA"/>
              </w:rPr>
            </w:pPr>
            <w:r w:rsidRPr="000A4574">
              <w:rPr>
                <w:rFonts w:eastAsia="Times New Roman" w:cs="Times New Roman"/>
                <w:sz w:val="20"/>
                <w:szCs w:val="20"/>
                <w:lang w:eastAsia="uk-UA"/>
              </w:rPr>
              <w:t>аукціон на передачу в оренду нерухомого майна, яке не було передано в оренду за результатами аукціону на продовження договору оренди (пункт 152 Порядку)</w:t>
            </w:r>
          </w:p>
        </w:tc>
      </w:tr>
      <w:tr w:rsidR="000A4574" w:rsidRPr="000A4574" w:rsidTr="001F2237">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Кінцевий строк подання заяви на участь в аукціоні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1" w:type="dxa"/>
              <w:left w:w="46" w:type="dxa"/>
              <w:bottom w:w="31" w:type="dxa"/>
              <w:right w:w="46" w:type="dxa"/>
            </w:tcMar>
            <w:vAlign w:val="bottom"/>
            <w:hideMark/>
          </w:tcPr>
          <w:p w:rsidR="000A4574" w:rsidRPr="002A3157" w:rsidRDefault="000A4574" w:rsidP="00BA0D0E">
            <w:pPr>
              <w:rPr>
                <w:rFonts w:eastAsia="Times New Roman" w:cs="Times New Roman"/>
                <w:color w:val="000000" w:themeColor="text1"/>
                <w:sz w:val="20"/>
                <w:szCs w:val="20"/>
                <w:lang w:eastAsia="uk-UA"/>
              </w:rPr>
            </w:pPr>
            <w:r w:rsidRPr="002A3157">
              <w:rPr>
                <w:rFonts w:eastAsia="Times New Roman" w:cs="Times New Roman"/>
                <w:color w:val="000000" w:themeColor="text1"/>
                <w:sz w:val="20"/>
                <w:szCs w:val="20"/>
                <w:lang w:eastAsia="uk-UA"/>
              </w:rPr>
              <w:t>Кінцевий строк подання заяви на учас</w:t>
            </w:r>
            <w:r w:rsidR="00BA0D0E" w:rsidRPr="002A3157">
              <w:rPr>
                <w:rFonts w:eastAsia="Times New Roman" w:cs="Times New Roman"/>
                <w:color w:val="000000" w:themeColor="text1"/>
                <w:sz w:val="20"/>
                <w:szCs w:val="20"/>
                <w:lang w:eastAsia="uk-UA"/>
              </w:rPr>
              <w:t>ть в аукціоні  04 червня 2021 року</w:t>
            </w:r>
            <w:r w:rsidRPr="002A3157">
              <w:rPr>
                <w:rFonts w:eastAsia="Times New Roman" w:cs="Times New Roman"/>
                <w:color w:val="000000" w:themeColor="text1"/>
                <w:sz w:val="20"/>
                <w:szCs w:val="20"/>
                <w:lang w:eastAsia="uk-UA"/>
              </w:rPr>
              <w:t>,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Розмір мінімального кроку підвищення стартової орендної плати під час аукціону, </w:t>
            </w:r>
            <w:proofErr w:type="spellStart"/>
            <w:r w:rsidRPr="000A4574">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CCCCCC"/>
            </w:tcBorders>
            <w:tcMar>
              <w:top w:w="31" w:type="dxa"/>
              <w:left w:w="46" w:type="dxa"/>
              <w:bottom w:w="31" w:type="dxa"/>
              <w:right w:w="46" w:type="dxa"/>
            </w:tcMar>
            <w:vAlign w:val="bottom"/>
            <w:hideMark/>
          </w:tcPr>
          <w:p w:rsidR="000A4574" w:rsidRPr="000A4574" w:rsidRDefault="00FC7B38" w:rsidP="000A4574">
            <w:pPr>
              <w:rPr>
                <w:rFonts w:eastAsia="Times New Roman" w:cs="Times New Roman"/>
                <w:sz w:val="20"/>
                <w:szCs w:val="20"/>
                <w:lang w:eastAsia="uk-UA"/>
              </w:rPr>
            </w:pPr>
            <w:r>
              <w:rPr>
                <w:rFonts w:eastAsia="Times New Roman" w:cs="Times New Roman"/>
                <w:sz w:val="20"/>
                <w:szCs w:val="20"/>
                <w:lang w:eastAsia="uk-UA"/>
              </w:rPr>
              <w:t>27.57</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Розмір гарантійного внеску, </w:t>
            </w:r>
            <w:proofErr w:type="spellStart"/>
            <w:r w:rsidRPr="000A4574">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22056.00</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lastRenderedPageBreak/>
              <w:t xml:space="preserve">Розмір реєстраційного внеску, </w:t>
            </w:r>
            <w:proofErr w:type="spellStart"/>
            <w:r w:rsidRPr="000A4574">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600</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Посилання на сторінку офіційного </w:t>
            </w:r>
            <w:proofErr w:type="spellStart"/>
            <w:r w:rsidRPr="000A4574">
              <w:rPr>
                <w:rFonts w:eastAsia="Times New Roman" w:cs="Times New Roman"/>
                <w:color w:val="000000"/>
                <w:sz w:val="20"/>
                <w:szCs w:val="20"/>
                <w:lang w:eastAsia="uk-UA"/>
              </w:rPr>
              <w:t>веб-сайта</w:t>
            </w:r>
            <w:proofErr w:type="spellEnd"/>
            <w:r w:rsidRPr="000A4574">
              <w:rPr>
                <w:rFonts w:eastAsia="Times New Roman" w:cs="Times New Roman"/>
                <w:color w:val="000000"/>
                <w:sz w:val="20"/>
                <w:szCs w:val="20"/>
                <w:lang w:eastAsia="uk-UA"/>
              </w:rPr>
              <w:t xml:space="preserve">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hideMark/>
          </w:tcPr>
          <w:p w:rsidR="000A4574" w:rsidRPr="000A4574" w:rsidRDefault="001444C3" w:rsidP="000A4574">
            <w:pPr>
              <w:rPr>
                <w:rFonts w:eastAsia="Times New Roman" w:cs="Times New Roman"/>
                <w:color w:val="1155CC"/>
                <w:sz w:val="20"/>
                <w:szCs w:val="20"/>
                <w:u w:val="single"/>
                <w:lang w:eastAsia="uk-UA"/>
              </w:rPr>
            </w:pPr>
            <w:hyperlink r:id="rId6" w:tgtFrame="_blank" w:history="1">
              <w:r w:rsidR="000A4574" w:rsidRPr="000A4574">
                <w:rPr>
                  <w:rFonts w:eastAsia="Times New Roman" w:cs="Times New Roman"/>
                  <w:color w:val="0000FF"/>
                  <w:sz w:val="20"/>
                  <w:u w:val="single"/>
                  <w:lang w:eastAsia="uk-UA"/>
                </w:rPr>
                <w:t>https://prozorro.sale/info/elektronni-majdanchiki-ets-prozorroprodazhi-cbd2</w:t>
              </w:r>
            </w:hyperlink>
          </w:p>
        </w:tc>
      </w:tr>
      <w:tr w:rsidR="000A4574" w:rsidRPr="000A4574" w:rsidTr="001F2237">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1" w:type="dxa"/>
              <w:left w:w="46" w:type="dxa"/>
              <w:bottom w:w="31" w:type="dxa"/>
              <w:right w:w="46" w:type="dxa"/>
            </w:tcMar>
            <w:hideMark/>
          </w:tcPr>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В національній валюті:</w:t>
            </w: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w:t>
            </w:r>
            <w:proofErr w:type="spellStart"/>
            <w:r w:rsidRPr="00392921">
              <w:rPr>
                <w:rFonts w:cs="Times New Roman"/>
                <w:color w:val="000000" w:themeColor="text1"/>
                <w:sz w:val="20"/>
                <w:szCs w:val="20"/>
              </w:rPr>
              <w:t>Отримувач</w:t>
            </w:r>
            <w:proofErr w:type="spellEnd"/>
            <w:r w:rsidRPr="00392921">
              <w:rPr>
                <w:rFonts w:cs="Times New Roman"/>
                <w:color w:val="000000" w:themeColor="text1"/>
                <w:sz w:val="20"/>
                <w:szCs w:val="20"/>
              </w:rPr>
              <w:t>: Регіональне відділення Фонду державного майна України по Львівській, Закарпатській та Волинській областях</w:t>
            </w: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Рахунок № UA 878201720355239001001157855</w:t>
            </w: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Банк </w:t>
            </w:r>
            <w:proofErr w:type="spellStart"/>
            <w:r w:rsidRPr="00392921">
              <w:rPr>
                <w:rFonts w:cs="Times New Roman"/>
                <w:color w:val="000000" w:themeColor="text1"/>
                <w:sz w:val="20"/>
                <w:szCs w:val="20"/>
              </w:rPr>
              <w:t>отримувача</w:t>
            </w:r>
            <w:proofErr w:type="spellEnd"/>
            <w:r w:rsidRPr="00392921">
              <w:rPr>
                <w:rFonts w:cs="Times New Roman"/>
                <w:color w:val="000000" w:themeColor="text1"/>
                <w:sz w:val="20"/>
                <w:szCs w:val="20"/>
              </w:rPr>
              <w:t>: ДКСУ, м. Київ, МФО 820172</w:t>
            </w: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Код за ЄДРПОУ 42899921</w:t>
            </w:r>
          </w:p>
          <w:p w:rsidR="00BA0D0E" w:rsidRPr="00392921" w:rsidRDefault="00BA0D0E" w:rsidP="00BA0D0E">
            <w:pPr>
              <w:rPr>
                <w:rFonts w:cs="Times New Roman"/>
                <w:color w:val="000000" w:themeColor="text1"/>
                <w:sz w:val="20"/>
                <w:szCs w:val="20"/>
              </w:rPr>
            </w:pP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в іноземній валюті:</w:t>
            </w: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Найменування юридичної особи – Регіональне відділення Фонду державного майна України по Львівській, Закарпатській та Волинській областях</w:t>
            </w: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Код за ЄДРПОУ юридичної особи –00032112</w:t>
            </w: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Валюта рахунку – EUR</w:t>
            </w: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 рахунку – UA 863223130000025203000000065</w:t>
            </w: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Назва банку –АКЦІОНЕРНЕ ТОВАРИСТВО "Державний експертно-імпортний банк України"</w:t>
            </w:r>
          </w:p>
          <w:p w:rsidR="00BA0D0E" w:rsidRPr="00392921" w:rsidRDefault="00BA0D0E" w:rsidP="00BA0D0E">
            <w:pPr>
              <w:rPr>
                <w:rFonts w:cs="Times New Roman"/>
                <w:color w:val="000000" w:themeColor="text1"/>
                <w:sz w:val="20"/>
                <w:szCs w:val="20"/>
              </w:rPr>
            </w:pP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Валюта рахунку – USD</w:t>
            </w:r>
          </w:p>
          <w:p w:rsidR="00BA0D0E" w:rsidRPr="00392921" w:rsidRDefault="00BA0D0E" w:rsidP="00BA0D0E">
            <w:pPr>
              <w:rPr>
                <w:rFonts w:cs="Times New Roman"/>
                <w:color w:val="000000" w:themeColor="text1"/>
                <w:sz w:val="20"/>
                <w:szCs w:val="20"/>
              </w:rPr>
            </w:pPr>
            <w:r w:rsidRPr="00392921">
              <w:rPr>
                <w:rFonts w:cs="Times New Roman"/>
                <w:color w:val="000000" w:themeColor="text1"/>
                <w:sz w:val="20"/>
                <w:szCs w:val="20"/>
              </w:rPr>
              <w:t xml:space="preserve"> № рахунку – UA 863223130000025203000000065</w:t>
            </w:r>
          </w:p>
          <w:p w:rsidR="000A4574" w:rsidRPr="000A4574" w:rsidRDefault="00BA0D0E" w:rsidP="00BA0D0E">
            <w:pPr>
              <w:rPr>
                <w:rFonts w:eastAsia="Times New Roman" w:cs="Times New Roman"/>
                <w:color w:val="FF0000"/>
                <w:sz w:val="20"/>
                <w:szCs w:val="20"/>
                <w:lang w:eastAsia="uk-UA"/>
              </w:rPr>
            </w:pPr>
            <w:r w:rsidRPr="00392921">
              <w:rPr>
                <w:rFonts w:cs="Times New Roman"/>
                <w:color w:val="000000" w:themeColor="text1"/>
                <w:sz w:val="20"/>
                <w:szCs w:val="20"/>
              </w:rPr>
              <w:t xml:space="preserve"> Назва банку –АКЦІОНЕРНЕ ТОВАРИСТВО "Державний експертно-імпортний банк України"</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Єдине посилання на </w:t>
            </w:r>
            <w:proofErr w:type="spellStart"/>
            <w:r w:rsidRPr="000A4574">
              <w:rPr>
                <w:rFonts w:eastAsia="Times New Roman" w:cs="Times New Roman"/>
                <w:color w:val="000000"/>
                <w:sz w:val="20"/>
                <w:szCs w:val="20"/>
                <w:lang w:eastAsia="uk-UA"/>
              </w:rPr>
              <w:t>веб-сторінку</w:t>
            </w:r>
            <w:proofErr w:type="spellEnd"/>
            <w:r w:rsidRPr="000A4574">
              <w:rPr>
                <w:rFonts w:eastAsia="Times New Roman" w:cs="Times New Roman"/>
                <w:color w:val="000000"/>
                <w:sz w:val="20"/>
                <w:szCs w:val="20"/>
                <w:lang w:eastAsia="uk-UA"/>
              </w:rPr>
              <w:t xml:space="preserve"> адміністратора, на якій є посилання в алфавітному порядку на </w:t>
            </w:r>
            <w:proofErr w:type="spellStart"/>
            <w:r w:rsidRPr="000A4574">
              <w:rPr>
                <w:rFonts w:eastAsia="Times New Roman" w:cs="Times New Roman"/>
                <w:color w:val="000000"/>
                <w:sz w:val="20"/>
                <w:szCs w:val="20"/>
                <w:lang w:eastAsia="uk-UA"/>
              </w:rPr>
              <w:t>веб-сторінки</w:t>
            </w:r>
            <w:proofErr w:type="spellEnd"/>
            <w:r w:rsidRPr="000A4574">
              <w:rPr>
                <w:rFonts w:eastAsia="Times New Roman" w:cs="Times New Roman"/>
                <w:color w:val="000000"/>
                <w:sz w:val="20"/>
                <w:szCs w:val="20"/>
                <w:lang w:eastAsia="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1444C3" w:rsidP="000A4574">
            <w:pPr>
              <w:rPr>
                <w:rFonts w:eastAsia="Times New Roman" w:cs="Times New Roman"/>
                <w:color w:val="1155CC"/>
                <w:sz w:val="20"/>
                <w:szCs w:val="20"/>
                <w:u w:val="single"/>
                <w:lang w:eastAsia="uk-UA"/>
              </w:rPr>
            </w:pPr>
            <w:hyperlink r:id="rId7" w:tgtFrame="_blank" w:history="1">
              <w:r w:rsidR="000A4574" w:rsidRPr="000A4574">
                <w:rPr>
                  <w:rFonts w:eastAsia="Times New Roman" w:cs="Times New Roman"/>
                  <w:color w:val="0000FF"/>
                  <w:sz w:val="20"/>
                  <w:u w:val="single"/>
                  <w:lang w:eastAsia="uk-UA"/>
                </w:rPr>
                <w:t>https://prozorro.sale/info/elektronni-majdanchiki-ets-prozorroprodazhi-cbd2</w:t>
              </w:r>
            </w:hyperlink>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proofErr w:type="spellStart"/>
            <w:r w:rsidRPr="000A4574">
              <w:rPr>
                <w:rFonts w:eastAsia="Times New Roman" w:cs="Times New Roman"/>
                <w:color w:val="000000"/>
                <w:sz w:val="20"/>
                <w:szCs w:val="20"/>
                <w:lang w:eastAsia="uk-UA"/>
              </w:rPr>
              <w:t>Проєкт</w:t>
            </w:r>
            <w:proofErr w:type="spellEnd"/>
            <w:r w:rsidRPr="000A4574">
              <w:rPr>
                <w:rFonts w:eastAsia="Times New Roman" w:cs="Times New Roman"/>
                <w:color w:val="000000"/>
                <w:sz w:val="20"/>
                <w:szCs w:val="20"/>
                <w:lang w:eastAsia="uk-UA"/>
              </w:rPr>
              <w:t xml:space="preserve"> договору</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sz w:val="20"/>
                <w:szCs w:val="20"/>
                <w:lang w:eastAsia="uk-UA"/>
              </w:rPr>
            </w:pPr>
            <w:r w:rsidRPr="000A4574">
              <w:rPr>
                <w:rFonts w:eastAsia="Times New Roman" w:cs="Times New Roman"/>
                <w:sz w:val="20"/>
                <w:szCs w:val="20"/>
                <w:lang w:eastAsia="uk-UA"/>
              </w:rPr>
              <w:t>Додається до оголошення про передачу нерухомого майна в оренду</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1" w:type="dxa"/>
              <w:left w:w="46" w:type="dxa"/>
              <w:bottom w:w="31" w:type="dxa"/>
              <w:right w:w="46" w:type="dxa"/>
            </w:tcMar>
            <w:vAlign w:val="bottom"/>
            <w:hideMark/>
          </w:tcPr>
          <w:p w:rsidR="000A4574" w:rsidRPr="000A4574" w:rsidRDefault="000A4574" w:rsidP="000A4574">
            <w:pPr>
              <w:jc w:val="center"/>
              <w:rPr>
                <w:rFonts w:eastAsia="Times New Roman" w:cs="Times New Roman"/>
                <w:b/>
                <w:bCs/>
                <w:color w:val="000000"/>
                <w:sz w:val="20"/>
                <w:szCs w:val="20"/>
                <w:lang w:eastAsia="uk-UA"/>
              </w:rPr>
            </w:pPr>
            <w:r w:rsidRPr="000A4574">
              <w:rPr>
                <w:rFonts w:eastAsia="Times New Roman" w:cs="Times New Roman"/>
                <w:b/>
                <w:bCs/>
                <w:color w:val="000000"/>
                <w:sz w:val="20"/>
                <w:szCs w:val="20"/>
                <w:lang w:eastAsia="uk-UA"/>
              </w:rPr>
              <w:t>Інша додаткова інформація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1" w:type="dxa"/>
              <w:left w:w="46" w:type="dxa"/>
              <w:bottom w:w="31" w:type="dxa"/>
              <w:right w:w="46" w:type="dxa"/>
            </w:tcMar>
            <w:vAlign w:val="bottom"/>
            <w:hideMark/>
          </w:tcPr>
          <w:p w:rsidR="000A4574" w:rsidRPr="000A4574" w:rsidRDefault="000A4574" w:rsidP="000A4574">
            <w:pPr>
              <w:rPr>
                <w:rFonts w:ascii="Arial" w:eastAsia="Times New Roman" w:hAnsi="Arial" w:cs="Arial"/>
                <w:sz w:val="20"/>
                <w:szCs w:val="20"/>
                <w:lang w:eastAsia="uk-UA"/>
              </w:rPr>
            </w:pPr>
          </w:p>
        </w:tc>
      </w:tr>
      <w:tr w:rsidR="000A4574" w:rsidRPr="000A4574" w:rsidTr="001F2237">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Чи зобов’язаний майбутній орендар компенсувати витрати, пов’язані з проведенням незалежної оцінки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1" w:type="dxa"/>
              <w:left w:w="46" w:type="dxa"/>
              <w:bottom w:w="31" w:type="dxa"/>
              <w:right w:w="46" w:type="dxa"/>
            </w:tcMar>
            <w:vAlign w:val="bottom"/>
            <w:hideMark/>
          </w:tcPr>
          <w:p w:rsidR="000A4574" w:rsidRPr="002A3157" w:rsidRDefault="00BA0D0E" w:rsidP="000A4574">
            <w:pPr>
              <w:rPr>
                <w:rFonts w:eastAsia="Times New Roman" w:cs="Times New Roman"/>
                <w:color w:val="000000" w:themeColor="text1"/>
                <w:sz w:val="20"/>
                <w:szCs w:val="20"/>
                <w:lang w:eastAsia="uk-UA"/>
              </w:rPr>
            </w:pPr>
            <w:r w:rsidRPr="002A3157">
              <w:rPr>
                <w:rFonts w:eastAsia="Times New Roman" w:cs="Times New Roman"/>
                <w:color w:val="000000" w:themeColor="text1"/>
                <w:sz w:val="20"/>
                <w:szCs w:val="20"/>
                <w:lang w:eastAsia="uk-UA"/>
              </w:rPr>
              <w:t>ні</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Сума витрат, пов’язаних з проведенням незалежної оцінки, </w:t>
            </w:r>
            <w:proofErr w:type="spellStart"/>
            <w:r w:rsidRPr="000A4574">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sz w:val="20"/>
                <w:szCs w:val="20"/>
                <w:lang w:eastAsia="uk-UA"/>
              </w:rPr>
            </w:pPr>
            <w:r w:rsidRPr="000A4574">
              <w:rPr>
                <w:rFonts w:eastAsia="Times New Roman" w:cs="Times New Roman"/>
                <w:sz w:val="20"/>
                <w:szCs w:val="20"/>
                <w:lang w:eastAsia="uk-UA"/>
              </w:rPr>
              <w:t>2500</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Інформація про те, що об’єктом оренди є пам’ятка культурної спадщини, щойно виявлений об’єкт культурної спадщини чи його частина</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ні</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Чи має орендар компенсувати </w:t>
            </w:r>
            <w:proofErr w:type="spellStart"/>
            <w:r w:rsidRPr="000A4574">
              <w:rPr>
                <w:rFonts w:eastAsia="Times New Roman" w:cs="Times New Roman"/>
                <w:color w:val="000000"/>
                <w:sz w:val="20"/>
                <w:szCs w:val="20"/>
                <w:lang w:eastAsia="uk-UA"/>
              </w:rPr>
              <w:t>балансоутримувачу</w:t>
            </w:r>
            <w:proofErr w:type="spellEnd"/>
            <w:r w:rsidRPr="000A4574">
              <w:rPr>
                <w:rFonts w:eastAsia="Times New Roman" w:cs="Times New Roman"/>
                <w:color w:val="000000"/>
                <w:sz w:val="20"/>
                <w:szCs w:val="20"/>
                <w:lang w:eastAsia="uk-UA"/>
              </w:rPr>
              <w:t xml:space="preserve">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так, </w:t>
            </w:r>
            <w:proofErr w:type="spellStart"/>
            <w:r w:rsidRPr="000A4574">
              <w:rPr>
                <w:rFonts w:eastAsia="Times New Roman" w:cs="Times New Roman"/>
                <w:color w:val="000000"/>
                <w:sz w:val="20"/>
                <w:szCs w:val="20"/>
                <w:lang w:eastAsia="uk-UA"/>
              </w:rPr>
              <w:t>балансоутримувач</w:t>
            </w:r>
            <w:proofErr w:type="spellEnd"/>
            <w:r w:rsidRPr="000A4574">
              <w:rPr>
                <w:rFonts w:eastAsia="Times New Roman" w:cs="Times New Roman"/>
                <w:color w:val="000000"/>
                <w:sz w:val="20"/>
                <w:szCs w:val="20"/>
                <w:lang w:eastAsia="uk-UA"/>
              </w:rPr>
              <w:t xml:space="preserve"> сплачує податок на землю</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Витрати, які зобов’язаний компенсувати орендар за користування земельною ділянкою </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hideMark/>
          </w:tcPr>
          <w:p w:rsidR="000A4574" w:rsidRPr="000A4574" w:rsidRDefault="001444C3" w:rsidP="000A4574">
            <w:pPr>
              <w:rPr>
                <w:rFonts w:eastAsia="Times New Roman" w:cs="Times New Roman"/>
                <w:color w:val="1155CC"/>
                <w:sz w:val="20"/>
                <w:szCs w:val="20"/>
                <w:u w:val="single"/>
                <w:lang w:eastAsia="uk-UA"/>
              </w:rPr>
            </w:pPr>
            <w:hyperlink r:id="rId8" w:tgtFrame="_blank" w:history="1">
              <w:r w:rsidR="000A4574" w:rsidRPr="000A4574">
                <w:rPr>
                  <w:rFonts w:eastAsia="Times New Roman" w:cs="Times New Roman"/>
                  <w:color w:val="0000FF"/>
                  <w:sz w:val="20"/>
                  <w:u w:val="single"/>
                  <w:lang w:eastAsia="uk-UA"/>
                </w:rPr>
                <w:t>https://drive.google.com/open?id=19TCMcbOgHqhqlfCiyuv8h4CqS961VL9O</w:t>
              </w:r>
            </w:hyperlink>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Чи має новий орендар компенсувати вартість невід'ємних </w:t>
            </w:r>
            <w:proofErr w:type="spellStart"/>
            <w:r w:rsidRPr="000A4574">
              <w:rPr>
                <w:rFonts w:eastAsia="Times New Roman" w:cs="Times New Roman"/>
                <w:color w:val="000000"/>
                <w:sz w:val="20"/>
                <w:szCs w:val="20"/>
                <w:lang w:eastAsia="uk-UA"/>
              </w:rPr>
              <w:t>поліпшень</w:t>
            </w:r>
            <w:proofErr w:type="spellEnd"/>
            <w:r w:rsidRPr="000A4574">
              <w:rPr>
                <w:rFonts w:eastAsia="Times New Roman" w:cs="Times New Roman"/>
                <w:color w:val="000000"/>
                <w:sz w:val="20"/>
                <w:szCs w:val="20"/>
                <w:lang w:eastAsia="uk-UA"/>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ні</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 xml:space="preserve">Вартість здійснених невід'ємних </w:t>
            </w:r>
            <w:proofErr w:type="spellStart"/>
            <w:r w:rsidRPr="000A4574">
              <w:rPr>
                <w:rFonts w:eastAsia="Times New Roman" w:cs="Times New Roman"/>
                <w:color w:val="000000"/>
                <w:sz w:val="20"/>
                <w:szCs w:val="20"/>
                <w:lang w:eastAsia="uk-UA"/>
              </w:rPr>
              <w:t>поліпшень</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1" w:type="dxa"/>
              <w:left w:w="46" w:type="dxa"/>
              <w:bottom w:w="31" w:type="dxa"/>
              <w:right w:w="46" w:type="dxa"/>
            </w:tcMar>
            <w:vAlign w:val="bottom"/>
            <w:hideMark/>
          </w:tcPr>
          <w:p w:rsidR="000A4574" w:rsidRPr="000A4574" w:rsidRDefault="009F6AD5" w:rsidP="000A4574">
            <w:pPr>
              <w:rPr>
                <w:rFonts w:ascii="Arial" w:eastAsia="Times New Roman" w:hAnsi="Arial" w:cs="Arial"/>
                <w:sz w:val="20"/>
                <w:szCs w:val="20"/>
                <w:lang w:eastAsia="uk-UA"/>
              </w:rPr>
            </w:pPr>
            <w:r>
              <w:rPr>
                <w:rFonts w:ascii="Arial" w:eastAsia="Times New Roman" w:hAnsi="Arial" w:cs="Arial"/>
                <w:sz w:val="20"/>
                <w:szCs w:val="20"/>
                <w:lang w:eastAsia="uk-UA"/>
              </w:rPr>
              <w:t>-</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Інші відомості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1" w:type="dxa"/>
              <w:left w:w="46" w:type="dxa"/>
              <w:bottom w:w="31" w:type="dxa"/>
              <w:right w:w="46" w:type="dxa"/>
            </w:tcMar>
            <w:vAlign w:val="center"/>
            <w:hideMark/>
          </w:tcPr>
          <w:p w:rsidR="000A4574" w:rsidRPr="000A4574" w:rsidRDefault="001F2237" w:rsidP="000A4574">
            <w:pPr>
              <w:rPr>
                <w:rFonts w:eastAsia="Times New Roman" w:cs="Times New Roman"/>
                <w:color w:val="000000"/>
                <w:sz w:val="20"/>
                <w:szCs w:val="20"/>
                <w:lang w:eastAsia="uk-UA"/>
              </w:rPr>
            </w:pPr>
            <w:r w:rsidRPr="00365480">
              <w:rPr>
                <w:rFonts w:eastAsia="Times New Roman" w:cs="Times New Roman"/>
                <w:color w:val="000000"/>
                <w:sz w:val="20"/>
                <w:szCs w:val="20"/>
                <w:lang w:eastAsia="uk-UA"/>
              </w:rPr>
              <w:t xml:space="preserve">Станом на дату оголошення аукціону майно </w:t>
            </w:r>
            <w:r w:rsidRPr="00365480">
              <w:rPr>
                <w:rFonts w:eastAsia="Times New Roman" w:cs="Times New Roman"/>
                <w:color w:val="000000"/>
                <w:sz w:val="20"/>
                <w:szCs w:val="20"/>
                <w:lang w:eastAsia="uk-UA"/>
              </w:rPr>
              <w:lastRenderedPageBreak/>
              <w:t xml:space="preserve">перебуває у володінні колишнього орендаря, який зобов’язаний повернути його </w:t>
            </w:r>
            <w:proofErr w:type="spellStart"/>
            <w:r w:rsidRPr="00365480">
              <w:rPr>
                <w:rFonts w:eastAsia="Times New Roman" w:cs="Times New Roman"/>
                <w:color w:val="000000"/>
                <w:sz w:val="20"/>
                <w:szCs w:val="20"/>
                <w:lang w:eastAsia="uk-UA"/>
              </w:rPr>
              <w:t>балансоутримувачу</w:t>
            </w:r>
            <w:proofErr w:type="spellEnd"/>
            <w:r w:rsidRPr="00365480">
              <w:rPr>
                <w:rFonts w:eastAsia="Times New Roman" w:cs="Times New Roman"/>
                <w:color w:val="000000"/>
                <w:sz w:val="20"/>
                <w:szCs w:val="20"/>
                <w:lang w:eastAsia="uk-UA"/>
              </w:rPr>
              <w:t xml:space="preserve"> на виконання вимог статті 25 Закону.</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lastRenderedPageBreak/>
              <w:t>Дата рішення орендодавця про припинення попереднього договору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AD0395" w:rsidP="000A4574">
            <w:pPr>
              <w:rPr>
                <w:rFonts w:eastAsia="Times New Roman" w:cs="Times New Roman"/>
                <w:sz w:val="20"/>
                <w:szCs w:val="20"/>
                <w:lang w:eastAsia="uk-UA"/>
              </w:rPr>
            </w:pPr>
            <w:r w:rsidRPr="00365480">
              <w:rPr>
                <w:rFonts w:eastAsia="Times New Roman" w:cs="Times New Roman"/>
                <w:sz w:val="20"/>
                <w:szCs w:val="20"/>
                <w:lang w:eastAsia="uk-UA"/>
              </w:rPr>
              <w:t>11-May-2021</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Номер рішення орендодавця про припинення попереднього договору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AD0395" w:rsidP="000A4574">
            <w:pPr>
              <w:rPr>
                <w:rFonts w:eastAsia="Times New Roman" w:cs="Times New Roman"/>
                <w:sz w:val="20"/>
                <w:szCs w:val="20"/>
                <w:lang w:eastAsia="uk-UA"/>
              </w:rPr>
            </w:pPr>
            <w:r w:rsidRPr="00365480">
              <w:rPr>
                <w:rFonts w:eastAsia="Times New Roman" w:cs="Times New Roman"/>
                <w:sz w:val="20"/>
                <w:szCs w:val="20"/>
                <w:lang w:eastAsia="uk-UA"/>
              </w:rPr>
              <w:t>01294</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Посилання на протокол аукціону за результатами якого об'єкт не було передано в оренду</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9F6AD5" w:rsidRDefault="001444C3" w:rsidP="000A4574">
            <w:pPr>
              <w:rPr>
                <w:rFonts w:eastAsia="Times New Roman" w:cs="Times New Roman"/>
                <w:sz w:val="20"/>
                <w:szCs w:val="20"/>
                <w:lang w:eastAsia="uk-UA"/>
              </w:rPr>
            </w:pPr>
            <w:hyperlink r:id="rId9" w:tgtFrame="_blank" w:history="1">
              <w:r w:rsidR="00AD0395" w:rsidRPr="00365480">
                <w:rPr>
                  <w:rFonts w:eastAsia="Times New Roman" w:cs="Times New Roman"/>
                  <w:color w:val="0000FF"/>
                  <w:sz w:val="20"/>
                  <w:u w:val="single"/>
                  <w:lang w:eastAsia="uk-UA"/>
                </w:rPr>
                <w:t>https://www.prozorro.sale/auction/UA-PS-2021-04-16-000010-3/print/protocol/pdf</w:t>
              </w:r>
            </w:hyperlink>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Чи підписано колишнім орендарем акт повернення майна з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AD0395" w:rsidP="000A4574">
            <w:pPr>
              <w:rPr>
                <w:rFonts w:eastAsia="Times New Roman" w:cs="Times New Roman"/>
                <w:color w:val="000000"/>
                <w:sz w:val="20"/>
                <w:szCs w:val="20"/>
                <w:lang w:eastAsia="uk-UA"/>
              </w:rPr>
            </w:pPr>
            <w:r w:rsidRPr="00365480">
              <w:rPr>
                <w:rFonts w:eastAsia="Times New Roman" w:cs="Times New Roman"/>
                <w:color w:val="000000"/>
                <w:sz w:val="20"/>
                <w:szCs w:val="20"/>
                <w:lang w:eastAsia="uk-UA"/>
              </w:rPr>
              <w:t xml:space="preserve">ні, оскільки акт ще не надійшов, але орендарю і </w:t>
            </w:r>
            <w:proofErr w:type="spellStart"/>
            <w:r w:rsidRPr="00365480">
              <w:rPr>
                <w:rFonts w:eastAsia="Times New Roman" w:cs="Times New Roman"/>
                <w:color w:val="000000"/>
                <w:sz w:val="20"/>
                <w:szCs w:val="20"/>
                <w:lang w:eastAsia="uk-UA"/>
              </w:rPr>
              <w:t>балансоутримувачу</w:t>
            </w:r>
            <w:proofErr w:type="spellEnd"/>
            <w:r w:rsidRPr="00365480">
              <w:rPr>
                <w:rFonts w:eastAsia="Times New Roman" w:cs="Times New Roman"/>
                <w:color w:val="000000"/>
                <w:sz w:val="20"/>
                <w:szCs w:val="20"/>
                <w:lang w:eastAsia="uk-UA"/>
              </w:rPr>
              <w:t xml:space="preserve"> направлено лист про необхідність підписання актів повернення</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Дата підписання колишнім орендарем акта повернення майна з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AD0395" w:rsidP="000A4574">
            <w:pPr>
              <w:rPr>
                <w:rFonts w:eastAsia="Times New Roman" w:cs="Times New Roman"/>
                <w:sz w:val="20"/>
                <w:szCs w:val="20"/>
                <w:lang w:eastAsia="uk-UA"/>
              </w:rPr>
            </w:pPr>
            <w:r w:rsidRPr="00365480">
              <w:rPr>
                <w:rFonts w:eastAsia="Times New Roman" w:cs="Times New Roman"/>
                <w:sz w:val="20"/>
                <w:szCs w:val="20"/>
                <w:lang w:eastAsia="uk-UA"/>
              </w:rPr>
              <w:t>Акт відсутній у реєстрі актів</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Найменування колишнього орендаря</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proofErr w:type="spellStart"/>
            <w:r w:rsidRPr="000A4574">
              <w:rPr>
                <w:rFonts w:eastAsia="Times New Roman" w:cs="Times New Roman"/>
                <w:color w:val="000000"/>
                <w:sz w:val="20"/>
                <w:szCs w:val="20"/>
                <w:lang w:eastAsia="uk-UA"/>
              </w:rPr>
              <w:t>ФОП</w:t>
            </w:r>
            <w:proofErr w:type="spellEnd"/>
            <w:r w:rsidRPr="000A4574">
              <w:rPr>
                <w:rFonts w:eastAsia="Times New Roman" w:cs="Times New Roman"/>
                <w:color w:val="000000"/>
                <w:sz w:val="20"/>
                <w:szCs w:val="20"/>
                <w:lang w:eastAsia="uk-UA"/>
              </w:rPr>
              <w:t xml:space="preserve"> </w:t>
            </w:r>
            <w:proofErr w:type="spellStart"/>
            <w:r w:rsidRPr="000A4574">
              <w:rPr>
                <w:rFonts w:eastAsia="Times New Roman" w:cs="Times New Roman"/>
                <w:color w:val="000000"/>
                <w:sz w:val="20"/>
                <w:szCs w:val="20"/>
                <w:lang w:eastAsia="uk-UA"/>
              </w:rPr>
              <w:t>Пархуць</w:t>
            </w:r>
            <w:proofErr w:type="spellEnd"/>
            <w:r w:rsidRPr="000A4574">
              <w:rPr>
                <w:rFonts w:eastAsia="Times New Roman" w:cs="Times New Roman"/>
                <w:color w:val="000000"/>
                <w:sz w:val="20"/>
                <w:szCs w:val="20"/>
                <w:lang w:eastAsia="uk-UA"/>
              </w:rPr>
              <w:t xml:space="preserve"> Руслан Богданович</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Дата закінчення попереднього договору оренди</w:t>
            </w:r>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bottom"/>
            <w:hideMark/>
          </w:tcPr>
          <w:p w:rsidR="000A4574" w:rsidRPr="000A4574" w:rsidRDefault="000A4574" w:rsidP="000A4574">
            <w:pPr>
              <w:rPr>
                <w:rFonts w:eastAsia="Times New Roman" w:cs="Times New Roman"/>
                <w:color w:val="000000"/>
                <w:sz w:val="20"/>
                <w:szCs w:val="20"/>
                <w:lang w:eastAsia="uk-UA"/>
              </w:rPr>
            </w:pPr>
            <w:r w:rsidRPr="000A4574">
              <w:rPr>
                <w:rFonts w:eastAsia="Times New Roman" w:cs="Times New Roman"/>
                <w:color w:val="000000"/>
                <w:sz w:val="20"/>
                <w:szCs w:val="20"/>
                <w:lang w:eastAsia="uk-UA"/>
              </w:rPr>
              <w:t>31-Dec-2020</w:t>
            </w:r>
          </w:p>
        </w:tc>
      </w:tr>
      <w:tr w:rsidR="000A4574" w:rsidRPr="000A4574" w:rsidTr="001E1F55">
        <w:trPr>
          <w:trHeight w:val="32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3F3F3"/>
            <w:tcMar>
              <w:top w:w="31" w:type="dxa"/>
              <w:left w:w="46" w:type="dxa"/>
              <w:bottom w:w="31" w:type="dxa"/>
              <w:right w:w="46" w:type="dxa"/>
            </w:tcMar>
            <w:vAlign w:val="bottom"/>
            <w:hideMark/>
          </w:tcPr>
          <w:p w:rsidR="000A4574" w:rsidRPr="000A4574" w:rsidRDefault="000A4574" w:rsidP="000A4574">
            <w:pPr>
              <w:rPr>
                <w:rFonts w:eastAsia="Times New Roman" w:cs="Times New Roman"/>
                <w:b/>
                <w:bCs/>
                <w:color w:val="000000"/>
                <w:sz w:val="20"/>
                <w:szCs w:val="20"/>
                <w:lang w:eastAsia="uk-UA"/>
              </w:rPr>
            </w:pPr>
            <w:r w:rsidRPr="000A4574">
              <w:rPr>
                <w:rFonts w:eastAsia="Times New Roman" w:cs="Times New Roman"/>
                <w:b/>
                <w:bCs/>
                <w:color w:val="000000"/>
                <w:sz w:val="20"/>
                <w:szCs w:val="20"/>
                <w:lang w:eastAsia="uk-UA"/>
              </w:rPr>
              <w:t>Інформація про об'єкт оренди, що міститься в Переліку першого типу, в обсязі, визначеному пунктом 26 Порядку міститься за посиланням:</w:t>
            </w:r>
          </w:p>
        </w:tc>
      </w:tr>
      <w:tr w:rsidR="000A4574" w:rsidRPr="000A4574" w:rsidTr="001E1F55">
        <w:trPr>
          <w:trHeight w:val="325"/>
        </w:trPr>
        <w:tc>
          <w:tcPr>
            <w:tcW w:w="0" w:type="auto"/>
            <w:tcBorders>
              <w:top w:val="single" w:sz="6" w:space="0" w:color="CCCCCC"/>
              <w:left w:val="single" w:sz="6" w:space="0" w:color="000000"/>
              <w:bottom w:val="single" w:sz="6" w:space="0" w:color="000000"/>
              <w:right w:val="single" w:sz="6" w:space="0" w:color="000000"/>
            </w:tcBorders>
            <w:tcMar>
              <w:top w:w="31" w:type="dxa"/>
              <w:left w:w="46" w:type="dxa"/>
              <w:bottom w:w="31" w:type="dxa"/>
              <w:right w:w="46" w:type="dxa"/>
            </w:tcMar>
            <w:hideMark/>
          </w:tcPr>
          <w:p w:rsidR="000A4574" w:rsidRPr="000A4574" w:rsidRDefault="001444C3" w:rsidP="000A4574">
            <w:pPr>
              <w:rPr>
                <w:rFonts w:eastAsia="Times New Roman" w:cs="Times New Roman"/>
                <w:color w:val="1155CC"/>
                <w:sz w:val="20"/>
                <w:szCs w:val="20"/>
                <w:u w:val="single"/>
                <w:lang w:eastAsia="uk-UA"/>
              </w:rPr>
            </w:pPr>
            <w:hyperlink r:id="rId10" w:anchor="gid=718665470" w:tgtFrame="_blank" w:history="1">
              <w:r w:rsidR="000A4574" w:rsidRPr="000A4574">
                <w:rPr>
                  <w:rFonts w:eastAsia="Times New Roman" w:cs="Times New Roman"/>
                  <w:color w:val="0000FF"/>
                  <w:sz w:val="20"/>
                  <w:u w:val="single"/>
                  <w:lang w:eastAsia="uk-UA"/>
                </w:rPr>
                <w:t>https://docs.google.com/spreadsheets/d/1jhzU8BdB6LCIZL4d7BH4SNJb6_miJKanYLPaMJNk6JY/edit#gid=718665470</w:t>
              </w:r>
            </w:hyperlink>
          </w:p>
        </w:tc>
        <w:tc>
          <w:tcPr>
            <w:tcW w:w="0" w:type="auto"/>
            <w:tcBorders>
              <w:top w:val="single" w:sz="6" w:space="0" w:color="CCCCCC"/>
              <w:left w:val="single" w:sz="6" w:space="0" w:color="CCCCCC"/>
              <w:bottom w:val="single" w:sz="6" w:space="0" w:color="000000"/>
              <w:right w:val="single" w:sz="6" w:space="0" w:color="000000"/>
            </w:tcBorders>
            <w:tcMar>
              <w:top w:w="31" w:type="dxa"/>
              <w:left w:w="46" w:type="dxa"/>
              <w:bottom w:w="31" w:type="dxa"/>
              <w:right w:w="46" w:type="dxa"/>
            </w:tcMar>
            <w:vAlign w:val="center"/>
            <w:hideMark/>
          </w:tcPr>
          <w:p w:rsidR="000A4574" w:rsidRPr="000A4574" w:rsidRDefault="000A4574" w:rsidP="000A4574">
            <w:pPr>
              <w:rPr>
                <w:rFonts w:eastAsia="Times New Roman" w:cs="Times New Roman"/>
                <w:sz w:val="20"/>
                <w:szCs w:val="20"/>
                <w:lang w:eastAsia="uk-UA"/>
              </w:rPr>
            </w:pPr>
            <w:r w:rsidRPr="000A4574">
              <w:rPr>
                <w:rFonts w:eastAsia="Times New Roman" w:cs="Times New Roman"/>
                <w:sz w:val="20"/>
                <w:szCs w:val="20"/>
                <w:lang w:eastAsia="uk-UA"/>
              </w:rPr>
              <w:t>ключ об'єкта 8939</w:t>
            </w:r>
            <w:r w:rsidR="009F6AD5">
              <w:rPr>
                <w:rFonts w:eastAsia="Times New Roman" w:cs="Times New Roman"/>
                <w:sz w:val="20"/>
                <w:szCs w:val="20"/>
                <w:lang w:eastAsia="uk-UA"/>
              </w:rPr>
              <w:t>0</w:t>
            </w:r>
          </w:p>
        </w:tc>
      </w:tr>
      <w:tr w:rsidR="000A4574" w:rsidRPr="000A4574" w:rsidTr="001E1F55">
        <w:trPr>
          <w:trHeight w:val="325"/>
        </w:trPr>
        <w:tc>
          <w:tcPr>
            <w:tcW w:w="0" w:type="auto"/>
            <w:gridSpan w:val="2"/>
            <w:tcBorders>
              <w:top w:val="single" w:sz="6" w:space="0" w:color="CCCCCC"/>
              <w:left w:val="single" w:sz="6" w:space="0" w:color="CCCCCC"/>
              <w:bottom w:val="single" w:sz="6" w:space="0" w:color="CCCCCC"/>
              <w:right w:val="single" w:sz="6" w:space="0" w:color="CCCCCC"/>
            </w:tcBorders>
            <w:tcMar>
              <w:top w:w="31" w:type="dxa"/>
              <w:left w:w="46" w:type="dxa"/>
              <w:bottom w:w="31" w:type="dxa"/>
              <w:right w:w="46" w:type="dxa"/>
            </w:tcMar>
            <w:vAlign w:val="bottom"/>
            <w:hideMark/>
          </w:tcPr>
          <w:p w:rsidR="000A4574" w:rsidRPr="000A4574" w:rsidRDefault="000A4574" w:rsidP="000A4574">
            <w:pPr>
              <w:rPr>
                <w:rFonts w:eastAsia="Times New Roman" w:cs="Times New Roman"/>
                <w:i/>
                <w:iCs/>
                <w:sz w:val="20"/>
                <w:szCs w:val="20"/>
                <w:lang w:eastAsia="uk-UA"/>
              </w:rPr>
            </w:pPr>
            <w:r w:rsidRPr="000A4574">
              <w:rPr>
                <w:rFonts w:eastAsia="Times New Roman" w:cs="Times New Roman"/>
                <w:i/>
                <w:iCs/>
                <w:sz w:val="20"/>
                <w:szCs w:val="20"/>
                <w:lang w:eastAsia="uk-UA"/>
              </w:rPr>
              <w:t>Умовні скорочення:</w:t>
            </w:r>
            <w:r w:rsidRPr="000A4574">
              <w:rPr>
                <w:rFonts w:eastAsia="Times New Roman" w:cs="Times New Roman"/>
                <w:i/>
                <w:iCs/>
                <w:sz w:val="20"/>
                <w:szCs w:val="20"/>
                <w:lang w:eastAsia="uk-UA"/>
              </w:rPr>
              <w:br/>
              <w:t>Закон - Закон України "Про оренду державного та комунального майна";</w:t>
            </w:r>
            <w:r w:rsidRPr="000A4574">
              <w:rPr>
                <w:rFonts w:eastAsia="Times New Roman" w:cs="Times New Roman"/>
                <w:i/>
                <w:iCs/>
                <w:sz w:val="20"/>
                <w:szCs w:val="20"/>
                <w:lang w:eastAsia="uk-UA"/>
              </w:rPr>
              <w:br/>
              <w:t>Постанова - постанова Кабінету Міністрів України від 03.06.2020 № 483 "Деякі питання оренди державного та комунального майна";</w:t>
            </w:r>
            <w:r w:rsidRPr="000A4574">
              <w:rPr>
                <w:rFonts w:eastAsia="Times New Roman" w:cs="Times New Roman"/>
                <w:i/>
                <w:iCs/>
                <w:sz w:val="20"/>
                <w:szCs w:val="20"/>
                <w:lang w:eastAsia="uk-UA"/>
              </w:rPr>
              <w:br/>
              <w:t>Порядок - Порядок передачі в оренду державного та комунального майна, затверджений Постановою.</w:t>
            </w:r>
          </w:p>
        </w:tc>
      </w:tr>
      <w:tr w:rsidR="000A4574" w:rsidRPr="000A4574" w:rsidTr="001E1F55">
        <w:trPr>
          <w:trHeight w:val="325"/>
        </w:trPr>
        <w:tc>
          <w:tcPr>
            <w:tcW w:w="0" w:type="auto"/>
            <w:gridSpan w:val="2"/>
            <w:tcBorders>
              <w:top w:val="single" w:sz="6" w:space="0" w:color="CCCCCC"/>
              <w:left w:val="single" w:sz="6" w:space="0" w:color="CCCCCC"/>
              <w:bottom w:val="single" w:sz="6" w:space="0" w:color="CCCCCC"/>
              <w:right w:val="single" w:sz="6" w:space="0" w:color="CCCCCC"/>
            </w:tcBorders>
            <w:tcMar>
              <w:top w:w="31" w:type="dxa"/>
              <w:left w:w="46" w:type="dxa"/>
              <w:bottom w:w="31" w:type="dxa"/>
              <w:right w:w="46" w:type="dxa"/>
            </w:tcMar>
            <w:vAlign w:val="bottom"/>
            <w:hideMark/>
          </w:tcPr>
          <w:p w:rsidR="000A4574" w:rsidRPr="000A4574" w:rsidRDefault="000A4574" w:rsidP="000A4574">
            <w:pPr>
              <w:rPr>
                <w:rFonts w:eastAsia="Times New Roman" w:cs="Times New Roman"/>
                <w:i/>
                <w:iCs/>
                <w:sz w:val="20"/>
                <w:szCs w:val="20"/>
                <w:lang w:eastAsia="uk-UA"/>
              </w:rPr>
            </w:pPr>
            <w:r w:rsidRPr="000A4574">
              <w:rPr>
                <w:rFonts w:eastAsia="Times New Roman" w:cs="Times New Roman"/>
                <w:i/>
                <w:iCs/>
                <w:sz w:val="20"/>
                <w:szCs w:val="20"/>
                <w:lang w:eastAsia="uk-UA"/>
              </w:rPr>
              <w:t>Реєстраційний внесок - сума коштів у розмірі 0,1 мінімальної заробітної плати, діючої станом на 1 січня поточного року, яка вноситься потенційним орендарем на відповідний рахунок оператора електронного майданчика за реєстрацію заяви на участь в аукціоні.</w:t>
            </w:r>
          </w:p>
        </w:tc>
      </w:tr>
      <w:tr w:rsidR="000A4574" w:rsidRPr="000A4574" w:rsidTr="001E1F55">
        <w:trPr>
          <w:trHeight w:val="325"/>
        </w:trPr>
        <w:tc>
          <w:tcPr>
            <w:tcW w:w="0" w:type="auto"/>
            <w:tcBorders>
              <w:top w:val="single" w:sz="6" w:space="0" w:color="CCCCCC"/>
              <w:left w:val="single" w:sz="6" w:space="0" w:color="CCCCCC"/>
              <w:bottom w:val="single" w:sz="6" w:space="0" w:color="CCCCCC"/>
              <w:right w:val="single" w:sz="6" w:space="0" w:color="CCCCCC"/>
            </w:tcBorders>
            <w:tcMar>
              <w:top w:w="31" w:type="dxa"/>
              <w:left w:w="46" w:type="dxa"/>
              <w:bottom w:w="31" w:type="dxa"/>
              <w:right w:w="46" w:type="dxa"/>
            </w:tcMar>
            <w:vAlign w:val="bottom"/>
            <w:hideMark/>
          </w:tcPr>
          <w:p w:rsidR="000A4574" w:rsidRPr="000A4574" w:rsidRDefault="000A4574" w:rsidP="000A4574">
            <w:pPr>
              <w:rPr>
                <w:rFonts w:ascii="Arial" w:eastAsia="Times New Roman" w:hAnsi="Arial" w:cs="Arial"/>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1" w:type="dxa"/>
              <w:left w:w="46" w:type="dxa"/>
              <w:bottom w:w="31" w:type="dxa"/>
              <w:right w:w="46" w:type="dxa"/>
            </w:tcMar>
            <w:vAlign w:val="bottom"/>
            <w:hideMark/>
          </w:tcPr>
          <w:p w:rsidR="000A4574" w:rsidRPr="000A4574" w:rsidRDefault="000A4574" w:rsidP="000A4574">
            <w:pPr>
              <w:rPr>
                <w:rFonts w:ascii="Arial" w:eastAsia="Times New Roman" w:hAnsi="Arial" w:cs="Arial"/>
                <w:sz w:val="20"/>
                <w:szCs w:val="20"/>
                <w:lang w:eastAsia="uk-UA"/>
              </w:rPr>
            </w:pPr>
          </w:p>
        </w:tc>
      </w:tr>
      <w:tr w:rsidR="000A4574" w:rsidRPr="000A4574" w:rsidTr="001E1F55">
        <w:trPr>
          <w:trHeight w:val="325"/>
        </w:trPr>
        <w:tc>
          <w:tcPr>
            <w:tcW w:w="0" w:type="auto"/>
            <w:tcBorders>
              <w:top w:val="single" w:sz="6" w:space="0" w:color="CCCCCC"/>
              <w:left w:val="single" w:sz="6" w:space="0" w:color="CCCCCC"/>
              <w:bottom w:val="single" w:sz="6" w:space="0" w:color="CCCCCC"/>
              <w:right w:val="single" w:sz="6" w:space="0" w:color="CCCCCC"/>
            </w:tcBorders>
            <w:tcMar>
              <w:top w:w="31" w:type="dxa"/>
              <w:left w:w="46" w:type="dxa"/>
              <w:bottom w:w="31" w:type="dxa"/>
              <w:right w:w="46" w:type="dxa"/>
            </w:tcMar>
            <w:vAlign w:val="bottom"/>
            <w:hideMark/>
          </w:tcPr>
          <w:p w:rsidR="000A4574" w:rsidRPr="000A4574" w:rsidRDefault="000A4574" w:rsidP="000A4574">
            <w:pPr>
              <w:rPr>
                <w:rFonts w:ascii="Arial" w:eastAsia="Times New Roman" w:hAnsi="Arial" w:cs="Arial"/>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1" w:type="dxa"/>
              <w:left w:w="46" w:type="dxa"/>
              <w:bottom w:w="31" w:type="dxa"/>
              <w:right w:w="46" w:type="dxa"/>
            </w:tcMar>
            <w:vAlign w:val="bottom"/>
            <w:hideMark/>
          </w:tcPr>
          <w:p w:rsidR="000A4574" w:rsidRPr="000A4574" w:rsidRDefault="000A4574" w:rsidP="000A4574">
            <w:pPr>
              <w:rPr>
                <w:rFonts w:ascii="Arial" w:eastAsia="Times New Roman" w:hAnsi="Arial" w:cs="Arial"/>
                <w:sz w:val="20"/>
                <w:szCs w:val="20"/>
                <w:lang w:eastAsia="uk-UA"/>
              </w:rPr>
            </w:pPr>
          </w:p>
        </w:tc>
      </w:tr>
    </w:tbl>
    <w:p w:rsidR="004E725A" w:rsidRDefault="004E725A"/>
    <w:sectPr w:rsidR="004E725A" w:rsidSect="004E72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0A4574"/>
    <w:rsid w:val="000A4574"/>
    <w:rsid w:val="000A7A60"/>
    <w:rsid w:val="001444C3"/>
    <w:rsid w:val="001E1F55"/>
    <w:rsid w:val="001F2237"/>
    <w:rsid w:val="002A3157"/>
    <w:rsid w:val="004E725A"/>
    <w:rsid w:val="009F6AD5"/>
    <w:rsid w:val="00A5221A"/>
    <w:rsid w:val="00A74C49"/>
    <w:rsid w:val="00AD0395"/>
    <w:rsid w:val="00B4671B"/>
    <w:rsid w:val="00B97AA6"/>
    <w:rsid w:val="00BA0D0E"/>
    <w:rsid w:val="00D521B1"/>
    <w:rsid w:val="00D846F0"/>
    <w:rsid w:val="00FC7B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4574"/>
    <w:rPr>
      <w:color w:val="0000FF"/>
      <w:u w:val="single"/>
    </w:rPr>
  </w:style>
</w:styles>
</file>

<file path=word/webSettings.xml><?xml version="1.0" encoding="utf-8"?>
<w:webSettings xmlns:r="http://schemas.openxmlformats.org/officeDocument/2006/relationships" xmlns:w="http://schemas.openxmlformats.org/wordprocessingml/2006/main">
  <w:divs>
    <w:div w:id="1178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9TCMcbOgHqhqlfCiyuv8h4CqS961VL9O" TargetMode="External"/><Relationship Id="rId3" Type="http://schemas.openxmlformats.org/officeDocument/2006/relationships/webSettings" Target="web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11" Type="http://schemas.openxmlformats.org/officeDocument/2006/relationships/fontTable" Target="fontTable.xml"/><Relationship Id="rId5" Type="http://schemas.openxmlformats.org/officeDocument/2006/relationships/hyperlink" Target="https://drive.google.com/open?id=1EGB4a2OFaaRWkBUXt9okhm7-mBsKhj9z" TargetMode="External"/><Relationship Id="rId10" Type="http://schemas.openxmlformats.org/officeDocument/2006/relationships/hyperlink" Target="https://docs.google.com/spreadsheets/d/1jhzU8BdB6LCIZL4d7BH4SNJb6_miJKanYLPaMJNk6JY/edit" TargetMode="External"/><Relationship Id="rId4" Type="http://schemas.openxmlformats.org/officeDocument/2006/relationships/hyperlink" Target="https://drive.google.com/open?id=1QArCP7w05kAbfrrSuQFX6k-58Ibg346i" TargetMode="External"/><Relationship Id="rId9" Type="http://schemas.openxmlformats.org/officeDocument/2006/relationships/hyperlink" Target="https://www.prozorro.sale/auction/UA-PS-2021-04-16-000010-3/print/protoco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7977</Words>
  <Characters>4547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dc:creator>
  <cp:keywords/>
  <dc:description/>
  <cp:lastModifiedBy>60</cp:lastModifiedBy>
  <cp:revision>14</cp:revision>
  <dcterms:created xsi:type="dcterms:W3CDTF">2021-05-12T11:46:00Z</dcterms:created>
  <dcterms:modified xsi:type="dcterms:W3CDTF">2021-06-11T07:04:00Z</dcterms:modified>
</cp:coreProperties>
</file>