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BD" w:rsidRDefault="00F276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61.15pt">
            <v:imagedata r:id="rId5" o:title="1607698118373265"/>
          </v:shape>
        </w:pict>
      </w:r>
      <w:r>
        <w:pict>
          <v:shape id="_x0000_i1026" type="#_x0000_t75" style="width:414pt;height:298.55pt">
            <v:imagedata r:id="rId6" o:title="160769798259599"/>
          </v:shape>
        </w:pict>
      </w:r>
    </w:p>
    <w:p w:rsidR="0068687A" w:rsidRDefault="00B71FBD" w:rsidP="00B7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FBD">
        <w:rPr>
          <w:rFonts w:ascii="Times New Roman" w:hAnsi="Times New Roman" w:cs="Times New Roman"/>
          <w:sz w:val="24"/>
          <w:szCs w:val="24"/>
        </w:rPr>
        <w:t xml:space="preserve">Відповідно до ч.2 ст. 85 Кодексу України з процедур банкрутства, </w:t>
      </w:r>
      <w:r w:rsidR="00F276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71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разі якщо покупцем є кредитор, вимоги якого забезпечені проданим майном, він зобов’язаний сплатити позитивну різницю між сумою, визначеною відповідно до частини першої цієї статті, та розміром вимог забезпеченого кредитора.</w:t>
      </w:r>
    </w:p>
    <w:p w:rsidR="00B71FBD" w:rsidRDefault="00B71FBD" w:rsidP="00B7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BD">
        <w:rPr>
          <w:rFonts w:ascii="Times New Roman" w:hAnsi="Times New Roman" w:cs="Times New Roman"/>
          <w:sz w:val="24"/>
          <w:szCs w:val="24"/>
        </w:rPr>
        <w:t>Відповідно до ухвали господарського суду міста Києва від 16.09.2020 у справі 910/8316/20, Публічне акціонерне товариство Акціонерний комерційний банк «Індустріалбанк» (ідентифікаційний код: 13857564) визнано кред</w:t>
      </w:r>
      <w:bookmarkStart w:id="0" w:name="_GoBack"/>
      <w:bookmarkEnd w:id="0"/>
      <w:r w:rsidRPr="00B71FBD">
        <w:rPr>
          <w:rFonts w:ascii="Times New Roman" w:hAnsi="Times New Roman" w:cs="Times New Roman"/>
          <w:sz w:val="24"/>
          <w:szCs w:val="24"/>
        </w:rPr>
        <w:t>итором, вимоги якого забезпечено заставою на суму 104  737  578,28 грн.</w:t>
      </w:r>
    </w:p>
    <w:p w:rsidR="00B71FBD" w:rsidRPr="00B71FBD" w:rsidRDefault="00B71FBD" w:rsidP="00B7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Відтак, відповідно </w:t>
      </w:r>
      <w:r w:rsidRPr="00B71FBD">
        <w:rPr>
          <w:rFonts w:ascii="Times New Roman" w:hAnsi="Times New Roman" w:cs="Times New Roman"/>
          <w:sz w:val="24"/>
          <w:szCs w:val="24"/>
        </w:rPr>
        <w:t>до ч.2 ст. 85 Кодексу України з процедур банкрутства</w:t>
      </w:r>
      <w:r>
        <w:rPr>
          <w:rFonts w:ascii="Times New Roman" w:hAnsi="Times New Roman" w:cs="Times New Roman"/>
          <w:sz w:val="24"/>
          <w:szCs w:val="24"/>
        </w:rPr>
        <w:t xml:space="preserve">, переможцем аукціону сплачено </w:t>
      </w:r>
      <w:r w:rsidRPr="00B71FB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позитивну різницю між сумою, визначеною відповідно до частини першої цієї статті, та розміром вимог забезпеченого кредитора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71FBD" w:rsidRPr="00B71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7"/>
    <w:rsid w:val="0068687A"/>
    <w:rsid w:val="00B71FBD"/>
    <w:rsid w:val="00B860E7"/>
    <w:rsid w:val="00F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293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2020-12-11T14:43:00Z</dcterms:created>
  <dcterms:modified xsi:type="dcterms:W3CDTF">2020-12-11T15:05:00Z</dcterms:modified>
</cp:coreProperties>
</file>