
<file path=[Content_Types].xml><?xml version="1.0" encoding="utf-8"?>
<Types xmlns="http://schemas.openxmlformats.org/package/2006/content-types">
  <Default Extension="rels" ContentType="application/vnd.openxmlformats-package.relationships+xml"/>
  <Default Extension="xml" ContentType="application/xml"/>
  <Default Extension="bmp" ContentType="image/bmp"/>
  <Default Extension="jpeg" ContentType="image/jpeg"/>
  <Default Extension="png" ContentType="image/png"/>
  <Default Extension="gif" ContentType="image/gif"/>
  <Default Extension="tif" ContentType="image/tif"/>
  <Default Extension="emf" ContentType="image/x-emf"/>
  <Default Extension="wmf" ContentType="image/x-wmf"/>
  <Default Extension="pct" ContentType="image/pct"/>
  <Default Extension="pcx" ContentType="image/pcx"/>
  <Default Extension="tga" ContentType="image/tga"/>
  <Default Extension="svg" ContentType="image/svg+xml"/>
  <Default Extension="bin" ContentType="application/vnd.openxmlformats-officedocument.oleObject"/>
  <Override PartName="/docProps/core.xml" ContentType="application/vnd.openxmlformats-package.core-properties+xml"/>
  <Override PartName="/docProps/app.xml" ContentType="application/vnd.openxmlformats-officedocument.extended-properties+xml"/>
  <Override PartName="/word/webSettings.xml" ContentType="application/vnd.openxmlformats-officedocument.wordprocessingml.webSetting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document.xml" ContentType="application/vnd.openxmlformats-officedocument.wordprocessingml.document.main+xml"/>
</Types>
</file>

<file path=_rels/.rels><?xml version="1.0" encoding="UTF-8" standalone="yes" ?>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body>
    <w:tbl>
      <w:tblPr>
        <w:tblStyle w:val="NormalTable"/>
        <w:name w:val="Таблица1"/>
        <w:tabOrder w:val="0"/>
        <w:jc w:val="left"/>
        <w:tblInd w:w="0" w:type="dxa"/>
        <w:tblW w:w="10173" w:type="dxa"/>
        <w:tblLook w:val="0000" w:firstRow="0" w:lastRow="0" w:firstColumn="0" w:lastColumn="0" w:noHBand="0" w:noVBand="0"/>
      </w:tblPr>
      <w:tblGrid>
        <w:gridCol w:w="959"/>
        <w:gridCol w:w="5245"/>
        <w:gridCol w:w="3643"/>
        <w:gridCol w:w="326"/>
      </w:tblGrid>
      <w:tr>
        <w:trPr>
          <w:tblHeader w:val="0"/>
          <w:cantSplit w:val="0"/>
          <w:trHeight w:val="0" w:hRule="auto"/>
        </w:trPr>
        <w:tc>
          <w:tcPr>
            <w:tcW w:w="9847" w:type="dxa"/>
            <w:gridSpan w:val="3"/>
            <w:tmTcPr id="1626071658" protected="0"/>
          </w:tcPr>
          <w:p>
            <w:pPr>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b/>
                <w:caps/>
                <w:sz w:val="24"/>
                <w:szCs w:val="24"/>
              </w:rPr>
            </w:pPr>
            <w:r>
              <w:rPr>
                <w:b/>
                <w:caps/>
                <w:sz w:val="24"/>
                <w:szCs w:val="24"/>
              </w:rPr>
              <w:t>Оголошення</w:t>
            </w:r>
          </w:p>
          <w:p>
            <w:pPr>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sz w:val="24"/>
                <w:szCs w:val="24"/>
              </w:rPr>
            </w:pPr>
            <w:r>
              <w:rPr>
                <w:b/>
                <w:sz w:val="24"/>
                <w:szCs w:val="24"/>
              </w:rPr>
              <w:t>щодо проведення аукціону з продажу майна –</w:t>
            </w:r>
            <w:r>
              <w:rPr>
                <w:sz w:val="24"/>
                <w:szCs w:val="24"/>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b/>
                <w:sz w:val="24"/>
                <w:szCs w:val="24"/>
                <w:lang w:val="uk-ua" w:eastAsia="uk-ua"/>
              </w:rPr>
            </w:pPr>
            <w:r>
              <w:rPr>
                <w:b/>
                <w:sz w:val="24"/>
                <w:szCs w:val="24"/>
                <w:lang w:val="uk-ua" w:eastAsia="uk-ua"/>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b/>
                <w:sz w:val="24"/>
                <w:szCs w:val="24"/>
                <w:lang w:val="uk-ua" w:eastAsia="en-us"/>
              </w:rPr>
            </w:pPr>
            <w:r>
              <w:rPr>
                <w:b/>
                <w:caps/>
                <w:sz w:val="24"/>
                <w:szCs w:val="24"/>
                <w:lang w:val="uk-ua" w:eastAsia="en-us"/>
              </w:rPr>
              <w:t>МІКРОАВТОБУС ГАЗ 32213</w:t>
            </w:r>
            <w:r>
              <w:rPr>
                <w:b/>
                <w:sz w:val="24"/>
                <w:szCs w:val="24"/>
                <w:lang w:val="uk-ua" w:eastAsia="en-us"/>
              </w:rPr>
              <w:t>, рік випуску 2004, реєстраційний</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eastAsia="Times New Roman"/>
                <w:b/>
                <w:sz w:val="24"/>
                <w:szCs w:val="24"/>
                <w:lang w:val="uk-ua" w:eastAsia="en-us"/>
              </w:rPr>
            </w:pPr>
            <w:r>
              <w:rPr>
                <w:b/>
                <w:sz w:val="24"/>
                <w:szCs w:val="24"/>
                <w:lang w:val="uk-ua" w:eastAsia="en-us"/>
              </w:rPr>
              <w:t xml:space="preserve"> номер АА 6761 АЕ, </w:t>
            </w:r>
            <w:r>
              <w:rPr>
                <w:rFonts w:eastAsia="Times New Roman"/>
                <w:b/>
                <w:sz w:val="24"/>
                <w:szCs w:val="24"/>
                <w:lang w:val="uk-ua" w:eastAsia="en-us"/>
              </w:rPr>
              <w:t>ідентифікаційний номер – ХТН32213050392911, рік випуску – 2004</w:t>
            </w:r>
            <w:r>
              <w:rPr>
                <w:rFonts w:eastAsia="Times New Roman"/>
                <w:b/>
                <w:sz w:val="24"/>
                <w:szCs w:val="24"/>
                <w:lang w:val="uk-ua" w:eastAsia="en-us"/>
              </w:rPr>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sz w:val="24"/>
              </w:rPr>
            </w:pPr>
            <w:r>
              <w:rPr>
                <w:sz w:val="24"/>
              </w:rPr>
              <w:t xml:space="preserve">Територіальний центр соціального обслуговування населення Солом’янського р-ну </w:t>
            </w:r>
          </w:p>
          <w:p>
            <w:pP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sz w:val="24"/>
                <w:szCs w:val="24"/>
              </w:rPr>
            </w:pPr>
            <w:r>
              <w:rPr>
                <w:sz w:val="24"/>
              </w:rPr>
              <w:t>м. Києва,</w:t>
            </w:r>
            <w:r>
              <w:rPr>
                <w:rFonts w:eastAsia="Times New Roman"/>
                <w:sz w:val="24"/>
                <w:szCs w:val="24"/>
              </w:rPr>
              <w:t xml:space="preserve"> повідомляє про проведення аукціону з продажу </w:t>
            </w:r>
            <w:r>
              <w:rPr>
                <w:rFonts w:eastAsia="Times New Roman"/>
                <w:sz w:val="24"/>
              </w:rPr>
              <w:t>державного майна, що обліковується на балансі</w:t>
            </w:r>
            <w:r>
              <w:rPr>
                <w:sz w:val="24"/>
              </w:rPr>
              <w:t xml:space="preserve"> </w:t>
            </w:r>
            <w:r>
              <w:rPr>
                <w:sz w:val="24"/>
                <w:szCs w:val="24"/>
              </w:rPr>
              <w:t>на умовах 100% оплати:</w:t>
            </w:r>
            <w:r>
              <w:rPr>
                <w:sz w:val="24"/>
                <w:szCs w:val="24"/>
              </w:rPr>
            </w:r>
          </w:p>
          <w:p>
            <w:pPr>
              <w:ind w:firstLine="709"/>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caps/>
                <w:sz w:val="24"/>
                <w:szCs w:val="24"/>
                <w:lang w:val="uk-ua" w:eastAsia="ru-ru"/>
              </w:rPr>
            </w:pPr>
            <w:r>
              <w:rPr>
                <w:caps/>
                <w:sz w:val="24"/>
                <w:szCs w:val="24"/>
                <w:lang w:val="uk-ua" w:eastAsia="ru-ru"/>
              </w:rPr>
            </w:r>
          </w:p>
        </w:tc>
      </w:tr>
      <w:tr>
        <w:trPr>
          <w:tblHeader w:val="0"/>
          <w:cantSplit w:val="0"/>
          <w:trHeight w:val="0" w:hRule="auto"/>
        </w:trPr>
        <w:tc>
          <w:tcPr>
            <w:tcW w:w="959" w:type="dxa"/>
            <w:vAlign w:val="center"/>
            <w:shd w:val="solid" w:color="FFFFFF" tmshd="6554000, 16777215,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t>№ лоту</w:t>
            </w:r>
          </w:p>
        </w:tc>
        <w:tc>
          <w:tcPr>
            <w:tcW w:w="5245" w:type="dxa"/>
            <w:vAlign w:val="center"/>
            <w:shd w:val="solid" w:color="FFFFFF" tmshd="6554000, 16777215,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t>Найменування майна/ стислий опис майна</w:t>
            </w:r>
          </w:p>
        </w:tc>
        <w:tc>
          <w:tcPr>
            <w:tcW w:w="3969" w:type="dxa"/>
            <w:gridSpan w:val="2"/>
            <w:vAlign w:val="center"/>
            <w:shd w:val="solid" w:color="FFFFFF" tmshd="6554000, 16777215, 16777215"/>
            <w:tcMar>
              <w:right w:w="-4" w:type="dxa"/>
            </w:tcMa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t xml:space="preserve">Початкова ціна/початкова ціна реалізації лоту </w:t>
            </w:r>
          </w:p>
        </w:tc>
      </w:tr>
      <w:tr>
        <w:trPr>
          <w:tblHeader w:val="0"/>
          <w:cantSplit w:val="0"/>
          <w:trHeight w:val="1002" w:hRule="atLeast"/>
        </w:trPr>
        <w:tc>
          <w:tcPr>
            <w:tcW w:w="959" w:type="dxa"/>
            <w:vAlign w:val="center"/>
            <w:shd w:val="solid" w:color="FFFFFF" tmshd="6554000, 16777215,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sz w:val="24"/>
                <w:szCs w:val="24"/>
                <w:lang w:val="ru-ru"/>
              </w:rPr>
            </w:pPr>
            <w:r>
              <w:rPr>
                <w:rFonts w:ascii="Times New Roman" w:hAnsi="Times New Roman"/>
                <w:sz w:val="24"/>
                <w:szCs w:val="24"/>
                <w:lang w:val="ru-ru"/>
              </w:rPr>
              <w:t>1</w:t>
            </w:r>
          </w:p>
        </w:tc>
        <w:tc>
          <w:tcPr>
            <w:tcW w:w="5245" w:type="dxa"/>
            <w:vAlign w:val="center"/>
            <w:shd w:val="solid" w:color="FFFFFF" tmshd="6554000, 16777215,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line="200"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b/>
                <w:spacing w:val="-8" w:percent="92"/>
                <w:sz w:val="24"/>
                <w:szCs w:val="24"/>
              </w:rPr>
            </w:pPr>
            <w:r>
              <w:rPr>
                <w:b/>
                <w:sz w:val="24"/>
                <w:szCs w:val="24"/>
              </w:rPr>
              <w:t>Мікроавтобус ГАЗ 32212</w:t>
            </w:r>
            <w:r>
              <w:rPr>
                <w:b/>
                <w:spacing w:val="-8" w:percent="92"/>
                <w:sz w:val="24"/>
                <w:szCs w:val="24"/>
              </w:rPr>
              <w:t>, державний номер</w:t>
            </w:r>
            <w:r>
              <w:rPr>
                <w:b/>
                <w:spacing w:val="-8" w:percent="92"/>
                <w:sz w:val="24"/>
                <w:szCs w:val="24"/>
              </w:rPr>
            </w:r>
          </w:p>
          <w:p>
            <w:pPr>
              <w:spacing w:line="200"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b/>
                <w:sz w:val="24"/>
                <w:szCs w:val="24"/>
              </w:rPr>
            </w:pPr>
            <w:r>
              <w:rPr>
                <w:b/>
                <w:spacing w:val="-8" w:percent="92"/>
                <w:sz w:val="24"/>
                <w:szCs w:val="24"/>
              </w:rPr>
              <w:t xml:space="preserve"> АА 6761 АЕ</w:t>
            </w:r>
            <w:r>
              <w:rPr>
                <w:b/>
                <w:sz w:val="24"/>
                <w:szCs w:val="24"/>
              </w:rPr>
              <w:t>, ідентифікаційний номер – ХТН32213050392911, рік випуску – 2004 року.</w:t>
            </w:r>
          </w:p>
          <w:p>
            <w:pPr>
              <w:spacing w:line="200"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sz w:val="24"/>
                <w:szCs w:val="24"/>
              </w:rPr>
            </w:pPr>
            <w:r>
              <w:rPr>
                <w:sz w:val="24"/>
                <w:szCs w:val="24"/>
              </w:rPr>
              <w:t xml:space="preserve">Автомобіль знаходиться в технічно несправному стані. Корозійні пошкодження мають такі елементи кузова КТЗ: панель підлоги кузова, кабіни, коробок жорстокості (лонжеронів, поперечин, відсилювачів, рами підмоторної) поріг кузова лівий та правий, арка боковини (бризговик боковини) ліва, арка боковини (бризговик боковини) права, оббивка салону (даху, стояків боковин, полиць, дверей, оббивка сидінь) пофарбування кузова КТЗ на ходу і його технічний стан відповідає строку експлуатації та пробігу, коробчасті елементи жорсткості , крила, щит передка, панель передка, незначна корозія карнизів, дверей, капоту, арок коліс, місцями наскрізна корозія. Кузов має пошкодження лакофарбного покриття. Для подальшої експлуатації автомобіль потребує ремонту: двигун та ходова частина, рульовий механізм, коробка передач, паливна система, електрообладнання; потребує заміни: амортизатори передні, задні, гальмівні колодки та барабани, деталі рульового механізму, глушник. </w:t>
            </w:r>
          </w:p>
          <w:p>
            <w:pPr>
              <w:spacing w:line="200" w:lineRule="atLeast"/>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sz w:val="24"/>
                <w:szCs w:val="24"/>
              </w:rPr>
            </w:pPr>
            <w:r>
              <w:rPr>
                <w:sz w:val="24"/>
                <w:szCs w:val="24"/>
              </w:rPr>
              <w:t xml:space="preserve">Організатор аукціону не несе відповідальність за відсутність деталей на транспортному засобі. Кожен учасник має змогу ознайомитись з майном перед початком аукціону та усвідомлює технічний стан транспортного засобу при участі в аукціоні. </w:t>
            </w:r>
          </w:p>
        </w:tc>
        <w:tc>
          <w:tcPr>
            <w:tcW w:w="3969" w:type="dxa"/>
            <w:gridSpan w:val="2"/>
            <w:vAlign w:val="center"/>
            <w:shd w:val="solid" w:color="FFFFFF" tmshd="6554000, 16777215, 16777215"/>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lang w:val="ru-ru"/>
              </w:rPr>
              <w:t>16901,69</w:t>
            </w:r>
            <w:r>
              <w:rPr>
                <w:rFonts w:ascii="Times New Roman" w:hAnsi="Times New Roman"/>
                <w:b/>
                <w:sz w:val="24"/>
                <w:szCs w:val="24"/>
              </w:rPr>
              <w:t xml:space="preserve"> грн.</w:t>
            </w:r>
            <w:r>
              <w:rPr>
                <w:rFonts w:ascii="Times New Roman" w:hAnsi="Times New Roman"/>
                <w:b/>
                <w:sz w:val="24"/>
                <w:szCs w:val="24"/>
                <w:lang w:val="ru-ru"/>
              </w:rPr>
              <w:t xml:space="preserve"> з урахуванням  ПДВ</w:t>
            </w:r>
            <w:r>
              <w:rPr>
                <w:rFonts w:ascii="Times New Roman" w:hAnsi="Times New Roman"/>
                <w:b/>
                <w:sz w:val="24"/>
                <w:szCs w:val="24"/>
              </w:rPr>
            </w:r>
          </w:p>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r>
          </w:p>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r>
          </w:p>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r>
          </w:p>
          <w:p>
            <w:pPr>
              <w:pStyle w:val="para6"/>
              <w:spacing w:line="200" w:lineRule="atLeast"/>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6553856, 16777215, 0"/>
              <w:rPr>
                <w:rFonts w:ascii="Times New Roman" w:hAnsi="Times New Roman"/>
                <w:b/>
                <w:sz w:val="24"/>
                <w:szCs w:val="24"/>
              </w:rPr>
            </w:pPr>
            <w:r>
              <w:rPr>
                <w:rFonts w:ascii="Times New Roman" w:hAnsi="Times New Roman"/>
                <w:b/>
                <w:sz w:val="24"/>
                <w:szCs w:val="24"/>
              </w:rPr>
            </w:r>
          </w:p>
        </w:tc>
      </w:tr>
    </w:tbl>
    <w:p>
      <w:pPr>
        <w:spacing/>
        <w:jc w:val="center"/>
        <w:widowControl/>
        <w:rPr>
          <w:rFonts w:eastAsia="Calibri"/>
          <w:sz w:val="24"/>
          <w:szCs w:val="24"/>
          <w:lang w:val="uk-ua" w:eastAsia="ru-ru"/>
        </w:rPr>
      </w:pPr>
      <w:r>
        <w:rPr>
          <w:rFonts w:eastAsia="Calibri"/>
          <w:sz w:val="24"/>
          <w:szCs w:val="24"/>
          <w:lang w:val="uk-ua" w:eastAsia="ru-ru"/>
        </w:rPr>
      </w:r>
    </w:p>
    <w:tbl>
      <w:tblPr>
        <w:tblStyle w:val="NormalTable"/>
        <w:name w:val="Таблица2"/>
        <w:tabOrder w:val="0"/>
        <w:jc w:val="center"/>
        <w:tblInd w:w="0" w:type="dxa"/>
        <w:tblW w:w="10542" w:type="dxa"/>
        <w:tblLook w:val="00A0" w:firstRow="1" w:lastRow="0" w:firstColumn="1" w:lastColumn="0" w:noHBand="0" w:noVBand="0"/>
      </w:tblPr>
      <w:tblGrid>
        <w:gridCol w:w="660"/>
        <w:gridCol w:w="3085"/>
        <w:gridCol w:w="6797"/>
      </w:tblGrid>
      <w:tr>
        <w:trPr>
          <w:tblHeader w:val="0"/>
          <w:cantSplit w:val="0"/>
          <w:trHeight w:val="522" w:hRule="atLeast"/>
        </w:trPr>
        <w:tc>
          <w:tcPr>
            <w:tcW w:w="660"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center"/>
              <w:rPr>
                <w:sz w:val="24"/>
                <w:szCs w:val="24"/>
                <w:lang w:val="uk-ua" w:eastAsia="uk-ua"/>
              </w:rPr>
            </w:pPr>
            <w:r>
              <w:rPr>
                <w:sz w:val="24"/>
                <w:szCs w:val="24"/>
                <w:lang w:val="uk-ua" w:eastAsia="uk-ua"/>
              </w:rPr>
            </w:r>
          </w:p>
          <w:p>
            <w:pPr>
              <w:spacing/>
              <w:contextualSpacing/>
              <w:jc w:val="center"/>
              <w:rPr>
                <w:sz w:val="24"/>
                <w:szCs w:val="24"/>
                <w:lang w:val="uk-ua" w:eastAsia="uk-ua"/>
              </w:rPr>
            </w:pPr>
            <w:r>
              <w:rPr>
                <w:sz w:val="24"/>
                <w:szCs w:val="24"/>
                <w:lang w:val="uk-ua" w:eastAsia="uk-ua"/>
              </w:rPr>
              <w:t>№</w:t>
            </w:r>
          </w:p>
        </w:tc>
        <w:tc>
          <w:tcPr>
            <w:tcW w:w="9882" w:type="dxa"/>
            <w:gridSpan w:val="2"/>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numPr>
                <w:ilvl w:val="0"/>
                <w:numId w:val="1"/>
              </w:numPr>
              <w:ind w:left="1080" w:hanging="720"/>
              <w:spacing/>
              <w:contextualSpacing/>
              <w:jc w:val="center"/>
              <w:rPr>
                <w:sz w:val="24"/>
                <w:szCs w:val="24"/>
                <w:lang w:val="uk-ua" w:eastAsia="uk-ua"/>
              </w:rPr>
            </w:pPr>
            <w:r>
              <w:rPr>
                <w:sz w:val="24"/>
                <w:szCs w:val="24"/>
                <w:lang w:val="uk-ua" w:eastAsia="uk-ua"/>
              </w:rPr>
              <w:t>Загальні положення</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1</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t>Інформація про замовника аукціону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1.1</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spacing/>
              <w:contextualSpacing/>
              <w:jc w:val="both"/>
              <w:rPr>
                <w:sz w:val="24"/>
                <w:szCs w:val="24"/>
                <w:lang w:val="uk-ua" w:eastAsia="uk-ua"/>
              </w:rPr>
            </w:pPr>
            <w:r>
              <w:rPr>
                <w:sz w:val="24"/>
                <w:szCs w:val="24"/>
                <w:lang w:val="uk-ua" w:eastAsia="uk-ua"/>
              </w:rPr>
              <w:t>Повне найменування</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sz w:val="24"/>
              </w:rPr>
            </w:pPr>
            <w:r>
              <w:rPr>
                <w:sz w:val="24"/>
              </w:rPr>
              <w:t>Територіальний центр соціального обслуговування населення Солом’янського р-ну м. Києва</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1.2</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spacing/>
              <w:contextualSpacing/>
              <w:jc w:val="both"/>
              <w:rPr>
                <w:sz w:val="24"/>
                <w:szCs w:val="24"/>
                <w:lang w:val="uk-ua" w:eastAsia="uk-ua"/>
              </w:rPr>
            </w:pPr>
            <w:r>
              <w:rPr>
                <w:sz w:val="24"/>
                <w:szCs w:val="24"/>
                <w:lang w:val="uk-ua" w:eastAsia="uk-ua"/>
              </w:rPr>
              <w:t>Місцезнаходження</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b/>
                <w:sz w:val="24"/>
                <w:szCs w:val="24"/>
                <w:lang w:val="uk-ua" w:eastAsia="ru-ru"/>
              </w:rPr>
            </w:pPr>
            <w:r>
              <w:rPr>
                <w:sz w:val="24"/>
                <w:szCs w:val="24"/>
                <w:lang w:val="uk-ua" w:eastAsia="uk-ua"/>
              </w:rPr>
              <w:t xml:space="preserve">Юридична адреса: </w:t>
            </w:r>
            <w:r>
              <w:rPr>
                <w:sz w:val="24"/>
                <w:szCs w:val="24"/>
                <w:lang w:val="uk-ua" w:eastAsia="en-us"/>
              </w:rPr>
              <w:t>бул. Вацлава Гавела, 83-а, м. Київ, 03126,Україна</w:t>
            </w:r>
            <w:r>
              <w:rPr>
                <w:b/>
                <w:sz w:val="24"/>
                <w:szCs w:val="24"/>
                <w:lang w:val="uk-ua" w:eastAsia="ru-ru"/>
              </w:rPr>
            </w:r>
          </w:p>
        </w:tc>
      </w:tr>
      <w:tr>
        <w:trPr>
          <w:tblHeader w:val="0"/>
          <w:cantSplit w:val="0"/>
          <w:trHeight w:val="1174"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1.3</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t>Посадова особа замовника, уповноважена здійснювати зв'язок з учасниками</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jc w:val="both"/>
              <w:rPr>
                <w:sz w:val="24"/>
                <w:szCs w:val="24"/>
                <w:lang w:val="uk-ua" w:eastAsia="en-us"/>
              </w:rPr>
            </w:pPr>
            <w:r>
              <w:rPr>
                <w:sz w:val="24"/>
                <w:szCs w:val="24"/>
                <w:lang w:val="uk-ua" w:eastAsia="uk-ua"/>
              </w:rPr>
              <w:t xml:space="preserve">З усіх питань, пов’язаних з організацією проведення процедури аукціону, звертатися до </w:t>
            </w:r>
            <w:r>
              <w:rPr>
                <w:sz w:val="24"/>
                <w:szCs w:val="24"/>
                <w:lang w:val="uk-ua" w:eastAsia="en-us"/>
              </w:rPr>
              <w:t>Луцков Юрій Іванович</w:t>
            </w:r>
            <w:r>
              <w:rPr>
                <w:sz w:val="24"/>
                <w:szCs w:val="24"/>
                <w:lang w:val="uk-ua" w:eastAsia="en-us"/>
              </w:rPr>
            </w:r>
          </w:p>
          <w:p>
            <w:pPr>
              <w:rPr>
                <w:sz w:val="24"/>
                <w:szCs w:val="24"/>
              </w:rPr>
            </w:pPr>
            <w:r>
              <w:rPr>
                <w:sz w:val="24"/>
                <w:szCs w:val="24"/>
              </w:rPr>
              <w:t>тел./факс: (093) 414-40-77,</w:t>
            </w:r>
          </w:p>
          <w:p>
            <w:pPr>
              <w:rPr>
                <w:sz w:val="24"/>
                <w:szCs w:val="24"/>
              </w:rPr>
            </w:pPr>
            <w:r>
              <w:rPr>
                <w:sz w:val="24"/>
                <w:szCs w:val="24"/>
                <w:lang w:val="uk-ua"/>
              </w:rPr>
              <w:t xml:space="preserve">електронна адреса: </w:t>
            </w:r>
            <w:r>
              <w:rPr>
                <w:sz w:val="24"/>
                <w:szCs w:val="24"/>
                <w:lang w:val="en-us"/>
              </w:rPr>
              <w:t>tcson</w:t>
            </w:r>
            <w:r>
              <w:rPr>
                <w:sz w:val="24"/>
                <w:szCs w:val="24"/>
              </w:rPr>
              <w:t>_</w:t>
            </w:r>
            <w:r>
              <w:rPr>
                <w:sz w:val="24"/>
                <w:szCs w:val="24"/>
                <w:lang w:val="en-us"/>
              </w:rPr>
              <w:t>sol</w:t>
            </w:r>
            <w:r>
              <w:rPr>
                <w:sz w:val="24"/>
                <w:szCs w:val="24"/>
              </w:rPr>
              <w:t>@</w:t>
            </w:r>
            <w:r>
              <w:rPr>
                <w:sz w:val="24"/>
                <w:szCs w:val="24"/>
                <w:lang w:val="en-us"/>
              </w:rPr>
              <w:t>ukr</w:t>
            </w:r>
            <w:r>
              <w:rPr>
                <w:sz w:val="24"/>
                <w:szCs w:val="24"/>
              </w:rPr>
              <w:t>.</w:t>
            </w:r>
            <w:r>
              <w:rPr>
                <w:sz w:val="24"/>
                <w:szCs w:val="24"/>
                <w:lang w:val="en-us"/>
              </w:rPr>
              <w:t>net</w:t>
            </w:r>
            <w:r>
              <w:rPr>
                <w:sz w:val="24"/>
                <w:szCs w:val="24"/>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2</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t>Процедура продажу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t>електронний Аукціон (система Прозорро.Продажі)</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t>Інформація про предмет продажу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contextualSpacing/>
              <w:jc w:val="both"/>
              <w:rPr>
                <w:sz w:val="24"/>
                <w:szCs w:val="24"/>
                <w:lang w:val="uk-ua" w:eastAsia="uk-ua"/>
              </w:rPr>
            </w:pPr>
            <w:r>
              <w:rPr>
                <w:sz w:val="24"/>
                <w:szCs w:val="24"/>
                <w:lang w:val="uk-ua" w:eastAsia="uk-ua"/>
              </w:rPr>
            </w:r>
          </w:p>
        </w:tc>
      </w:tr>
      <w:tr>
        <w:trPr>
          <w:tblHeader w:val="0"/>
          <w:cantSplit w:val="0"/>
          <w:trHeight w:val="863"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3.1</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spacing/>
              <w:contextualSpacing/>
              <w:jc w:val="both"/>
              <w:rPr>
                <w:sz w:val="24"/>
                <w:szCs w:val="24"/>
                <w:lang w:val="uk-ua" w:eastAsia="uk-ua"/>
              </w:rPr>
            </w:pPr>
            <w:r>
              <w:rPr>
                <w:sz w:val="24"/>
                <w:szCs w:val="24"/>
                <w:lang w:val="uk-ua" w:eastAsia="uk-ua"/>
              </w:rPr>
              <w:t>Назва предмета продажу (Загальний опис процедури)</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sz w:val="24"/>
                <w:szCs w:val="24"/>
                <w:lang w:val="uk-ua" w:eastAsia="en-us"/>
              </w:rPr>
            </w:pPr>
            <w:r>
              <w:rPr>
                <w:caps/>
                <w:sz w:val="24"/>
                <w:szCs w:val="24"/>
                <w:lang w:val="uk-ua" w:eastAsia="en-us"/>
              </w:rPr>
              <w:t>МІКРОАВТОБУС ГАЗ 32213</w:t>
            </w:r>
            <w:r>
              <w:rPr>
                <w:sz w:val="24"/>
                <w:szCs w:val="24"/>
                <w:lang w:val="uk-ua" w:eastAsia="en-us"/>
              </w:rPr>
              <w:t>, рік випуску 2004, реєстраційний номер АА 6761 АЕ.</w:t>
            </w:r>
          </w:p>
          <w:p>
            <w:pPr>
              <w:rPr>
                <w:highlight w:val="yellow"/>
                <w:sz w:val="24"/>
                <w:szCs w:val="24"/>
                <w:lang w:val="uk-ua" w:eastAsia="uk-ua"/>
              </w:rPr>
            </w:pPr>
            <w:r>
              <w:rPr>
                <w:sz w:val="24"/>
                <w:szCs w:val="24"/>
                <w:lang w:val="uk-ua" w:eastAsia="uk-ua"/>
              </w:rPr>
              <w:t>34115300-9 Засоби транспортні, які були у використанні.</w:t>
            </w:r>
            <w:r>
              <w:rPr>
                <w:highlight w:val="yellow"/>
                <w:sz w:val="24"/>
                <w:szCs w:val="24"/>
                <w:lang w:val="uk-ua" w:eastAsia="uk-ua"/>
              </w:rPr>
            </w:r>
          </w:p>
        </w:tc>
      </w:tr>
      <w:tr>
        <w:trPr>
          <w:tblHeader w:val="0"/>
          <w:cantSplit w:val="0"/>
          <w:trHeight w:val="1787"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3.2</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spacing/>
              <w:contextualSpacing/>
              <w:jc w:val="both"/>
              <w:rPr>
                <w:sz w:val="24"/>
                <w:szCs w:val="24"/>
                <w:lang w:val="uk-ua" w:eastAsia="uk-ua"/>
              </w:rPr>
            </w:pPr>
            <w:r>
              <w:rPr>
                <w:sz w:val="24"/>
                <w:szCs w:val="24"/>
                <w:lang w:val="uk-ua" w:eastAsia="uk-ua"/>
              </w:rPr>
              <w:t>Загальний опис аукціону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sz w:val="24"/>
                <w:szCs w:val="24"/>
                <w:lang w:val="uk-ua" w:eastAsia="en-us"/>
              </w:rPr>
            </w:pPr>
            <w:r>
              <w:rPr>
                <w:caps/>
                <w:sz w:val="24"/>
                <w:szCs w:val="24"/>
                <w:lang w:val="uk-ua" w:eastAsia="en-us"/>
              </w:rPr>
              <w:t>МІКРОАВТОБУС ГАЗ 32213</w:t>
            </w:r>
            <w:r>
              <w:rPr>
                <w:sz w:val="24"/>
                <w:szCs w:val="24"/>
                <w:lang w:val="uk-ua" w:eastAsia="en-us"/>
              </w:rPr>
              <w:t>, рік випуску 2004, реєстраційний номер АА 6761 АЕ.</w:t>
            </w:r>
          </w:p>
          <w:p>
            <w:pPr>
              <w:spacing/>
              <w:jc w:val="both"/>
              <w:rPr>
                <w:sz w:val="24"/>
                <w:szCs w:val="24"/>
                <w:lang w:eastAsia="uk-ua"/>
              </w:rPr>
            </w:pPr>
            <w:r>
              <w:rPr>
                <w:sz w:val="24"/>
                <w:szCs w:val="24"/>
                <w:lang w:val="uk-ua" w:eastAsia="uk-ua"/>
              </w:rPr>
              <w:t xml:space="preserve">Код відповідного класифікатору: 34115300-9 </w:t>
            </w:r>
            <w:r>
              <w:rPr>
                <w:sz w:val="24"/>
                <w:szCs w:val="24"/>
                <w:lang w:eastAsia="uk-ua"/>
              </w:rPr>
            </w:r>
          </w:p>
          <w:p>
            <w:pPr>
              <w:spacing/>
              <w:jc w:val="both"/>
              <w:rPr>
                <w:sz w:val="24"/>
                <w:szCs w:val="24"/>
                <w:lang w:val="uk-ua" w:eastAsia="uk-ua"/>
              </w:rPr>
            </w:pPr>
            <w:r>
              <w:rPr>
                <w:sz w:val="24"/>
                <w:szCs w:val="24"/>
                <w:lang w:val="uk-ua" w:eastAsia="uk-ua"/>
              </w:rPr>
              <w:t>Передача транспортного засобу буде здійснюватися починаючи з дня отримання оплати за  транспортний засіб при умові укладеного чинного договору.</w:t>
            </w:r>
          </w:p>
          <w:p>
            <w:pPr>
              <w:spacing/>
              <w:jc w:val="both"/>
              <w:rPr>
                <w:sz w:val="24"/>
                <w:szCs w:val="24"/>
                <w:lang w:eastAsia="uk-ua"/>
              </w:rPr>
            </w:pPr>
            <w:r>
              <w:rPr>
                <w:sz w:val="24"/>
                <w:szCs w:val="24"/>
                <w:lang w:val="uk-ua" w:eastAsia="uk-ua"/>
              </w:rPr>
              <w:t xml:space="preserve">Покупець самостійно загружає та транспортує придбаний транспортний засіб з території  Продавця, де розташований транспортний засіб. </w:t>
            </w:r>
            <w:r>
              <w:rPr>
                <w:sz w:val="24"/>
                <w:szCs w:val="24"/>
                <w:lang w:eastAsia="uk-ua"/>
              </w:rPr>
            </w:r>
          </w:p>
          <w:p>
            <w:pPr>
              <w:spacing/>
              <w:jc w:val="both"/>
              <w:rPr>
                <w:sz w:val="24"/>
                <w:szCs w:val="24"/>
                <w:lang w:val="uk-ua" w:eastAsia="uk-ua"/>
              </w:rPr>
            </w:pPr>
            <w:r>
              <w:rPr>
                <w:sz w:val="24"/>
                <w:szCs w:val="24"/>
                <w:lang w:val="uk-ua" w:eastAsia="uk-ua"/>
              </w:rPr>
              <w:t>Транспортування придбаного транспортного засобу за рахунок Покупця</w:t>
            </w:r>
          </w:p>
        </w:tc>
      </w:tr>
      <w:tr>
        <w:trPr>
          <w:tblHeader w:val="0"/>
          <w:cantSplit w:val="0"/>
          <w:trHeight w:val="623"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spacing/>
              <w:contextualSpacing/>
              <w:jc w:val="both"/>
              <w:rPr>
                <w:sz w:val="24"/>
                <w:szCs w:val="24"/>
                <w:lang w:val="uk-ua" w:eastAsia="uk-ua"/>
              </w:rPr>
            </w:pPr>
            <w:r>
              <w:rPr>
                <w:sz w:val="24"/>
                <w:szCs w:val="24"/>
                <w:lang w:val="uk-ua" w:eastAsia="uk-ua"/>
              </w:rPr>
              <w:t>Розмiр гарантiйного внеску (10%)</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sz w:val="24"/>
                <w:szCs w:val="24"/>
                <w:lang w:val="uk-ua" w:eastAsia="uk-ua"/>
              </w:rPr>
            </w:pPr>
            <w:r>
              <w:rPr>
                <w:sz w:val="24"/>
                <w:szCs w:val="24"/>
                <w:lang w:val="uk-ua" w:eastAsia="uk-ua"/>
              </w:rPr>
              <w:t>Розмір гарантійного внеску – 845,00 грн.</w:t>
            </w:r>
          </w:p>
        </w:tc>
      </w:tr>
      <w:tr>
        <w:trPr>
          <w:tblHeader w:val="0"/>
          <w:cantSplit w:val="0"/>
          <w:trHeight w:val="527"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spacing/>
              <w:contextualSpacing/>
              <w:jc w:val="both"/>
              <w:rPr>
                <w:sz w:val="24"/>
                <w:szCs w:val="24"/>
                <w:lang w:val="uk-ua" w:eastAsia="uk-ua"/>
              </w:rPr>
            </w:pPr>
            <w:r>
              <w:rPr>
                <w:sz w:val="24"/>
                <w:szCs w:val="24"/>
                <w:lang w:val="uk-ua" w:eastAsia="uk-ua"/>
              </w:rPr>
              <w:t>Мінімальний крок аукціону, грн. (1%)</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sz w:val="24"/>
                <w:szCs w:val="24"/>
                <w:lang w:val="uk-ua" w:eastAsia="uk-ua"/>
              </w:rPr>
            </w:pPr>
            <w:r>
              <w:rPr>
                <w:sz w:val="24"/>
                <w:szCs w:val="24"/>
                <w:lang w:val="uk-ua" w:eastAsia="uk-ua"/>
              </w:rPr>
              <w:t xml:space="preserve">Мінімальний крок аукціону, грн. – 169,02 грн. </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3.3</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contextualSpacing/>
              <w:rPr>
                <w:sz w:val="24"/>
                <w:szCs w:val="24"/>
                <w:lang w:val="uk-ua" w:eastAsia="uk-ua"/>
              </w:rPr>
            </w:pPr>
            <w:r>
              <w:rPr>
                <w:sz w:val="24"/>
                <w:szCs w:val="24"/>
                <w:lang w:val="uk-ua" w:eastAsia="uk-ua"/>
              </w:rPr>
              <w:t xml:space="preserve">Опис окремої частини (частин) предмета продажу (лота), щодо якої можуть бути подані пропозиції </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spacing/>
              <w:contextualSpacing/>
              <w:jc w:val="both"/>
              <w:rPr>
                <w:sz w:val="24"/>
                <w:szCs w:val="24"/>
                <w:lang w:val="uk-ua" w:eastAsia="uk-ua"/>
              </w:rPr>
            </w:pPr>
            <w:r>
              <w:rPr>
                <w:sz w:val="24"/>
                <w:szCs w:val="24"/>
                <w:lang w:val="uk-ua" w:eastAsia="en-us"/>
              </w:rPr>
              <w:t>Умовами цього Аукціону не встановлені окремі частини (лоти) предмета продажу. Код відповідного класифікатору лоту: 34115300-9 Засоби транспортні, які були у використанні</w:t>
            </w:r>
            <w:r>
              <w:rPr>
                <w:sz w:val="24"/>
                <w:szCs w:val="24"/>
                <w:lang w:val="uk-ua" w:eastAsia="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3.4</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spacing/>
              <w:contextualSpacing/>
              <w:jc w:val="both"/>
              <w:rPr>
                <w:sz w:val="24"/>
                <w:szCs w:val="24"/>
                <w:lang w:val="uk-ua"/>
              </w:rPr>
            </w:pPr>
            <w:r>
              <w:rPr>
                <w:sz w:val="24"/>
                <w:szCs w:val="24"/>
                <w:lang w:val="uk-ua"/>
              </w:rPr>
              <w:t>Місце дислокації транспортного засобу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spacing/>
              <w:contextualSpacing/>
              <w:jc w:val="both"/>
              <w:rPr>
                <w:sz w:val="24"/>
                <w:szCs w:val="24"/>
                <w:lang w:val="uk-ua"/>
              </w:rPr>
            </w:pPr>
            <w:r>
              <w:rPr>
                <w:sz w:val="24"/>
                <w:szCs w:val="24"/>
                <w:lang w:val="uk-ua"/>
              </w:rPr>
              <w:t>бул. Вацлава Гавела, 83-а, м. Київ, 03126,Україна</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3.5.</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contextualSpacing/>
              <w:rPr>
                <w:sz w:val="24"/>
                <w:szCs w:val="24"/>
                <w:lang w:val="uk-ua"/>
              </w:rPr>
            </w:pPr>
            <w:r>
              <w:rPr>
                <w:sz w:val="24"/>
                <w:szCs w:val="24"/>
                <w:lang w:val="uk-ua"/>
              </w:rPr>
              <w:t>Строк поставки транспортного засобу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hanging="2"/>
              <w:spacing/>
              <w:contextualSpacing/>
              <w:jc w:val="both"/>
              <w:rPr>
                <w:sz w:val="24"/>
                <w:szCs w:val="24"/>
                <w:lang w:val="uk-ua"/>
              </w:rPr>
            </w:pPr>
            <w:r>
              <w:rPr>
                <w:sz w:val="24"/>
                <w:szCs w:val="24"/>
                <w:lang w:val="uk-ua"/>
              </w:rPr>
              <w:t>Передача транспортного засобу буде здійснюватися, починаючи з дня отримання оплати за транспортний засіб при умові укладеного чинного договору</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4</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9" w:right="113"/>
              <w:contextualSpacing/>
              <w:rPr>
                <w:sz w:val="24"/>
                <w:szCs w:val="24"/>
                <w:lang w:val="uk-ua"/>
              </w:rPr>
            </w:pPr>
            <w:r>
              <w:rPr>
                <w:sz w:val="24"/>
                <w:szCs w:val="24"/>
                <w:lang w:val="uk-ua"/>
              </w:rPr>
              <w:t>Спосіб вивозу транспортного засобу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hanging="2"/>
              <w:spacing/>
              <w:contextualSpacing/>
              <w:jc w:val="both"/>
              <w:rPr>
                <w:sz w:val="24"/>
                <w:szCs w:val="24"/>
                <w:lang w:val="uk-ua"/>
              </w:rPr>
            </w:pPr>
            <w:r>
              <w:rPr>
                <w:sz w:val="24"/>
                <w:szCs w:val="24"/>
                <w:lang w:val="uk-ua"/>
              </w:rPr>
              <w:t>Покупець самостійно загружає та транспортує придбаний транспортний засіб з території Продавця де розташований транспортний засіб. Транспортування придбаного транспортного засобу за рахунок Покупця</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5</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spacing/>
              <w:contextualSpacing/>
              <w:jc w:val="both"/>
              <w:rPr>
                <w:sz w:val="24"/>
                <w:szCs w:val="24"/>
                <w:lang w:val="uk-ua" w:eastAsia="uk-ua"/>
              </w:rPr>
            </w:pPr>
            <w:r>
              <w:rPr>
                <w:sz w:val="24"/>
                <w:szCs w:val="24"/>
                <w:lang w:val="uk-ua" w:eastAsia="uk-ua"/>
              </w:rPr>
              <w:t>Недискримінація учасників</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left="34" w:right="113" w:hanging="21"/>
              <w:spacing/>
              <w:contextualSpacing/>
              <w:jc w:val="both"/>
              <w:rPr>
                <w:sz w:val="24"/>
                <w:szCs w:val="24"/>
                <w:lang w:val="uk-ua"/>
              </w:rPr>
            </w:pPr>
            <w:r>
              <w:rPr>
                <w:sz w:val="24"/>
                <w:szCs w:val="24"/>
                <w:lang w:val="uk-ua" w:eastAsia="uk-ua"/>
              </w:rPr>
              <w:t>Вітчизняні та іноземні учасники всіх форм власності та організаційно-правових форм беруть участь у процедурі аукціону на рівних умовах</w:t>
            </w:r>
            <w:r>
              <w:rPr>
                <w:sz w:val="24"/>
                <w:szCs w:val="24"/>
                <w:lang w:val="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6</w:t>
            </w:r>
          </w:p>
        </w:tc>
        <w:tc>
          <w:tcPr>
            <w:tcW w:w="3085"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contextualSpacing/>
              <w:rPr>
                <w:sz w:val="24"/>
                <w:szCs w:val="24"/>
                <w:lang w:val="uk-ua" w:eastAsia="uk-ua"/>
              </w:rPr>
            </w:pPr>
            <w:r>
              <w:rPr>
                <w:sz w:val="24"/>
                <w:szCs w:val="24"/>
                <w:lang w:val="uk-ua" w:eastAsia="uk-ua"/>
              </w:rPr>
              <w:t>Інформація про валюту, у якій повинні Проводитися розрахунки</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jc w:val="both"/>
              <w:rPr>
                <w:sz w:val="24"/>
                <w:szCs w:val="24"/>
                <w:lang w:val="uk-ua"/>
              </w:rPr>
            </w:pPr>
            <w:r>
              <w:rPr>
                <w:sz w:val="24"/>
                <w:szCs w:val="24"/>
                <w:lang w:val="uk-ua"/>
              </w:rPr>
              <w:t>Валюта для оплати за транспортний засіб є національна валюта України – гривня</w:t>
            </w:r>
          </w:p>
          <w:p>
            <w:pPr>
              <w:ind w:left="34" w:right="113" w:hanging="23"/>
              <w:spacing/>
              <w:contextualSpacing/>
              <w:jc w:val="both"/>
              <w:rPr>
                <w:sz w:val="24"/>
                <w:szCs w:val="24"/>
                <w:lang w:val="uk-ua" w:eastAsia="uk-ua"/>
              </w:rPr>
            </w:pPr>
            <w:r>
              <w:rPr>
                <w:sz w:val="24"/>
                <w:szCs w:val="24"/>
                <w:lang w:val="uk-ua" w:eastAsia="en-us"/>
              </w:rPr>
              <w:t>Розрахунки за транспортний засіб повинні здійснюватися у національній валюті України згідно з Договором</w:t>
            </w:r>
            <w:r>
              <w:rPr>
                <w:sz w:val="24"/>
                <w:szCs w:val="24"/>
                <w:lang w:val="uk-ua" w:eastAsia="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7</w:t>
            </w:r>
          </w:p>
        </w:tc>
        <w:tc>
          <w:tcPr>
            <w:tcW w:w="308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line="200" w:lineRule="atLeast"/>
              <w:rPr>
                <w:sz w:val="24"/>
                <w:szCs w:val="24"/>
              </w:rPr>
            </w:pPr>
            <w:r>
              <w:rPr>
                <w:sz w:val="24"/>
                <w:szCs w:val="24"/>
              </w:rPr>
              <w:t>Умови оплати та відшкодування витрат</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line="200" w:lineRule="atLeast"/>
              <w:rPr>
                <w:sz w:val="24"/>
                <w:szCs w:val="24"/>
              </w:rPr>
            </w:pPr>
            <w:r>
              <w:rPr>
                <w:sz w:val="24"/>
                <w:szCs w:val="24"/>
              </w:rPr>
              <w:t xml:space="preserve">Оплата за Транспортний засіб  здійснюється Покупцем на умовах 100% (сто відсотків) оплати після підписання договору, у безготівковій формі на підставі наданого Продавцем рахунку в національній валюті України шляхом перерахування грошових коштів на поточний рахунок Продавця. Всі витрати у зв’язку з укладанням та виконанням договору  купівлі-продажу, перереєстрації несе покупець. </w:t>
            </w:r>
          </w:p>
          <w:p>
            <w:pPr>
              <w:spacing w:line="200" w:lineRule="atLeast"/>
              <w:rPr>
                <w:sz w:val="24"/>
                <w:szCs w:val="24"/>
              </w:rPr>
            </w:pPr>
            <w:r>
              <w:rPr>
                <w:sz w:val="24"/>
                <w:szCs w:val="24"/>
              </w:rPr>
              <w:t>Навантаження та транспортування за рахунок покупця</w:t>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8</w:t>
            </w:r>
          </w:p>
        </w:tc>
        <w:tc>
          <w:tcPr>
            <w:tcW w:w="308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contextualSpacing/>
              <w:rPr>
                <w:sz w:val="24"/>
                <w:szCs w:val="24"/>
                <w:lang w:val="uk-ua" w:eastAsia="uk-ua"/>
              </w:rPr>
            </w:pPr>
            <w:r>
              <w:rPr>
                <w:sz w:val="24"/>
                <w:szCs w:val="24"/>
                <w:lang w:val="uk-ua" w:eastAsia="uk-ua"/>
              </w:rPr>
              <w:t>Інформація  про  мову (мови),  якою  (якими) повинно  бути  складено тендерні пропозиції</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jc w:val="both"/>
              <w:rPr>
                <w:sz w:val="24"/>
                <w:szCs w:val="24"/>
                <w:lang w:val="uk-ua"/>
              </w:rPr>
            </w:pPr>
            <w:r>
              <w:rPr>
                <w:sz w:val="24"/>
                <w:szCs w:val="24"/>
                <w:lang w:val="uk-ua"/>
              </w:rPr>
              <w:t>Під час проведення процедури аукціону документи, що готуються замовником, викладаються українською мовою.</w:t>
            </w:r>
          </w:p>
          <w:p>
            <w:pPr>
              <w:spacing/>
              <w:jc w:val="both"/>
              <w:rPr>
                <w:sz w:val="24"/>
                <w:szCs w:val="24"/>
                <w:lang w:val="uk-ua"/>
              </w:rPr>
            </w:pPr>
            <w:r>
              <w:rPr>
                <w:sz w:val="24"/>
                <w:szCs w:val="24"/>
                <w:lang w:val="uk-ua"/>
              </w:rPr>
              <w:t>Усі документи, що мають відношення до пропозиції та підготовлені безпосередньо учасником повинні бути складені українською мовою.</w:t>
            </w:r>
          </w:p>
          <w:p>
            <w:pPr>
              <w:spacing/>
              <w:contextualSpacing/>
              <w:jc w:val="both"/>
              <w:rPr>
                <w:sz w:val="24"/>
                <w:szCs w:val="24"/>
                <w:lang w:val="uk-ua" w:eastAsia="uk-ua"/>
              </w:rPr>
            </w:pPr>
            <w:r>
              <w:rPr>
                <w:sz w:val="24"/>
                <w:szCs w:val="24"/>
                <w:lang w:val="uk-ua" w:eastAsia="en-us"/>
              </w:rPr>
              <w:t>Якщо учасник аукціону не є резидентом України, він може подавати свою пропозицію іноземною мовою та надати переклад українською мовою, завірений підписом уповноваженої особи учасника торгів та печаткою (за наявності). Тексти мають бути автентичними. Визначальним є текст, викладений українською мовою</w:t>
            </w:r>
            <w:r>
              <w:rPr>
                <w:sz w:val="24"/>
                <w:szCs w:val="24"/>
                <w:lang w:val="uk-ua" w:eastAsia="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contextualSpacing/>
              <w:rPr>
                <w:sz w:val="24"/>
                <w:szCs w:val="24"/>
                <w:lang w:val="uk-ua" w:eastAsia="uk-ua"/>
              </w:rPr>
            </w:pPr>
            <w:r>
              <w:rPr>
                <w:sz w:val="24"/>
                <w:szCs w:val="24"/>
                <w:lang w:val="uk-ua" w:eastAsia="uk-ua"/>
              </w:rPr>
              <w:t>9</w:t>
            </w:r>
          </w:p>
        </w:tc>
        <w:tc>
          <w:tcPr>
            <w:tcW w:w="308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right="113"/>
              <w:contextualSpacing/>
              <w:rPr>
                <w:sz w:val="24"/>
                <w:szCs w:val="24"/>
                <w:lang w:val="uk-ua" w:eastAsia="uk-ua"/>
              </w:rPr>
            </w:pPr>
            <w:r>
              <w:rPr>
                <w:sz w:val="24"/>
                <w:szCs w:val="24"/>
                <w:lang w:val="uk-ua" w:eastAsia="uk-ua"/>
              </w:rPr>
              <w:t>Початкова ціна згідно незалежної оцінки транспортного засобу,грн.</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spacing/>
              <w:jc w:val="both"/>
              <w:rPr>
                <w:b/>
                <w:sz w:val="24"/>
                <w:szCs w:val="24"/>
                <w:lang w:val="uk-ua"/>
              </w:rPr>
            </w:pPr>
            <w:r>
              <w:rPr>
                <w:b/>
                <w:sz w:val="24"/>
                <w:szCs w:val="24"/>
                <w:lang w:val="uk-ua"/>
              </w:rPr>
            </w:r>
          </w:p>
          <w:p>
            <w:pPr>
              <w:spacing/>
              <w:jc w:val="both"/>
              <w:rPr>
                <w:sz w:val="24"/>
                <w:szCs w:val="24"/>
                <w:lang w:val="uk-ua"/>
              </w:rPr>
            </w:pPr>
            <w:r>
              <w:rPr>
                <w:b/>
                <w:sz w:val="24"/>
                <w:szCs w:val="24"/>
                <w:lang w:val="uk-ua"/>
              </w:rPr>
              <w:t xml:space="preserve">16901,69 грн. </w:t>
            </w:r>
            <w:r>
              <w:rPr>
                <w:sz w:val="24"/>
                <w:szCs w:val="24"/>
                <w:lang w:val="uk-ua"/>
              </w:rPr>
              <w:t>(без ПДВ)</w:t>
            </w:r>
          </w:p>
          <w:p>
            <w:pPr>
              <w:spacing/>
              <w:jc w:val="both"/>
              <w:rPr>
                <w:b/>
                <w:sz w:val="24"/>
                <w:szCs w:val="24"/>
                <w:lang w:val="uk-ua"/>
              </w:rPr>
            </w:pPr>
            <w:r>
              <w:rPr>
                <w:b/>
                <w:sz w:val="24"/>
                <w:szCs w:val="24"/>
                <w:lang w:val="uk-ua"/>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rFonts w:eastAsia="Times New Roman"/>
              </w:rPr>
            </w:pPr>
            <w:r>
              <w:rPr>
                <w:rFonts w:eastAsia="Times New Roman"/>
              </w:rPr>
              <w:t>10</w:t>
            </w:r>
          </w:p>
        </w:tc>
        <w:tc>
          <w:tcPr>
            <w:tcW w:w="308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firstLine="450"/>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4"/>
                <w:szCs w:val="24"/>
                <w:lang w:eastAsia="ru-ru"/>
              </w:rPr>
            </w:pPr>
            <w:r>
              <w:rPr>
                <w:color w:val="000000"/>
                <w:sz w:val="24"/>
                <w:szCs w:val="24"/>
                <w:lang w:eastAsia="ru-ru"/>
              </w:rPr>
              <w:t>Підстави для відмови в укладанні договору купівлі-продажу (підписанні протоколу електронних торгів) організатором аукціону</w:t>
            </w:r>
          </w:p>
        </w:tc>
        <w:tc>
          <w:tcPr>
            <w:tcW w:w="6797"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firstLine="448"/>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4"/>
                <w:szCs w:val="24"/>
                <w:lang w:eastAsia="ru-ru"/>
              </w:rPr>
            </w:pPr>
            <w:r>
              <w:rPr>
                <w:color w:val="000000"/>
                <w:sz w:val="24"/>
                <w:szCs w:val="24"/>
                <w:lang w:eastAsia="ru-ru"/>
              </w:rPr>
              <w:t>Організатор аукціону не підписує протокол електронного аукціону, не укладає договір купівлі-продажу з потенційним покупцем, який:</w:t>
            </w:r>
          </w:p>
          <w:p>
            <w:pPr>
              <w:pStyle w:val="para5"/>
              <w:numPr>
                <w:ilvl w:val="0"/>
                <w:numId w:val="5"/>
              </w:numPr>
              <w:ind w:left="808" w:hanging="360"/>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olor w:val="000000"/>
                <w:sz w:val="24"/>
                <w:szCs w:val="24"/>
                <w:lang w:eastAsia="ru-ru"/>
              </w:rPr>
            </w:pPr>
            <w:r/>
            <w:bookmarkStart w:id="0" w:name="n177"/>
            <w:r/>
            <w:bookmarkEnd w:id="0"/>
            <w:r/>
            <w:r>
              <w:rPr>
                <w:rFonts w:ascii="Times New Roman" w:hAnsi="Times New Roman"/>
                <w:color w:val="000000"/>
                <w:sz w:val="24"/>
                <w:szCs w:val="24"/>
                <w:lang w:eastAsia="ru-ru"/>
              </w:rPr>
              <w:t>не відповідає вимогам до покупця, що передбачені </w:t>
            </w:r>
            <w:hyperlink r:id="rId8" w:history="1">
              <w:r>
                <w:rPr>
                  <w:rStyle w:val="char1"/>
                  <w:color w:val="000099"/>
                  <w:sz w:val="24"/>
                  <w:szCs w:val="24"/>
                  <w:lang w:eastAsia="ru-ru"/>
                </w:rPr>
                <w:t>частиною першою</w:t>
              </w:r>
            </w:hyperlink>
            <w:r>
              <w:rPr>
                <w:rFonts w:ascii="Times New Roman" w:hAnsi="Times New Roman"/>
                <w:color w:val="000000"/>
                <w:sz w:val="24"/>
                <w:szCs w:val="24"/>
                <w:lang w:eastAsia="ru-ru"/>
              </w:rPr>
              <w:t> статті 8 Закону України «Про приватизацію державного і комунального майна», крім вимог, передбачених </w:t>
            </w:r>
            <w:hyperlink r:id="rId9" w:history="1">
              <w:r>
                <w:rPr>
                  <w:rStyle w:val="char1"/>
                  <w:color w:val="000099"/>
                  <w:sz w:val="24"/>
                  <w:szCs w:val="24"/>
                  <w:lang w:eastAsia="ru-ru"/>
                </w:rPr>
                <w:t>пунктами 2</w:t>
              </w:r>
            </w:hyperlink>
            <w:r>
              <w:rPr>
                <w:rFonts w:ascii="Times New Roman" w:hAnsi="Times New Roman"/>
                <w:color w:val="000000"/>
                <w:sz w:val="24"/>
                <w:szCs w:val="24"/>
                <w:lang w:eastAsia="ru-ru"/>
              </w:rPr>
              <w:t>, </w:t>
            </w:r>
            <w:hyperlink r:id="rId10" w:history="1">
              <w:r>
                <w:rPr>
                  <w:rStyle w:val="char1"/>
                  <w:color w:val="000099"/>
                  <w:sz w:val="24"/>
                  <w:szCs w:val="24"/>
                  <w:lang w:eastAsia="ru-ru"/>
                </w:rPr>
                <w:t>4</w:t>
              </w:r>
            </w:hyperlink>
            <w:r>
              <w:rPr>
                <w:rFonts w:ascii="Times New Roman" w:hAnsi="Times New Roman"/>
                <w:color w:val="000000"/>
                <w:sz w:val="24"/>
                <w:szCs w:val="24"/>
                <w:lang w:eastAsia="ru-ru"/>
              </w:rPr>
              <w:t>, </w:t>
            </w:r>
            <w:hyperlink r:id="rId11" w:history="1">
              <w:r>
                <w:rPr>
                  <w:rStyle w:val="char1"/>
                  <w:color w:val="000099"/>
                  <w:sz w:val="24"/>
                  <w:szCs w:val="24"/>
                  <w:lang w:eastAsia="ru-ru"/>
                </w:rPr>
                <w:t>12</w:t>
              </w:r>
            </w:hyperlink>
            <w:r>
              <w:rPr>
                <w:rFonts w:ascii="Times New Roman" w:hAnsi="Times New Roman"/>
                <w:color w:val="000000"/>
                <w:sz w:val="24"/>
                <w:szCs w:val="24"/>
                <w:lang w:eastAsia="ru-ru"/>
              </w:rPr>
              <w:t> та </w:t>
            </w:r>
            <w:hyperlink r:id="rId12" w:history="1">
              <w:r>
                <w:rPr>
                  <w:rStyle w:val="char1"/>
                  <w:color w:val="000099"/>
                  <w:sz w:val="24"/>
                  <w:szCs w:val="24"/>
                  <w:lang w:eastAsia="ru-ru"/>
                </w:rPr>
                <w:t>13</w:t>
              </w:r>
            </w:hyperlink>
            <w:r>
              <w:rPr>
                <w:rFonts w:ascii="Times New Roman" w:hAnsi="Times New Roman"/>
                <w:color w:val="000000"/>
                <w:sz w:val="24"/>
                <w:szCs w:val="24"/>
                <w:lang w:eastAsia="ru-ru"/>
              </w:rPr>
              <w:t> частини другої цієї статті;</w:t>
            </w:r>
            <w:r>
              <w:rPr>
                <w:rFonts w:ascii="Times New Roman" w:hAnsi="Times New Roman"/>
                <w:color w:val="000000"/>
                <w:sz w:val="24"/>
                <w:szCs w:val="24"/>
                <w:lang w:eastAsia="ru-ru"/>
              </w:rPr>
            </w:r>
          </w:p>
          <w:p>
            <w:pPr>
              <w:pStyle w:val="para5"/>
              <w:numPr>
                <w:ilvl w:val="0"/>
                <w:numId w:val="5"/>
              </w:numPr>
              <w:ind w:left="808" w:hanging="360"/>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olor w:val="000000"/>
                <w:sz w:val="24"/>
                <w:szCs w:val="24"/>
                <w:lang w:eastAsia="ru-ru"/>
              </w:rPr>
            </w:pPr>
            <w:r/>
            <w:bookmarkStart w:id="1" w:name="n178"/>
            <w:r/>
            <w:bookmarkEnd w:id="1"/>
            <w:r/>
            <w:r>
              <w:rPr>
                <w:rFonts w:ascii="Times New Roman" w:hAnsi="Times New Roman"/>
                <w:color w:val="000000"/>
                <w:sz w:val="24"/>
                <w:szCs w:val="24"/>
                <w:lang w:eastAsia="ru-ru"/>
              </w:rPr>
              <w:t>є працівником організатора аукціону;</w:t>
            </w:r>
            <w:r>
              <w:rPr>
                <w:rFonts w:ascii="Times New Roman" w:hAnsi="Times New Roman"/>
                <w:color w:val="000000"/>
                <w:sz w:val="24"/>
                <w:szCs w:val="24"/>
                <w:lang w:eastAsia="ru-ru"/>
              </w:rPr>
            </w:r>
          </w:p>
          <w:p>
            <w:pPr>
              <w:pStyle w:val="para5"/>
              <w:numPr>
                <w:ilvl w:val="0"/>
                <w:numId w:val="5"/>
              </w:numPr>
              <w:ind w:left="808" w:hanging="360"/>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olor w:val="000000"/>
                <w:sz w:val="24"/>
                <w:szCs w:val="24"/>
                <w:lang w:eastAsia="ru-ru"/>
              </w:rPr>
            </w:pPr>
            <w:r/>
            <w:bookmarkStart w:id="2" w:name="n179"/>
            <w:r/>
            <w:bookmarkEnd w:id="2"/>
            <w:r/>
            <w:r>
              <w:rPr>
                <w:rFonts w:ascii="Times New Roman" w:hAnsi="Times New Roman"/>
                <w:color w:val="000000"/>
                <w:sz w:val="24"/>
                <w:szCs w:val="24"/>
                <w:lang w:eastAsia="ru-ru"/>
              </w:rPr>
              <w:t>не подав документи або відомості, обов’язкове подання яких передбачено цим Порядком;</w:t>
            </w:r>
            <w:r>
              <w:rPr>
                <w:rFonts w:ascii="Times New Roman" w:hAnsi="Times New Roman"/>
                <w:color w:val="000000"/>
                <w:sz w:val="24"/>
                <w:szCs w:val="24"/>
                <w:lang w:eastAsia="ru-ru"/>
              </w:rPr>
            </w:r>
          </w:p>
          <w:p>
            <w:pPr>
              <w:pStyle w:val="para5"/>
              <w:numPr>
                <w:ilvl w:val="0"/>
                <w:numId w:val="5"/>
              </w:numPr>
              <w:ind w:left="808" w:hanging="360"/>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olor w:val="000000"/>
                <w:sz w:val="24"/>
                <w:szCs w:val="24"/>
                <w:lang w:eastAsia="ru-ru"/>
              </w:rPr>
            </w:pPr>
            <w:r/>
            <w:bookmarkStart w:id="3" w:name="n180"/>
            <w:r/>
            <w:bookmarkEnd w:id="3"/>
            <w:r/>
            <w:r>
              <w:rPr>
                <w:rFonts w:ascii="Times New Roman" w:hAnsi="Times New Roman"/>
                <w:color w:val="000000"/>
                <w:sz w:val="24"/>
                <w:szCs w:val="24"/>
                <w:lang w:eastAsia="ru-ru"/>
              </w:rPr>
              <w:t>подав неправдиві відомості про себе;</w:t>
            </w:r>
            <w:r>
              <w:rPr>
                <w:rFonts w:ascii="Times New Roman" w:hAnsi="Times New Roman"/>
                <w:color w:val="000000"/>
                <w:sz w:val="24"/>
                <w:szCs w:val="24"/>
                <w:lang w:eastAsia="ru-ru"/>
              </w:rPr>
            </w:r>
          </w:p>
          <w:p>
            <w:pPr>
              <w:pStyle w:val="para5"/>
              <w:numPr>
                <w:ilvl w:val="0"/>
                <w:numId w:val="5"/>
              </w:numPr>
              <w:ind w:left="808" w:hanging="360"/>
              <w:spacing w:after="0"/>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ascii="Times New Roman" w:hAnsi="Times New Roman"/>
                <w:color w:val="000000"/>
                <w:sz w:val="24"/>
                <w:szCs w:val="24"/>
                <w:lang w:eastAsia="ru-ru"/>
              </w:rPr>
            </w:pPr>
            <w:r/>
            <w:bookmarkStart w:id="4" w:name="n181"/>
            <w:r/>
            <w:bookmarkEnd w:id="4"/>
            <w:r/>
            <w:r>
              <w:rPr>
                <w:rFonts w:ascii="Times New Roman" w:hAnsi="Times New Roman"/>
                <w:color w:val="000000"/>
                <w:sz w:val="24"/>
                <w:szCs w:val="24"/>
                <w:lang w:eastAsia="ru-ru"/>
              </w:rPr>
              <w:t>набув статусу переможця попереднього електронного аукціону з продажу цього майна, але відмовився від підписання або не підписав протокол чи договір купівлі-продажу майна у строки, передбачені цим Порядком, в попередньому аукціоні.</w:t>
            </w:r>
            <w:r>
              <w:rPr>
                <w:rFonts w:ascii="Times New Roman" w:hAnsi="Times New Roman"/>
                <w:color w:val="000000"/>
                <w:sz w:val="24"/>
                <w:szCs w:val="24"/>
                <w:lang w:eastAsia="ru-ru"/>
              </w:rPr>
            </w:r>
          </w:p>
          <w:p>
            <w:pPr>
              <w:ind w:firstLine="448"/>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4"/>
                <w:szCs w:val="24"/>
                <w:lang w:eastAsia="ru-ru"/>
              </w:rPr>
            </w:pPr>
            <w:r/>
            <w:bookmarkStart w:id="5" w:name="n182"/>
            <w:r/>
            <w:bookmarkEnd w:id="5"/>
            <w:r/>
            <w:r>
              <w:rPr>
                <w:color w:val="000000"/>
                <w:sz w:val="24"/>
                <w:szCs w:val="24"/>
                <w:lang w:eastAsia="ru-ru"/>
              </w:rPr>
              <w:t>Після завершення електронного аукціону організатор аукціону проводить перевірку заяви на участь в електронному аукціоні разом із доданими до неї документами та інформацією переможця аукціону та у разі невідповідності доданих до заяви документів приймає рішення відповідно до абзацу першого цього пункту</w:t>
            </w:r>
            <w:r>
              <w:rPr>
                <w:color w:val="000000"/>
                <w:sz w:val="24"/>
                <w:szCs w:val="24"/>
                <w:lang w:eastAsia="ru-ru"/>
              </w:rPr>
            </w:r>
          </w:p>
        </w:tc>
      </w:tr>
      <w:tr>
        <w:trPr>
          <w:tblHeader w:val="0"/>
          <w:cantSplit w:val="0"/>
          <w:trHeight w:val="522" w:hRule="atLeast"/>
        </w:trPr>
        <w:tc>
          <w:tcPr>
            <w:tcW w:w="660" w:type="dxa"/>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rPr>
                <w:rFonts w:eastAsia="Times New Roman"/>
              </w:rPr>
            </w:pPr>
            <w:r>
              <w:rPr>
                <w:rFonts w:eastAsia="Times New Roman"/>
              </w:rPr>
              <w:t>11</w:t>
            </w:r>
          </w:p>
        </w:tc>
        <w:tc>
          <w:tcPr>
            <w:tcW w:w="3085" w:type="dxa"/>
            <w:vAlign w:val="center"/>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firstLine="448"/>
              <w:spacing/>
              <w:jc w:val="center"/>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4"/>
                <w:szCs w:val="24"/>
                <w:lang w:eastAsia="ru-ru"/>
              </w:rPr>
            </w:pPr>
            <w:r>
              <w:rPr>
                <w:color w:val="000000"/>
                <w:sz w:val="24"/>
                <w:szCs w:val="24"/>
                <w:lang w:eastAsia="ru-ru"/>
              </w:rPr>
              <w:t>Відміна аукціону</w:t>
            </w:r>
          </w:p>
        </w:tc>
        <w:tc>
          <w:tcPr>
            <w:tcW w:w="6797" w:type="dxa"/>
            <w:shd w:val="none"/>
            <w:tcBorders>
              <w:top w:val="single" w:sz="4" w:space="0" w:color="000000" tmln="10, 20, 20, 0, 0"/>
              <w:left w:val="single" w:sz="4" w:space="0" w:color="000000" tmln="10, 20, 20, 0, 0"/>
              <w:bottom w:val="single" w:sz="4" w:space="0" w:color="000000" tmln="10, 20, 20, 0, 0"/>
              <w:right w:val="single" w:sz="4" w:space="0" w:color="000000" tmln="10, 20, 20, 0, 0"/>
            </w:tcBorders>
            <w:tmTcPr id="1626071658" protected="0"/>
          </w:tcPr>
          <w:p>
            <w:pPr>
              <w:ind w:firstLine="45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color w:val="000000"/>
                <w:sz w:val="24"/>
                <w:szCs w:val="24"/>
                <w:lang w:eastAsia="ru-ru"/>
              </w:rPr>
            </w:pPr>
            <w:r>
              <w:rPr>
                <w:color w:val="000000"/>
                <w:sz w:val="24"/>
                <w:szCs w:val="24"/>
                <w:lang w:eastAsia="ru-ru"/>
              </w:rPr>
              <w:t xml:space="preserve">Організатор аукціону має право відмінити електронний аукціон на будь-якому етапі, але до моменту укладення договору купівлі-продажу, виключно на підставі відповідного рішення організатора аукціону. </w:t>
            </w:r>
          </w:p>
          <w:p>
            <w:pPr>
              <w:ind w:firstLine="450"/>
              <w:spacing/>
              <w:jc w:val="both"/>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sz w:val="24"/>
                <w:szCs w:val="24"/>
                <w:lang w:eastAsia="ru-ru"/>
              </w:rPr>
            </w:pPr>
            <w:r>
              <w:rPr>
                <w:sz w:val="24"/>
                <w:szCs w:val="24"/>
                <w:shd w:val="clear" w:fill="ffffff"/>
                <w:lang w:eastAsia="en-us"/>
              </w:rPr>
              <w:t>Рішення організатора </w:t>
            </w:r>
            <w:r>
              <w:rPr>
                <w:sz w:val="24"/>
                <w:szCs w:val="24"/>
                <w:lang w:eastAsia="en-us"/>
              </w:rPr>
              <w:t>аукціону</w:t>
            </w:r>
            <w:r>
              <w:rPr>
                <w:sz w:val="24"/>
                <w:szCs w:val="24"/>
                <w:shd w:val="clear" w:fill="ffffff"/>
                <w:lang w:eastAsia="en-us"/>
              </w:rPr>
              <w:t> про </w:t>
            </w:r>
            <w:r>
              <w:rPr>
                <w:sz w:val="24"/>
                <w:szCs w:val="24"/>
                <w:lang w:eastAsia="en-us"/>
              </w:rPr>
              <w:t>відмін</w:t>
            </w:r>
            <w:r>
              <w:rPr>
                <w:sz w:val="24"/>
                <w:szCs w:val="24"/>
                <w:shd w:val="clear" w:fill="ffffff"/>
                <w:lang w:eastAsia="en-us"/>
              </w:rPr>
              <w:t>у електронного </w:t>
            </w:r>
            <w:r>
              <w:rPr>
                <w:sz w:val="24"/>
                <w:szCs w:val="24"/>
                <w:lang w:eastAsia="en-us"/>
              </w:rPr>
              <w:t>аукціону</w:t>
            </w:r>
            <w:r>
              <w:rPr>
                <w:sz w:val="24"/>
                <w:szCs w:val="24"/>
                <w:shd w:val="clear" w:fill="ffffff"/>
                <w:lang w:eastAsia="en-us"/>
              </w:rPr>
              <w:t> повинно бути викладено у формі розпорядчого акта організатора </w:t>
            </w:r>
            <w:r>
              <w:rPr>
                <w:sz w:val="24"/>
                <w:szCs w:val="24"/>
                <w:lang w:eastAsia="en-us"/>
              </w:rPr>
              <w:t>аукціону</w:t>
            </w:r>
            <w:r>
              <w:rPr>
                <w:sz w:val="24"/>
                <w:szCs w:val="24"/>
                <w:shd w:val="clear" w:fill="ffffff"/>
                <w:lang w:eastAsia="en-us"/>
              </w:rPr>
              <w:t> (рішення, наказ, розпорядження, протокол тощо)</w:t>
            </w:r>
            <w:r>
              <w:rPr>
                <w:sz w:val="24"/>
                <w:szCs w:val="24"/>
                <w:lang w:eastAsia="ru-ru"/>
              </w:rPr>
            </w:r>
          </w:p>
        </w:tc>
      </w:tr>
    </w:tbl>
    <w:p>
      <w:pPr>
        <w:spacing/>
        <w:jc w:val="center"/>
        <w:widowControl/>
        <w:rPr>
          <w:rFonts w:eastAsia="Calibri"/>
          <w:sz w:val="24"/>
          <w:szCs w:val="24"/>
          <w:lang w:val="uk-ua" w:eastAsia="ru-ru"/>
        </w:rPr>
      </w:pPr>
      <w:r>
        <w:rPr>
          <w:rFonts w:eastAsia="Calibri"/>
          <w:sz w:val="24"/>
          <w:szCs w:val="24"/>
          <w:lang w:val="uk-ua" w:eastAsia="ru-ru"/>
        </w:rPr>
      </w:r>
    </w:p>
    <w:p>
      <w:pPr>
        <w:widowControl/>
        <w:rPr>
          <w:rFonts w:eastAsia="Calibri"/>
          <w:sz w:val="22"/>
          <w:szCs w:val="22"/>
          <w:u w:color="auto" w:val="single"/>
          <w:lang w:val="uk-ua" w:eastAsia="en-us"/>
        </w:rPr>
      </w:pPr>
      <w:r>
        <w:rPr>
          <w:rFonts w:eastAsia="Calibri"/>
          <w:sz w:val="22"/>
          <w:szCs w:val="22"/>
          <w:u w:color="auto" w:val="single"/>
          <w:lang w:val="uk-ua" w:eastAsia="en-us"/>
        </w:rPr>
      </w:r>
    </w:p>
    <w:p>
      <w:pPr>
        <w:ind w:firstLine="709"/>
        <w:spacing/>
        <w:jc w:val="both"/>
        <w:widowControl/>
        <w:rPr>
          <w:rFonts w:eastAsia="Calibri"/>
          <w:b/>
          <w:i/>
          <w:sz w:val="22"/>
          <w:szCs w:val="22"/>
          <w:lang w:val="uk-ua" w:eastAsia="en-us"/>
        </w:rPr>
      </w:pPr>
      <w:r>
        <w:rPr>
          <w:rFonts w:eastAsia="Calibri"/>
          <w:b/>
          <w:i/>
          <w:sz w:val="22"/>
          <w:szCs w:val="22"/>
          <w:shd w:val="clear" w:fill="ffffff"/>
          <w:lang w:eastAsia="en-us"/>
        </w:rPr>
        <w:t>З майном можливо ознайомитися у робочі дні з 8:00 години до 17:00 годин</w:t>
      </w:r>
      <w:r>
        <w:rPr>
          <w:rFonts w:eastAsia="Calibri"/>
          <w:b/>
          <w:i/>
          <w:sz w:val="22"/>
          <w:szCs w:val="22"/>
          <w:shd w:val="clear" w:fill="ffffff"/>
          <w:lang w:val="uk-ua" w:eastAsia="en-us"/>
        </w:rPr>
        <w:t>и</w:t>
      </w:r>
      <w:r>
        <w:rPr>
          <w:rFonts w:eastAsia="Calibri"/>
          <w:b/>
          <w:i/>
          <w:sz w:val="22"/>
          <w:szCs w:val="22"/>
          <w:shd w:val="clear" w:fill="ffffff"/>
          <w:lang w:eastAsia="en-us"/>
        </w:rPr>
        <w:t xml:space="preserve"> за адресою м. </w:t>
      </w:r>
      <w:r>
        <w:rPr>
          <w:rFonts w:eastAsia="Calibri"/>
          <w:b/>
          <w:i/>
          <w:sz w:val="22"/>
          <w:szCs w:val="22"/>
          <w:shd w:val="clear" w:fill="ffffff"/>
          <w:lang w:val="uk-ua" w:eastAsia="en-us"/>
        </w:rPr>
        <w:t xml:space="preserve">Київ, бул.В.Гавела, 83-А, </w:t>
      </w:r>
      <w:r>
        <w:rPr>
          <w:rFonts w:eastAsia="Calibri"/>
          <w:b/>
          <w:i/>
          <w:sz w:val="22"/>
          <w:szCs w:val="22"/>
          <w:shd w:val="clear" w:fill="ffffff"/>
          <w:lang w:eastAsia="en-us"/>
        </w:rPr>
        <w:t xml:space="preserve">контактний номер </w:t>
      </w:r>
      <w:r>
        <w:rPr>
          <w:rFonts w:eastAsia="Calibri"/>
          <w:b/>
          <w:i/>
          <w:sz w:val="22"/>
          <w:szCs w:val="22"/>
          <w:lang w:val="uk-ua" w:eastAsia="uk-ua"/>
        </w:rPr>
        <w:t>(</w:t>
      </w:r>
      <w:r>
        <w:rPr>
          <w:rFonts w:eastAsia="Calibri"/>
          <w:b/>
          <w:i/>
          <w:sz w:val="22"/>
          <w:szCs w:val="22"/>
          <w:lang w:val="uk-ua" w:eastAsia="uk-ua"/>
        </w:rPr>
        <w:t>0</w:t>
      </w:r>
      <w:r>
        <w:rPr>
          <w:rFonts w:eastAsia="Calibri"/>
          <w:b/>
          <w:i/>
          <w:sz w:val="22"/>
          <w:szCs w:val="22"/>
          <w:lang w:val="uk-ua" w:eastAsia="uk-ua"/>
        </w:rPr>
        <w:t xml:space="preserve">93) </w:t>
      </w:r>
      <w:r>
        <w:rPr>
          <w:rFonts w:eastAsia="Calibri"/>
          <w:b/>
          <w:i/>
          <w:sz w:val="22"/>
          <w:szCs w:val="22"/>
          <w:lang w:val="uk-ua" w:eastAsia="uk-ua"/>
        </w:rPr>
        <w:t>414-</w:t>
      </w:r>
      <w:r>
        <w:rPr>
          <w:rFonts w:eastAsia="Calibri"/>
          <w:b/>
          <w:i/>
          <w:sz w:val="22"/>
          <w:szCs w:val="22"/>
          <w:lang w:val="uk-ua" w:eastAsia="uk-ua"/>
        </w:rPr>
        <w:t>40-</w:t>
      </w:r>
      <w:r>
        <w:rPr>
          <w:rFonts w:eastAsia="Calibri"/>
          <w:b/>
          <w:i/>
          <w:sz w:val="22"/>
          <w:szCs w:val="22"/>
          <w:lang w:val="uk-ua" w:eastAsia="uk-ua"/>
        </w:rPr>
        <w:t xml:space="preserve">77 </w:t>
      </w:r>
      <w:r>
        <w:rPr>
          <w:rFonts w:eastAsia="Calibri"/>
          <w:b/>
          <w:i/>
          <w:sz w:val="22"/>
          <w:szCs w:val="22"/>
          <w:shd w:val="clear" w:fill="ffffff"/>
          <w:lang w:eastAsia="en-us"/>
        </w:rPr>
        <w:t>за попередньою домовленостю</w:t>
      </w:r>
      <w:r>
        <w:rPr>
          <w:rFonts w:eastAsia="Calibri"/>
          <w:b/>
          <w:i/>
          <w:sz w:val="22"/>
          <w:szCs w:val="22"/>
          <w:shd w:val="clear" w:fill="ffffff"/>
          <w:lang w:val="uk-ua" w:eastAsia="en-us"/>
        </w:rPr>
        <w:t>.</w:t>
      </w:r>
      <w:r>
        <w:rPr>
          <w:rFonts w:eastAsia="Calibri"/>
          <w:b/>
          <w:i/>
          <w:sz w:val="22"/>
          <w:szCs w:val="22"/>
          <w:lang w:val="uk-ua" w:eastAsia="en-us"/>
        </w:rPr>
      </w:r>
    </w:p>
    <w:p>
      <w:pPr>
        <w:spacing/>
        <w:jc w:val="both"/>
        <w:widowControl/>
        <w:rPr>
          <w:rFonts w:eastAsia="Calibri"/>
          <w:sz w:val="22"/>
          <w:szCs w:val="22"/>
          <w:lang w:eastAsia="en-us"/>
        </w:rPr>
      </w:pPr>
      <w:r>
        <w:rPr>
          <w:rFonts w:eastAsia="Calibri"/>
          <w:sz w:val="22"/>
          <w:szCs w:val="22"/>
          <w:lang w:val="uk-ua" w:eastAsia="en-us"/>
        </w:rPr>
        <w:t xml:space="preserve">          Переможцем електронного аукціону вважається учасник, що подав найвищу цінову пропозицію за лот, у разі, коли ним зроблений щонайменше один крок електронного аукціону.</w:t>
      </w:r>
      <w:r>
        <w:rPr>
          <w:rFonts w:eastAsia="Calibri"/>
          <w:sz w:val="22"/>
          <w:szCs w:val="22"/>
          <w:lang w:eastAsia="en-us"/>
        </w:rPr>
      </w:r>
    </w:p>
    <w:p>
      <w:pPr>
        <w:spacing/>
        <w:jc w:val="both"/>
        <w:widowControl/>
        <w:rPr>
          <w:rFonts w:eastAsia="Calibri"/>
          <w:sz w:val="22"/>
          <w:szCs w:val="22"/>
          <w:lang w:val="uk-ua" w:eastAsia="en-us"/>
        </w:rPr>
      </w:pPr>
      <w:r>
        <w:rPr>
          <w:rFonts w:eastAsia="Calibri"/>
          <w:sz w:val="22"/>
          <w:szCs w:val="22"/>
          <w:lang w:val="uk-ua" w:eastAsia="en-us"/>
        </w:rPr>
        <w:t>У разі подання однакових цінових пропозицій переможцем електронного аукціону вважається учасник, що подав цінову пропозицію раніше.</w:t>
      </w:r>
    </w:p>
    <w:p>
      <w:pPr>
        <w:spacing/>
        <w:jc w:val="center"/>
        <w:widowControl/>
        <w:rPr>
          <w:rFonts w:eastAsia="Calibri"/>
          <w:b/>
          <w:sz w:val="22"/>
          <w:szCs w:val="22"/>
          <w:u w:color="auto" w:val="single"/>
          <w:lang w:val="uk-ua" w:eastAsia="en-us"/>
        </w:rPr>
      </w:pPr>
      <w:r>
        <w:rPr>
          <w:rFonts w:eastAsia="Calibri"/>
          <w:b/>
          <w:sz w:val="22"/>
          <w:szCs w:val="22"/>
          <w:u w:color="auto" w:val="single"/>
          <w:lang w:val="uk-ua" w:eastAsia="en-us"/>
        </w:rPr>
      </w:r>
    </w:p>
    <w:p>
      <w:pPr>
        <w:spacing/>
        <w:jc w:val="center"/>
        <w:widowControl/>
        <w:rPr>
          <w:rFonts w:eastAsia="Calibri"/>
          <w:b/>
          <w:sz w:val="22"/>
          <w:szCs w:val="22"/>
          <w:u w:color="auto" w:val="single"/>
          <w:lang w:val="uk-ua" w:eastAsia="en-us"/>
        </w:rPr>
      </w:pPr>
      <w:r>
        <w:rPr>
          <w:rFonts w:eastAsia="Calibri"/>
          <w:b/>
          <w:sz w:val="22"/>
          <w:szCs w:val="22"/>
          <w:u w:color="auto" w:val="single"/>
          <w:lang w:val="uk-ua" w:eastAsia="en-us"/>
        </w:rPr>
      </w:r>
    </w:p>
    <w:p>
      <w:pPr>
        <w:spacing/>
        <w:jc w:val="center"/>
        <w:widowControl/>
        <w:rPr>
          <w:rFonts w:eastAsia="Calibri"/>
          <w:b/>
          <w:sz w:val="22"/>
          <w:szCs w:val="22"/>
          <w:u w:color="auto" w:val="single"/>
          <w:lang w:val="uk-ua" w:eastAsia="en-us"/>
        </w:rPr>
      </w:pPr>
      <w:r>
        <w:rPr>
          <w:rFonts w:eastAsia="Calibri"/>
          <w:b/>
          <w:sz w:val="22"/>
          <w:szCs w:val="22"/>
          <w:u w:color="auto" w:val="single"/>
          <w:lang w:val="uk-ua" w:eastAsia="en-us"/>
        </w:rPr>
        <w:t xml:space="preserve">ДОКУМЕНТАЦІЯ </w:t>
      </w:r>
    </w:p>
    <w:p>
      <w:pPr>
        <w:spacing/>
        <w:jc w:val="center"/>
        <w:widowControl/>
        <w:rPr>
          <w:rFonts w:eastAsia="Calibri"/>
          <w:b/>
          <w:sz w:val="22"/>
          <w:szCs w:val="22"/>
          <w:u w:color="auto" w:val="single"/>
          <w:lang w:val="uk-ua" w:eastAsia="en-us"/>
        </w:rPr>
      </w:pPr>
      <w:r>
        <w:rPr>
          <w:rFonts w:eastAsia="Calibri"/>
          <w:b/>
          <w:sz w:val="22"/>
          <w:szCs w:val="22"/>
          <w:u w:color="auto" w:val="single"/>
          <w:lang w:val="uk-ua" w:eastAsia="en-us"/>
        </w:rPr>
        <w:t>для участі в електронному аукціоні з продажу</w:t>
      </w:r>
    </w:p>
    <w:p>
      <w:pPr>
        <w:spacing/>
        <w:jc w:val="center"/>
        <w:widowControl/>
        <w:rPr>
          <w:rFonts w:eastAsia="Calibri"/>
          <w:b/>
          <w:sz w:val="22"/>
          <w:szCs w:val="22"/>
          <w:u w:color="auto" w:val="single"/>
          <w:lang w:val="uk-ua" w:eastAsia="en-us"/>
        </w:rPr>
      </w:pPr>
      <w:r>
        <w:rPr>
          <w:rFonts w:eastAsia="Calibri"/>
          <w:b/>
          <w:sz w:val="22"/>
          <w:szCs w:val="22"/>
          <w:u w:color="auto" w:val="single"/>
          <w:lang w:val="uk-ua" w:eastAsia="en-us"/>
        </w:rPr>
      </w:r>
    </w:p>
    <w:p>
      <w:pPr>
        <w:spacing/>
        <w:jc w:val="center"/>
        <w:widowControl/>
        <w:rPr>
          <w:rFonts w:eastAsia="Calibri"/>
          <w:b/>
          <w:sz w:val="24"/>
          <w:szCs w:val="24"/>
          <w:lang w:val="uk-ua" w:eastAsia="en-us"/>
        </w:rPr>
      </w:pPr>
      <w:r>
        <w:rPr>
          <w:rFonts w:eastAsia="Calibri"/>
          <w:b/>
          <w:sz w:val="22"/>
          <w:szCs w:val="22"/>
          <w:lang w:val="uk-ua" w:eastAsia="ru-ru"/>
        </w:rPr>
        <w:t>Предмет продажу:</w:t>
      </w:r>
      <w:r>
        <w:rPr>
          <w:rFonts w:eastAsia="Calibri"/>
          <w:b/>
          <w:caps/>
          <w:sz w:val="24"/>
          <w:szCs w:val="24"/>
          <w:lang w:val="uk-ua" w:eastAsia="en-us"/>
        </w:rPr>
        <w:t xml:space="preserve"> МІКРОАВТОБУС ГАЗ 32213</w:t>
      </w:r>
      <w:r>
        <w:rPr>
          <w:rFonts w:eastAsia="Calibri"/>
          <w:b/>
          <w:sz w:val="24"/>
          <w:szCs w:val="24"/>
          <w:lang w:val="uk-ua" w:eastAsia="en-us"/>
        </w:rPr>
        <w:t>,</w:t>
      </w:r>
      <w:r>
        <w:rPr>
          <w:rFonts w:eastAsia="Calibri"/>
          <w:b/>
          <w:sz w:val="24"/>
          <w:szCs w:val="24"/>
          <w:lang w:val="uk-ua" w:eastAsia="en-us"/>
        </w:rPr>
      </w:r>
    </w:p>
    <w:p>
      <w:pPr>
        <w:spacing/>
        <w:jc w:val="center"/>
        <w:widowControl/>
        <w:rPr>
          <w:rFonts w:eastAsia="Calibri"/>
          <w:b/>
          <w:sz w:val="24"/>
          <w:szCs w:val="24"/>
          <w:lang w:val="uk-ua" w:eastAsia="en-us"/>
        </w:rPr>
      </w:pPr>
      <w:r>
        <w:rPr>
          <w:rFonts w:eastAsia="Calibri"/>
          <w:b/>
          <w:sz w:val="24"/>
          <w:szCs w:val="24"/>
          <w:lang w:val="uk-ua" w:eastAsia="en-us"/>
        </w:rPr>
        <w:t xml:space="preserve"> рік випуску 2004, реєстраційний номер АА 6761 АЕ</w:t>
      </w:r>
    </w:p>
    <w:p>
      <w:pPr>
        <w:ind w:right="1"/>
        <w:spacing/>
        <w:jc w:val="center"/>
        <w:widowControl/>
        <w:pBdr>
          <w:top w:val="nil" w:sz="0" w:space="3" w:color="000000" tmln="20, 20, 20, 0, 60"/>
          <w:left w:val="nil" w:sz="0" w:space="3" w:color="000000" tmln="20, 20, 20, 0, 60"/>
          <w:bottom w:val="nil" w:sz="0" w:space="3" w:color="000000" tmln="20, 20, 20, 0, 60"/>
          <w:right w:val="nil" w:sz="0" w:space="3" w:color="000000" tmln="20, 20, 20, 0, 60"/>
          <w:between w:val="nil" w:sz="0" w:space="0" w:color="000000" tmln="20, 20, 20, 0, 0"/>
        </w:pBdr>
        <w:shd w:val="solid" w:color="FFFFFF" tmshd="1677721856, 0, 16777215"/>
        <w:rPr>
          <w:rFonts w:eastAsia="Calibri"/>
          <w:i/>
          <w:sz w:val="22"/>
          <w:szCs w:val="22"/>
          <w:lang w:val="uk-ua" w:eastAsia="ru-ru"/>
        </w:rPr>
      </w:pPr>
      <w:r>
        <w:rPr>
          <w:rFonts w:eastAsia="Calibri"/>
          <w:i/>
          <w:sz w:val="22"/>
          <w:szCs w:val="22"/>
          <w:lang w:val="uk-ua" w:eastAsia="ru-ru"/>
        </w:rPr>
      </w:r>
    </w:p>
    <w:p>
      <w:pPr>
        <w:ind w:firstLine="709"/>
        <w:spacing/>
        <w:jc w:val="both"/>
        <w:widowControl/>
        <w:rPr>
          <w:rFonts w:eastAsia="Calibri"/>
          <w:sz w:val="22"/>
          <w:szCs w:val="22"/>
          <w:lang w:val="uk-ua" w:eastAsia="ru-ru"/>
        </w:rPr>
      </w:pPr>
      <w:r>
        <w:rPr>
          <w:rFonts w:eastAsia="Calibri"/>
          <w:sz w:val="22"/>
          <w:szCs w:val="22"/>
          <w:lang w:val="uk-ua" w:eastAsia="en-us"/>
        </w:rPr>
        <w:t xml:space="preserve">Для участі в процедурі електронних торгів </w:t>
      </w:r>
      <w:r>
        <w:rPr>
          <w:rFonts w:eastAsia="Calibri"/>
          <w:sz w:val="22"/>
          <w:szCs w:val="22"/>
          <w:lang w:val="uk-ua" w:eastAsia="ru-ru"/>
        </w:rPr>
        <w:t xml:space="preserve">Учасник під час реєстрації закритої цінової пропозиції </w:t>
      </w:r>
      <w:r>
        <w:rPr>
          <w:rFonts w:eastAsia="Calibri"/>
          <w:b/>
          <w:sz w:val="22"/>
          <w:szCs w:val="22"/>
          <w:u w:color="auto" w:val="single"/>
          <w:lang w:val="uk-ua" w:eastAsia="ru-ru"/>
        </w:rPr>
        <w:t>(до проведення аукціону)</w:t>
      </w:r>
      <w:r>
        <w:rPr>
          <w:rFonts w:eastAsia="Calibri"/>
          <w:b/>
          <w:sz w:val="22"/>
          <w:szCs w:val="22"/>
          <w:u w:color="auto" w:val="single"/>
          <w:lang w:val="uk-ua" w:eastAsia="ru-ru"/>
        </w:rPr>
        <w:t xml:space="preserve"> </w:t>
      </w:r>
      <w:r>
        <w:rPr>
          <w:rFonts w:eastAsia="Calibri"/>
          <w:b/>
          <w:sz w:val="22"/>
          <w:szCs w:val="22"/>
          <w:u w:color="auto" w:val="single"/>
          <w:lang w:val="uk-ua" w:eastAsia="ru-ru"/>
        </w:rPr>
        <w:t xml:space="preserve">повинен надати (завантажити) в форматі </w:t>
      </w:r>
      <w:r>
        <w:rPr>
          <w:rFonts w:eastAsia="Calibri"/>
          <w:b/>
          <w:sz w:val="22"/>
          <w:szCs w:val="22"/>
          <w:u w:color="auto" w:val="single"/>
          <w:lang w:val="en-us" w:eastAsia="ru-ru"/>
        </w:rPr>
        <w:t>pdf</w:t>
      </w:r>
      <w:r>
        <w:rPr>
          <w:rFonts w:eastAsia="Calibri"/>
          <w:b/>
          <w:sz w:val="22"/>
          <w:szCs w:val="22"/>
          <w:u w:color="auto" w:val="single"/>
          <w:lang w:val="uk-ua" w:eastAsia="ru-ru"/>
        </w:rPr>
        <w:t>.</w:t>
      </w:r>
      <w:r>
        <w:rPr>
          <w:rFonts w:eastAsia="Calibri"/>
          <w:sz w:val="22"/>
          <w:szCs w:val="22"/>
          <w:lang w:val="uk-ua" w:eastAsia="ru-ru"/>
        </w:rPr>
        <w:t xml:space="preserve"> наступні документи*:</w:t>
      </w:r>
      <w:r>
        <w:rPr>
          <w:rFonts w:eastAsia="Calibri"/>
          <w:sz w:val="22"/>
          <w:szCs w:val="22"/>
          <w:lang w:val="uk-ua" w:eastAsia="ru-ru"/>
        </w:rPr>
      </w:r>
    </w:p>
    <w:p>
      <w:pPr>
        <w:pStyle w:val="para4"/>
        <w:numPr>
          <w:ilvl w:val="0"/>
          <w:numId w:val="2"/>
        </w:numPr>
        <w:ind w:left="0" w:firstLine="709"/>
        <w:spacing/>
        <w:jc w:val="both"/>
        <w:rPr>
          <w:rFonts w:ascii="Times New Roman" w:hAnsi="Times New Roman"/>
          <w:b w:val="0"/>
          <w:sz w:val="22"/>
          <w:szCs w:val="22"/>
        </w:rPr>
      </w:pPr>
      <w:r>
        <w:rPr>
          <w:rFonts w:ascii="Times New Roman" w:hAnsi="Times New Roman"/>
          <w:b w:val="0"/>
          <w:sz w:val="22"/>
          <w:szCs w:val="22"/>
        </w:rPr>
        <w:t xml:space="preserve">Пропозиція на участь в електронних торгах згідно </w:t>
      </w:r>
      <w:r>
        <w:rPr>
          <w:rFonts w:ascii="Times New Roman" w:hAnsi="Times New Roman"/>
          <w:b w:val="0"/>
          <w:sz w:val="22"/>
          <w:szCs w:val="22"/>
          <w:lang w:val="uk-ua"/>
        </w:rPr>
        <w:t>(</w:t>
      </w:r>
      <w:r>
        <w:rPr>
          <w:rFonts w:ascii="Times New Roman" w:hAnsi="Times New Roman"/>
          <w:b w:val="0"/>
          <w:sz w:val="22"/>
          <w:szCs w:val="22"/>
        </w:rPr>
        <w:t>Додатку №1</w:t>
      </w:r>
      <w:r>
        <w:rPr>
          <w:rFonts w:ascii="Times New Roman" w:hAnsi="Times New Roman"/>
          <w:b w:val="0"/>
          <w:sz w:val="22"/>
          <w:szCs w:val="22"/>
          <w:lang w:val="uk-ua"/>
        </w:rPr>
        <w:t>)</w:t>
      </w:r>
      <w:r>
        <w:rPr>
          <w:rFonts w:ascii="Times New Roman" w:hAnsi="Times New Roman"/>
          <w:b w:val="0"/>
          <w:sz w:val="22"/>
          <w:szCs w:val="22"/>
        </w:rPr>
        <w:t xml:space="preserve">. </w:t>
      </w:r>
    </w:p>
    <w:p>
      <w:pPr>
        <w:pStyle w:val="para5"/>
        <w:numPr>
          <w:ilvl w:val="0"/>
          <w:numId w:val="2"/>
        </w:numPr>
        <w:ind w:left="0" w:firstLine="709"/>
        <w:spacing w:after="0" w:line="240" w:lineRule="auto"/>
        <w:jc w:val="both"/>
        <w:rPr>
          <w:rFonts w:ascii="Times New Roman" w:hAnsi="Times New Roman"/>
          <w:lang w:val="uk-ua"/>
        </w:rPr>
      </w:pPr>
      <w:r>
        <w:rPr>
          <w:rFonts w:ascii="Times New Roman" w:hAnsi="Times New Roman"/>
          <w:lang w:val="uk-ua" w:eastAsia="ru-ru"/>
        </w:rPr>
        <w:t>Довідку в довільній формі про погодження з проектом договору (Додаток № 2).</w:t>
      </w:r>
      <w:r>
        <w:rPr>
          <w:rFonts w:ascii="Times New Roman" w:hAnsi="Times New Roman"/>
          <w:lang w:val="uk-ua"/>
        </w:rPr>
      </w:r>
    </w:p>
    <w:p>
      <w:pPr>
        <w:pStyle w:val="para5"/>
        <w:numPr>
          <w:ilvl w:val="0"/>
          <w:numId w:val="2"/>
        </w:numPr>
        <w:ind w:left="0" w:firstLine="709"/>
        <w:spacing w:after="0" w:line="240" w:lineRule="auto"/>
        <w:jc w:val="both"/>
        <w:rPr>
          <w:rFonts w:ascii="Times New Roman" w:hAnsi="Times New Roman"/>
          <w:lang w:val="uk-ua"/>
        </w:rPr>
      </w:pPr>
      <w:r>
        <w:rPr>
          <w:rFonts w:ascii="Times New Roman" w:hAnsi="Times New Roman"/>
          <w:lang w:val="uk-ua"/>
        </w:rPr>
        <w:t>Статут контрагента (якщо учасник – юридична особа).</w:t>
      </w:r>
    </w:p>
    <w:p>
      <w:pPr>
        <w:pStyle w:val="para5"/>
        <w:numPr>
          <w:ilvl w:val="0"/>
          <w:numId w:val="2"/>
        </w:numPr>
        <w:ind w:left="0" w:firstLine="709"/>
        <w:spacing w:after="0" w:line="240" w:lineRule="auto"/>
        <w:jc w:val="both"/>
        <w:rPr>
          <w:rFonts w:ascii="Times New Roman" w:hAnsi="Times New Roman"/>
          <w:lang w:val="uk-ua"/>
        </w:rPr>
      </w:pPr>
      <w:r>
        <w:rPr>
          <w:rFonts w:ascii="Times New Roman" w:hAnsi="Times New Roman"/>
          <w:lang w:val="uk-ua"/>
        </w:rPr>
        <w:t>Витяг з Єдиного державного реєстру юридичних осіб та фізичних осіб-підприємців.</w:t>
      </w:r>
    </w:p>
    <w:p>
      <w:pPr>
        <w:pStyle w:val="para5"/>
        <w:numPr>
          <w:ilvl w:val="0"/>
          <w:numId w:val="2"/>
        </w:numPr>
        <w:ind w:left="0" w:firstLine="709"/>
        <w:spacing w:after="0" w:line="240" w:lineRule="auto"/>
        <w:jc w:val="both"/>
        <w:rPr>
          <w:rFonts w:ascii="Times New Roman" w:hAnsi="Times New Roman"/>
          <w:lang w:val="uk-ua"/>
        </w:rPr>
      </w:pPr>
      <w:r>
        <w:rPr>
          <w:rFonts w:ascii="Times New Roman" w:hAnsi="Times New Roman"/>
          <w:lang w:val="uk-ua"/>
        </w:rPr>
        <w:t>Витяг з реєстру платників Єдиного податку (у разі такого статусу платника податку).</w:t>
      </w:r>
    </w:p>
    <w:p>
      <w:pPr>
        <w:pStyle w:val="para5"/>
        <w:numPr>
          <w:ilvl w:val="0"/>
          <w:numId w:val="3"/>
        </w:numPr>
        <w:ind w:left="0" w:firstLine="709"/>
        <w:spacing w:after="0" w:line="240" w:lineRule="auto"/>
        <w:jc w:val="both"/>
        <w:tabs defTabSz="708">
          <w:tab w:val="left" w:pos="1276" w:leader="none"/>
          <w:tab w:val="left" w:pos="1418" w:leader="none"/>
        </w:tabs>
        <w:rPr>
          <w:rFonts w:ascii="Times New Roman" w:hAnsi="Times New Roman"/>
          <w:lang w:val="uk-ua"/>
        </w:rPr>
      </w:pPr>
      <w:r>
        <w:rPr>
          <w:rFonts w:ascii="Times New Roman" w:hAnsi="Times New Roman"/>
          <w:lang w:val="uk-ua"/>
        </w:rPr>
        <w:t xml:space="preserve"> Витяг з реєстру платників податку на додану вартість (якщо учасник – юридична особа) (якщо є платником ПДВ).</w:t>
      </w:r>
    </w:p>
    <w:p>
      <w:pPr>
        <w:pStyle w:val="para5"/>
        <w:numPr>
          <w:ilvl w:val="0"/>
          <w:numId w:val="3"/>
        </w:numPr>
        <w:ind w:left="0" w:firstLine="709"/>
        <w:spacing w:after="0" w:line="240" w:lineRule="auto"/>
        <w:jc w:val="both"/>
        <w:rPr>
          <w:rFonts w:ascii="Times New Roman" w:hAnsi="Times New Roman"/>
          <w:lang w:val="uk-ua"/>
        </w:rPr>
      </w:pPr>
      <w:r>
        <w:rPr>
          <w:rFonts w:ascii="Times New Roman" w:hAnsi="Times New Roman"/>
          <w:lang w:val="uk-ua"/>
        </w:rPr>
        <w:t>Наказ про призначення керівника контрагента (якщо учасник – юридична особа).</w:t>
      </w:r>
    </w:p>
    <w:p>
      <w:pPr>
        <w:pStyle w:val="para5"/>
        <w:numPr>
          <w:ilvl w:val="0"/>
          <w:numId w:val="3"/>
        </w:numPr>
        <w:ind w:left="0" w:firstLine="709"/>
        <w:spacing w:after="0" w:line="240" w:lineRule="auto"/>
        <w:jc w:val="both"/>
        <w:rPr>
          <w:rFonts w:ascii="Times New Roman" w:hAnsi="Times New Roman"/>
          <w:lang w:val="uk-ua"/>
        </w:rPr>
      </w:pPr>
      <w:r>
        <w:rPr>
          <w:rFonts w:ascii="Times New Roman" w:hAnsi="Times New Roman"/>
          <w:lang w:val="uk-ua"/>
        </w:rPr>
        <w:t>Паспорт та реєстраційний номер облікової картки платника податків (для фізичних осіб).</w:t>
      </w:r>
    </w:p>
    <w:p>
      <w:pPr>
        <w:pStyle w:val="para5"/>
        <w:numPr>
          <w:ilvl w:val="0"/>
          <w:numId w:val="3"/>
        </w:numPr>
        <w:ind w:left="0" w:firstLine="709"/>
        <w:spacing w:after="0" w:line="240" w:lineRule="auto"/>
        <w:jc w:val="both"/>
        <w:rPr>
          <w:rFonts w:ascii="Times New Roman" w:hAnsi="Times New Roman"/>
          <w:b/>
          <w:lang w:val="uk-ua"/>
        </w:rPr>
      </w:pPr>
      <w:r>
        <w:rPr>
          <w:rFonts w:ascii="Times New Roman" w:hAnsi="Times New Roman"/>
          <w:lang w:val="uk-ua"/>
        </w:rPr>
        <w:t>Інші документи, що підтверджує право підпису договорів (в разі наявності) (якщо учасник – юридична особа).</w:t>
      </w:r>
      <w:r>
        <w:rPr>
          <w:rFonts w:ascii="Times New Roman" w:hAnsi="Times New Roman"/>
          <w:b/>
          <w:lang w:val="uk-ua"/>
        </w:rPr>
      </w:r>
    </w:p>
    <w:p>
      <w:pPr>
        <w:pStyle w:val="para5"/>
        <w:spacing w:after="0" w:line="240" w:lineRule="auto"/>
        <w:jc w:val="both"/>
        <w:rPr>
          <w:rFonts w:ascii="Times New Roman" w:hAnsi="Times New Roman"/>
          <w:lang w:val="uk-ua"/>
        </w:rPr>
      </w:pPr>
      <w:r>
        <w:rPr>
          <w:rFonts w:ascii="Times New Roman" w:hAnsi="Times New Roman"/>
          <w:lang w:val="uk-ua"/>
        </w:rPr>
      </w:r>
    </w:p>
    <w:p>
      <w:pPr>
        <w:pStyle w:val="para5"/>
        <w:ind w:left="0"/>
        <w:spacing w:after="0" w:line="240" w:lineRule="auto"/>
        <w:jc w:val="both"/>
        <w:rPr>
          <w:rFonts w:ascii="Times New Roman" w:hAnsi="Times New Roman"/>
          <w:b/>
          <w:i/>
          <w:lang w:val="uk-ua"/>
        </w:rPr>
      </w:pPr>
      <w:r>
        <w:rPr>
          <w:rFonts w:ascii="Times New Roman" w:hAnsi="Times New Roman"/>
          <w:i/>
          <w:lang w:val="uk-ua"/>
        </w:rPr>
        <w:t xml:space="preserve">*Ненадання документів згідно наведеного переліку </w:t>
      </w:r>
      <w:r>
        <w:rPr>
          <w:rFonts w:ascii="Times New Roman" w:hAnsi="Times New Roman"/>
          <w:b/>
          <w:i/>
          <w:u w:color="auto" w:val="single"/>
          <w:lang w:val="uk-ua"/>
        </w:rPr>
        <w:t>до проведення аукціону</w:t>
      </w:r>
      <w:r>
        <w:rPr>
          <w:rFonts w:ascii="Times New Roman" w:hAnsi="Times New Roman"/>
          <w:i/>
          <w:lang w:val="uk-ua"/>
        </w:rPr>
        <w:t xml:space="preserve"> вважається невиконанням умов аукціону та пункту 7.8. Регламенту роботи електронної торгової системи та тягне за собою дискваліфікацію учасника Замовником на підставі п. 8.3. Регламенту роботи електронної торгової системи.</w:t>
      </w:r>
      <w:r>
        <w:rPr>
          <w:rFonts w:ascii="Times New Roman" w:hAnsi="Times New Roman"/>
          <w:b/>
          <w:i/>
          <w:lang w:val="uk-ua"/>
        </w:rPr>
      </w:r>
    </w:p>
    <w:p>
      <w:pPr>
        <w:pStyle w:val="para5"/>
        <w:spacing w:after="0" w:line="240" w:lineRule="auto"/>
        <w:jc w:val="both"/>
        <w:rPr>
          <w:rFonts w:ascii="Times New Roman" w:hAnsi="Times New Roman"/>
          <w:lang w:val="uk-ua"/>
        </w:rPr>
      </w:pPr>
      <w:r>
        <w:rPr>
          <w:rFonts w:ascii="Times New Roman" w:hAnsi="Times New Roman"/>
          <w:lang w:val="uk-ua"/>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line="276" w:lineRule="auto"/>
        <w:widowControl/>
        <w:rPr>
          <w:rFonts w:eastAsia="Calibri"/>
          <w:b/>
          <w:sz w:val="22"/>
          <w:szCs w:val="22"/>
          <w:lang w:val="uk-ua" w:eastAsia="en-us"/>
        </w:rPr>
      </w:pPr>
      <w:r>
        <w:rPr>
          <w:rFonts w:eastAsia="Calibri"/>
          <w:b/>
          <w:sz w:val="22"/>
          <w:szCs w:val="22"/>
          <w:lang w:val="uk-ua" w:eastAsia="en-us"/>
        </w:rPr>
        <w:t>!!!ВАЖЛИВО</w:t>
      </w:r>
    </w:p>
    <w:p>
      <w:pPr>
        <w:spacing w:line="276" w:lineRule="auto"/>
        <w:widowControl/>
        <w:rPr>
          <w:rFonts w:eastAsia="Calibri"/>
          <w:sz w:val="22"/>
          <w:szCs w:val="22"/>
          <w:lang w:val="uk-ua" w:eastAsia="en-us"/>
        </w:rPr>
      </w:pPr>
      <w:r>
        <w:rPr>
          <w:rFonts w:eastAsia="Calibri"/>
          <w:sz w:val="22"/>
          <w:szCs w:val="22"/>
          <w:lang w:val="uk-ua" w:eastAsia="en-us"/>
        </w:rPr>
        <w:t>Кожен Учасник Аукціону повинен зробити крок аукціону.</w:t>
      </w:r>
    </w:p>
    <w:p>
      <w:pPr>
        <w:spacing w:line="276" w:lineRule="auto"/>
        <w:widowControl/>
        <w:rPr>
          <w:rFonts w:eastAsia="Calibri"/>
          <w:sz w:val="22"/>
          <w:szCs w:val="22"/>
          <w:lang w:val="uk-ua" w:eastAsia="en-us"/>
        </w:rPr>
      </w:pPr>
      <w:r>
        <w:rPr>
          <w:rFonts w:eastAsia="Calibri"/>
          <w:sz w:val="22"/>
          <w:szCs w:val="22"/>
          <w:lang w:val="uk-ua" w:eastAsia="en-us"/>
        </w:rPr>
        <w:t>Учасник, що не зробив крок аукціону – дискваліфікується рішенням Замовника на виконання Регламенту, затвердженого наказом ДП «Прозорро. Продажі» №9 від 12.07.2018р.</w:t>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after="200" w:line="276" w:lineRule="auto"/>
        <w:widowControl/>
        <w:rPr>
          <w:rFonts w:eastAsia="Calibri"/>
          <w:sz w:val="22"/>
          <w:szCs w:val="22"/>
          <w:lang w:eastAsia="en-us"/>
        </w:rPr>
      </w:pPr>
      <w:r>
        <w:rPr>
          <w:rFonts w:eastAsia="Calibri"/>
          <w:sz w:val="22"/>
          <w:szCs w:val="22"/>
          <w:lang w:eastAsia="en-us"/>
        </w:rPr>
      </w:r>
    </w:p>
    <w:p>
      <w:pPr>
        <w:spacing/>
        <w:jc w:val="right"/>
        <w:widowControl/>
        <w:rPr>
          <w:rFonts w:eastAsia="Calibri"/>
          <w:b/>
          <w:sz w:val="22"/>
          <w:szCs w:val="22"/>
          <w:lang w:val="uk-ua" w:eastAsia="en-us"/>
        </w:rPr>
      </w:pPr>
      <w:r>
        <w:rPr>
          <w:rFonts w:eastAsia="Calibri"/>
          <w:b/>
          <w:sz w:val="22"/>
          <w:szCs w:val="22"/>
          <w:lang w:val="uk-ua" w:eastAsia="en-us"/>
        </w:rPr>
      </w:r>
    </w:p>
    <w:p>
      <w:pPr>
        <w:spacing/>
        <w:jc w:val="right"/>
        <w:widowControl/>
        <w:rPr>
          <w:rFonts w:eastAsia="Calibri"/>
          <w:sz w:val="22"/>
          <w:szCs w:val="22"/>
          <w:lang w:val="uk-ua" w:eastAsia="en-us"/>
        </w:rPr>
      </w:pPr>
      <w:r>
        <w:rPr>
          <w:rFonts w:eastAsia="Calibri"/>
          <w:b/>
          <w:sz w:val="22"/>
          <w:szCs w:val="22"/>
          <w:lang w:val="uk-ua" w:eastAsia="en-us"/>
        </w:rPr>
        <w:t>Додаток</w:t>
      </w:r>
      <w:r>
        <w:rPr>
          <w:rFonts w:eastAsia="Calibri"/>
          <w:b/>
          <w:sz w:val="22"/>
          <w:szCs w:val="22"/>
          <w:lang w:eastAsia="en-us"/>
        </w:rPr>
        <w:t xml:space="preserve"> </w:t>
      </w:r>
      <w:r>
        <w:rPr>
          <w:rFonts w:eastAsia="Calibri"/>
          <w:b/>
          <w:sz w:val="22"/>
          <w:szCs w:val="22"/>
          <w:lang w:val="uk-ua" w:eastAsia="en-us"/>
        </w:rPr>
        <w:t xml:space="preserve">№ </w:t>
      </w:r>
      <w:r>
        <w:rPr>
          <w:rFonts w:eastAsia="Calibri"/>
          <w:b/>
          <w:sz w:val="22"/>
          <w:szCs w:val="22"/>
          <w:lang w:eastAsia="en-us"/>
        </w:rPr>
        <w:t>1</w:t>
      </w:r>
      <w:r>
        <w:rPr>
          <w:rFonts w:eastAsia="Calibri"/>
          <w:sz w:val="22"/>
          <w:szCs w:val="22"/>
          <w:lang w:val="uk-ua" w:eastAsia="en-us"/>
        </w:rPr>
      </w:r>
    </w:p>
    <w:p>
      <w:pPr>
        <w:pStyle w:val="para4"/>
        <w:rPr>
          <w:sz w:val="22"/>
          <w:szCs w:val="22"/>
        </w:rPr>
      </w:pPr>
      <w:r>
        <w:rPr>
          <w:sz w:val="22"/>
          <w:szCs w:val="22"/>
        </w:rPr>
      </w:r>
    </w:p>
    <w:p>
      <w:pPr>
        <w:pStyle w:val="para4"/>
        <w:rPr>
          <w:b w:val="0"/>
          <w:sz w:val="22"/>
          <w:szCs w:val="22"/>
        </w:rPr>
      </w:pPr>
      <w:r>
        <w:rPr>
          <w:b w:val="0"/>
          <w:sz w:val="22"/>
          <w:szCs w:val="22"/>
        </w:rPr>
        <w:t>Пропозиція на участь у електронному аукціоні з продажу</w:t>
      </w:r>
    </w:p>
    <w:p>
      <w:pPr>
        <w:pStyle w:val="para4"/>
        <w:spacing/>
        <w:jc w:val="left"/>
        <w:rPr>
          <w:rFonts w:ascii="Times New Roman" w:hAnsi="Times New Roman"/>
          <w:sz w:val="24"/>
          <w:szCs w:val="24"/>
          <w:lang w:val="uk-ua"/>
        </w:rPr>
      </w:pPr>
      <w:r>
        <w:rPr>
          <w:rFonts w:ascii="Times New Roman" w:hAnsi="Times New Roman"/>
          <w:sz w:val="22"/>
          <w:szCs w:val="22"/>
          <w:lang w:val="uk-ua" w:eastAsia="ru-ru"/>
        </w:rPr>
        <w:t xml:space="preserve">                                 Предмет продажу: </w:t>
      </w:r>
      <w:r>
        <w:rPr>
          <w:rFonts w:ascii="Times New Roman" w:hAnsi="Times New Roman"/>
          <w:caps/>
          <w:sz w:val="24"/>
          <w:szCs w:val="24"/>
          <w:lang w:val="uk-ua"/>
        </w:rPr>
        <w:t xml:space="preserve"> МІКРОАВТОБУС ГАЗ 32213</w:t>
      </w:r>
      <w:r>
        <w:rPr>
          <w:rFonts w:ascii="Times New Roman" w:hAnsi="Times New Roman"/>
          <w:sz w:val="24"/>
          <w:szCs w:val="24"/>
          <w:lang w:val="uk-ua"/>
        </w:rPr>
        <w:t>,</w:t>
      </w:r>
      <w:r>
        <w:rPr>
          <w:rFonts w:ascii="Times New Roman" w:hAnsi="Times New Roman"/>
          <w:sz w:val="24"/>
          <w:szCs w:val="24"/>
          <w:lang w:val="uk-ua"/>
        </w:rPr>
      </w:r>
    </w:p>
    <w:p>
      <w:pPr>
        <w:pStyle w:val="para4"/>
        <w:spacing/>
        <w:jc w:val="left"/>
        <w:rPr>
          <w:rFonts w:ascii="Times New Roman" w:hAnsi="Times New Roman"/>
          <w:sz w:val="24"/>
          <w:szCs w:val="24"/>
          <w:lang w:val="uk-ua"/>
        </w:rPr>
      </w:pPr>
      <w:r>
        <w:rPr>
          <w:rFonts w:ascii="Times New Roman" w:hAnsi="Times New Roman"/>
          <w:sz w:val="24"/>
          <w:szCs w:val="24"/>
          <w:lang w:val="uk-ua"/>
        </w:rPr>
        <w:t xml:space="preserve">                              рік випуску 2004, реєстраційний номер АА 6761 АЕ</w:t>
      </w:r>
    </w:p>
    <w:p>
      <w:pPr>
        <w:spacing/>
        <w:jc w:val="center"/>
        <w:widowControl/>
        <w:rPr>
          <w:rFonts w:eastAsia="Calibri"/>
          <w:sz w:val="22"/>
          <w:szCs w:val="22"/>
          <w:lang w:val="uk-ua" w:eastAsia="en-us"/>
        </w:rPr>
      </w:pPr>
      <w:r>
        <w:rPr>
          <w:rFonts w:eastAsia="Calibri"/>
          <w:sz w:val="22"/>
          <w:szCs w:val="22"/>
          <w:lang w:val="uk-ua" w:eastAsia="en-us"/>
        </w:rPr>
        <w:t xml:space="preserve">Уважно вивчивши комплект документації для участі у </w:t>
      </w:r>
    </w:p>
    <w:p>
      <w:pPr>
        <w:spacing/>
        <w:jc w:val="center"/>
        <w:widowControl/>
        <w:rPr>
          <w:rFonts w:eastAsia="Calibri"/>
          <w:bCs/>
          <w:sz w:val="22"/>
          <w:szCs w:val="22"/>
          <w:lang w:val="uk-ua" w:eastAsia="ru-ru"/>
        </w:rPr>
      </w:pPr>
      <w:r>
        <w:rPr>
          <w:rFonts w:eastAsia="Calibri"/>
          <w:sz w:val="22"/>
          <w:szCs w:val="22"/>
          <w:lang w:val="uk-ua" w:eastAsia="en-us"/>
        </w:rPr>
        <w:t>Е</w:t>
      </w:r>
      <w:r>
        <w:rPr>
          <w:rFonts w:eastAsia="Calibri"/>
          <w:sz w:val="22"/>
          <w:szCs w:val="22"/>
          <w:lang w:eastAsia="en-us"/>
        </w:rPr>
        <w:t>лектронному</w:t>
      </w:r>
      <w:r>
        <w:rPr>
          <w:rFonts w:eastAsia="Calibri"/>
          <w:sz w:val="22"/>
          <w:szCs w:val="22"/>
          <w:lang w:val="uk-ua" w:eastAsia="en-us"/>
        </w:rPr>
        <w:t xml:space="preserve"> </w:t>
      </w:r>
      <w:r>
        <w:rPr>
          <w:rFonts w:eastAsia="Calibri"/>
          <w:sz w:val="22"/>
          <w:szCs w:val="22"/>
          <w:lang w:eastAsia="en-us"/>
        </w:rPr>
        <w:t>аукціоні</w:t>
      </w:r>
      <w:r>
        <w:rPr>
          <w:rFonts w:eastAsia="Calibri"/>
          <w:sz w:val="22"/>
          <w:szCs w:val="22"/>
          <w:lang w:val="uk-ua" w:eastAsia="en-us"/>
        </w:rPr>
        <w:t xml:space="preserve"> з продажу, </w:t>
      </w:r>
      <w:r>
        <w:rPr>
          <w:rFonts w:eastAsia="Calibri"/>
          <w:sz w:val="22"/>
          <w:szCs w:val="22"/>
          <w:lang w:val="uk-ua" w:eastAsia="en-us"/>
        </w:rPr>
        <w:t>подаємо свою пропозицію:</w:t>
      </w:r>
      <w:r>
        <w:rPr>
          <w:rFonts w:eastAsia="Calibri"/>
          <w:bCs/>
          <w:sz w:val="22"/>
          <w:szCs w:val="22"/>
          <w:lang w:val="uk-ua" w:eastAsia="ru-ru"/>
        </w:rPr>
      </w:r>
    </w:p>
    <w:p>
      <w:pPr>
        <w:spacing/>
        <w:jc w:val="center"/>
        <w:widowControl/>
        <w:rPr>
          <w:rFonts w:eastAsia="Calibri"/>
          <w:sz w:val="22"/>
          <w:szCs w:val="22"/>
          <w:lang w:val="uk-ua" w:eastAsia="en-us"/>
        </w:rPr>
      </w:pPr>
      <w:r>
        <w:rPr>
          <w:rFonts w:eastAsia="Calibri"/>
          <w:sz w:val="22"/>
          <w:szCs w:val="22"/>
          <w:lang w:val="uk-ua" w:eastAsia="en-us"/>
        </w:rPr>
      </w:r>
    </w:p>
    <w:p>
      <w:pPr>
        <w:numPr>
          <w:ilvl w:val="0"/>
          <w:numId w:val="4"/>
        </w:numPr>
        <w:ind w:left="0" w:firstLine="709"/>
        <w:spacing/>
        <w:jc w:val="both"/>
        <w:widowControl/>
        <w:tabs defTabSz="708">
          <w:tab w:val="left" w:pos="360" w:leader="none"/>
        </w:tabs>
        <w:rPr>
          <w:rFonts w:eastAsia="Calibri"/>
          <w:sz w:val="22"/>
          <w:szCs w:val="22"/>
          <w:lang w:val="uk-ua" w:eastAsia="en-us"/>
        </w:rPr>
      </w:pPr>
      <w:r>
        <w:rPr>
          <w:rFonts w:eastAsia="Calibri"/>
          <w:sz w:val="22"/>
          <w:szCs w:val="22"/>
          <w:lang w:val="uk-ua" w:eastAsia="en-us"/>
        </w:rPr>
        <w:t>Повне найменування Учасника (прізвище, ім’я, по батькові - для фізичних осіб);</w:t>
      </w:r>
    </w:p>
    <w:p>
      <w:pPr>
        <w:numPr>
          <w:ilvl w:val="0"/>
          <w:numId w:val="4"/>
        </w:numPr>
        <w:ind w:left="0" w:firstLine="709"/>
        <w:spacing/>
        <w:jc w:val="both"/>
        <w:widowControl/>
        <w:tabs defTabSz="708">
          <w:tab w:val="left" w:pos="360" w:leader="none"/>
        </w:tabs>
        <w:rPr>
          <w:rFonts w:eastAsia="Calibri"/>
          <w:sz w:val="22"/>
          <w:szCs w:val="22"/>
          <w:lang w:val="uk-ua" w:eastAsia="en-us"/>
        </w:rPr>
      </w:pPr>
      <w:r>
        <w:rPr>
          <w:rFonts w:eastAsia="Calibri"/>
          <w:sz w:val="22"/>
          <w:szCs w:val="22"/>
          <w:lang w:val="uk-ua" w:eastAsia="en-us"/>
        </w:rPr>
        <w:t>Адреса (юридична та фактична);</w:t>
      </w:r>
    </w:p>
    <w:p>
      <w:pPr>
        <w:numPr>
          <w:ilvl w:val="0"/>
          <w:numId w:val="4"/>
        </w:numPr>
        <w:ind w:left="0" w:firstLine="709"/>
        <w:spacing/>
        <w:jc w:val="both"/>
        <w:widowControl/>
        <w:tabs defTabSz="708">
          <w:tab w:val="left" w:pos="360" w:leader="none"/>
        </w:tabs>
        <w:rPr>
          <w:rFonts w:eastAsia="Calibri"/>
          <w:sz w:val="22"/>
          <w:szCs w:val="22"/>
          <w:lang w:val="uk-ua" w:eastAsia="en-us"/>
        </w:rPr>
      </w:pPr>
      <w:r>
        <w:rPr>
          <w:rFonts w:eastAsia="Calibri"/>
          <w:sz w:val="22"/>
          <w:szCs w:val="22"/>
          <w:lang w:val="uk-ua" w:eastAsia="en-us"/>
        </w:rPr>
        <w:t>Реквізити Учасника (код ЄДРПОУ, ІПН, р/р в банку, МФО, телефони відповідальних осіб, електронна адреса);</w:t>
      </w:r>
    </w:p>
    <w:p>
      <w:pPr>
        <w:numPr>
          <w:ilvl w:val="0"/>
          <w:numId w:val="4"/>
        </w:numPr>
        <w:ind w:left="0" w:firstLine="709"/>
        <w:spacing/>
        <w:jc w:val="both"/>
        <w:widowControl/>
        <w:tabs defTabSz="708">
          <w:tab w:val="left" w:pos="360" w:leader="none"/>
        </w:tabs>
        <w:rPr>
          <w:rFonts w:eastAsia="Calibri"/>
          <w:sz w:val="22"/>
          <w:szCs w:val="22"/>
          <w:lang w:val="uk-ua" w:eastAsia="en-us"/>
        </w:rPr>
      </w:pPr>
      <w:r>
        <w:rPr>
          <w:rFonts w:eastAsia="Calibri"/>
          <w:sz w:val="22"/>
          <w:szCs w:val="22"/>
          <w:lang w:val="uk-ua" w:eastAsia="en-us"/>
        </w:rPr>
        <w:t>Телефон/факс керівника та бухгалтера.</w:t>
      </w:r>
    </w:p>
    <w:p>
      <w:pPr>
        <w:numPr>
          <w:ilvl w:val="0"/>
          <w:numId w:val="4"/>
        </w:numPr>
        <w:ind w:left="0" w:firstLine="709"/>
        <w:spacing/>
        <w:jc w:val="both"/>
        <w:widowControl/>
        <w:tabs defTabSz="708">
          <w:tab w:val="left" w:pos="360" w:leader="none"/>
        </w:tabs>
        <w:rPr>
          <w:rFonts w:eastAsia="Calibri"/>
          <w:sz w:val="22"/>
          <w:szCs w:val="22"/>
          <w:lang w:val="uk-ua" w:eastAsia="en-us"/>
        </w:rPr>
      </w:pPr>
      <w:r>
        <w:rPr>
          <w:rFonts w:eastAsia="Calibri"/>
          <w:sz w:val="22"/>
          <w:szCs w:val="22"/>
          <w:lang w:val="uk-ua" w:eastAsia="en-us"/>
        </w:rPr>
        <w:t>Керівництво (прізвище, ім’я, по батькові) – для юридичних осіб.</w:t>
      </w:r>
    </w:p>
    <w:p>
      <w:pPr>
        <w:pStyle w:val="para5"/>
        <w:numPr>
          <w:ilvl w:val="0"/>
          <w:numId w:val="4"/>
        </w:numPr>
        <w:ind w:left="0" w:firstLine="709"/>
        <w:spacing w:after="0" w:line="240" w:lineRule="auto"/>
        <w:jc w:val="both"/>
        <w:tabs defTabSz="708">
          <w:tab w:val="left" w:pos="0" w:leader="none"/>
          <w:tab w:val="left" w:pos="426" w:leader="none"/>
        </w:tabs>
        <w:rPr>
          <w:rFonts w:ascii="Times New Roman" w:hAnsi="Times New Roman"/>
          <w:lang w:val="uk-ua" w:eastAsia="ru-ru"/>
        </w:rPr>
      </w:pPr>
      <w:r>
        <w:rPr>
          <w:rFonts w:ascii="Times New Roman" w:hAnsi="Times New Roman"/>
          <w:lang w:val="uk-ua"/>
        </w:rPr>
        <w:t xml:space="preserve">Цінова пропозиція (заповнити таблицю)  </w:t>
      </w:r>
      <w:r>
        <w:rPr>
          <w:rFonts w:ascii="Times New Roman" w:hAnsi="Times New Roman"/>
          <w:lang w:val="uk-ua" w:eastAsia="ru-ru"/>
        </w:rPr>
      </w:r>
    </w:p>
    <w:p>
      <w:pPr>
        <w:pStyle w:val="para5"/>
        <w:numPr>
          <w:ilvl w:val="0"/>
          <w:numId w:val="4"/>
        </w:numPr>
        <w:ind w:left="0" w:firstLine="709"/>
        <w:spacing w:after="0" w:line="240" w:lineRule="auto"/>
        <w:jc w:val="both"/>
        <w:tabs defTabSz="708">
          <w:tab w:val="left" w:pos="0" w:leader="none"/>
          <w:tab w:val="left" w:pos="426" w:leader="none"/>
        </w:tabs>
        <w:rPr>
          <w:rFonts w:ascii="Times New Roman" w:hAnsi="Times New Roman"/>
          <w:lang w:val="uk-ua" w:eastAsia="ru-ru"/>
        </w:rPr>
      </w:pPr>
      <w:r>
        <w:rPr>
          <w:rFonts w:ascii="Times New Roman" w:hAnsi="Times New Roman"/>
          <w:lang w:val="uk-ua" w:eastAsia="he-il" w:bidi="he-il"/>
        </w:rPr>
        <w:t>Ми погоджуємось, що якщо наша пропозиція не буде відповідати вимогам цієї документації, Ви маєте право відхилити нашу пропозицію.</w:t>
      </w:r>
      <w:r>
        <w:rPr>
          <w:rFonts w:ascii="Times New Roman" w:hAnsi="Times New Roman"/>
          <w:lang w:val="uk-ua" w:eastAsia="ru-ru"/>
        </w:rPr>
      </w:r>
    </w:p>
    <w:p>
      <w:pPr>
        <w:pStyle w:val="para5"/>
        <w:ind w:left="709"/>
        <w:spacing w:after="0" w:line="240" w:lineRule="auto"/>
        <w:jc w:val="both"/>
        <w:tabs defTabSz="708">
          <w:tab w:val="left" w:pos="426" w:leader="none"/>
        </w:tabs>
        <w:rPr>
          <w:rFonts w:ascii="Times New Roman" w:hAnsi="Times New Roman"/>
          <w:lang w:val="uk-ua" w:eastAsia="ru-ru"/>
        </w:rPr>
      </w:pPr>
      <w:r>
        <w:rPr>
          <w:rFonts w:ascii="Times New Roman" w:hAnsi="Times New Roman"/>
          <w:lang w:val="uk-ua" w:eastAsia="ru-ru"/>
        </w:rPr>
      </w:r>
    </w:p>
    <w:tbl>
      <w:tblPr>
        <w:tblStyle w:val="NormalTable"/>
        <w:name w:val="Таблица4"/>
        <w:tabOrder w:val="0"/>
        <w:jc w:val="left"/>
        <w:tblInd w:w="-318" w:type="dxa"/>
        <w:tblW w:w="10491" w:type="dxa"/>
        <w:tblLook w:val="00A0" w:firstRow="1" w:lastRow="0" w:firstColumn="1" w:lastColumn="0" w:noHBand="0" w:noVBand="0"/>
      </w:tblPr>
      <w:tblGrid>
        <w:gridCol w:w="710"/>
        <w:gridCol w:w="4536"/>
        <w:gridCol w:w="992"/>
        <w:gridCol w:w="1134"/>
        <w:gridCol w:w="1418"/>
        <w:gridCol w:w="1701"/>
      </w:tblGrid>
      <w:tr>
        <w:trPr>
          <w:tblHeader w:val="0"/>
          <w:cantSplit w:val="0"/>
          <w:trHeight w:val="1063" w:hRule="atLeast"/>
        </w:trPr>
        <w:tc>
          <w:tcPr>
            <w:tcW w:w="71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outlineLvl w:val="0"/>
              <w:rPr>
                <w:b/>
                <w:bCs/>
                <w:i/>
                <w:iCs/>
                <w:color w:val="000000"/>
                <w:lang w:val="uk-ua" w:eastAsia="ru-ru"/>
              </w:rPr>
            </w:pPr>
            <w:r>
              <w:rPr>
                <w:b/>
                <w:bCs/>
                <w:i/>
                <w:iCs/>
                <w:color w:val="000000"/>
                <w:lang w:val="uk-ua" w:eastAsia="ru-ru"/>
              </w:rPr>
              <w:t>№</w:t>
            </w:r>
          </w:p>
          <w:p>
            <w:pPr>
              <w:outlineLvl w:val="0"/>
              <w:rPr>
                <w:b/>
                <w:bCs/>
                <w:i/>
                <w:iCs/>
                <w:color w:val="000000"/>
                <w:lang w:val="uk-ua" w:eastAsia="ru-ru"/>
              </w:rPr>
            </w:pPr>
            <w:r>
              <w:rPr>
                <w:b/>
                <w:bCs/>
                <w:i/>
                <w:iCs/>
                <w:color w:val="000000"/>
                <w:lang w:val="uk-ua" w:eastAsia="ru-ru"/>
              </w:rPr>
              <w:t>п/п</w:t>
            </w:r>
          </w:p>
        </w:tc>
        <w:tc>
          <w:tcPr>
            <w:tcW w:w="453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outlineLvl w:val="0"/>
              <w:rPr>
                <w:b/>
                <w:bCs/>
                <w:i/>
                <w:iCs/>
                <w:color w:val="000000"/>
                <w:lang w:val="uk-ua" w:eastAsia="ru-ru"/>
              </w:rPr>
            </w:pPr>
            <w:r>
              <w:rPr>
                <w:b/>
                <w:bCs/>
                <w:i/>
                <w:iCs/>
                <w:color w:val="000000"/>
                <w:lang w:val="uk-ua" w:eastAsia="ru-ru"/>
              </w:rPr>
              <w:t xml:space="preserve">                    Найменування </w:t>
            </w:r>
          </w:p>
        </w:tc>
        <w:tc>
          <w:tcPr>
            <w:tcW w:w="99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outlineLvl w:val="0"/>
              <w:rPr>
                <w:b/>
                <w:bCs/>
                <w:i/>
                <w:iCs/>
                <w:color w:val="000000"/>
                <w:lang w:val="uk-ua" w:eastAsia="ru-ru"/>
              </w:rPr>
            </w:pPr>
            <w:r>
              <w:rPr>
                <w:b/>
                <w:bCs/>
                <w:i/>
                <w:iCs/>
                <w:color w:val="000000"/>
                <w:lang w:val="uk-ua" w:eastAsia="ru-ru"/>
              </w:rPr>
              <w:t>Од.</w:t>
            </w:r>
          </w:p>
          <w:p>
            <w:pPr>
              <w:spacing/>
              <w:jc w:val="center"/>
              <w:outlineLvl w:val="0"/>
              <w:rPr>
                <w:b/>
                <w:bCs/>
                <w:i/>
                <w:iCs/>
                <w:color w:val="000000"/>
                <w:lang w:val="uk-ua" w:eastAsia="ru-ru"/>
              </w:rPr>
            </w:pPr>
            <w:r>
              <w:rPr>
                <w:b/>
                <w:bCs/>
                <w:i/>
                <w:iCs/>
                <w:color w:val="000000"/>
                <w:lang w:val="uk-ua" w:eastAsia="ru-ru"/>
              </w:rPr>
              <w:t>виміру</w:t>
            </w:r>
          </w:p>
        </w:tc>
        <w:tc>
          <w:tcPr>
            <w:tcW w:w="1134"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outlineLvl w:val="0"/>
              <w:rPr>
                <w:b/>
                <w:bCs/>
                <w:i/>
                <w:iCs/>
                <w:color w:val="000000"/>
                <w:lang w:val="uk-ua" w:eastAsia="ru-ru"/>
              </w:rPr>
            </w:pPr>
            <w:r>
              <w:rPr>
                <w:b/>
                <w:bCs/>
                <w:i/>
                <w:iCs/>
                <w:color w:val="000000"/>
                <w:lang w:val="uk-ua" w:eastAsia="ru-ru"/>
              </w:rPr>
              <w:t>К-ть</w:t>
            </w:r>
          </w:p>
        </w:tc>
        <w:tc>
          <w:tcPr>
            <w:tcW w:w="1418"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outlineLvl w:val="0"/>
              <w:rPr>
                <w:b/>
                <w:bCs/>
                <w:i/>
                <w:iCs/>
                <w:color w:val="000000"/>
                <w:lang w:val="uk-ua" w:eastAsia="ru-ru"/>
              </w:rPr>
            </w:pPr>
            <w:r>
              <w:rPr>
                <w:b/>
                <w:bCs/>
                <w:i/>
                <w:iCs/>
                <w:color w:val="000000"/>
                <w:lang w:val="uk-ua" w:eastAsia="ru-ru"/>
              </w:rPr>
              <w:t>Ціна за од. без ПДВ</w:t>
            </w:r>
          </w:p>
        </w:tc>
        <w:tc>
          <w:tcPr>
            <w:tcW w:w="1701"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outlineLvl w:val="0"/>
              <w:rPr>
                <w:b/>
                <w:bCs/>
                <w:i/>
                <w:iCs/>
                <w:color w:val="000000"/>
                <w:lang w:val="uk-ua" w:eastAsia="ru-ru"/>
              </w:rPr>
            </w:pPr>
            <w:r>
              <w:rPr>
                <w:b/>
                <w:bCs/>
                <w:i/>
                <w:iCs/>
                <w:color w:val="000000"/>
                <w:lang w:val="uk-ua" w:eastAsia="ru-ru"/>
              </w:rPr>
              <w:t>Вартість без ПДВ</w:t>
            </w:r>
          </w:p>
        </w:tc>
      </w:tr>
      <w:tr>
        <w:trPr>
          <w:tblHeader w:val="0"/>
          <w:cantSplit w:val="0"/>
          <w:trHeight w:val="353" w:hRule="atLeast"/>
        </w:trPr>
        <w:tc>
          <w:tcPr>
            <w:tcW w:w="710"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center"/>
              <w:outlineLvl w:val="0"/>
              <w:rPr>
                <w:bCs/>
                <w:iCs/>
                <w:color w:val="000000"/>
                <w:lang w:val="uk-ua" w:eastAsia="ru-ru"/>
              </w:rPr>
            </w:pPr>
            <w:r>
              <w:rPr>
                <w:bCs/>
                <w:iCs/>
                <w:color w:val="000000"/>
                <w:lang w:val="uk-ua" w:eastAsia="ru-ru"/>
              </w:rPr>
              <w:t>11</w:t>
            </w:r>
          </w:p>
        </w:tc>
        <w:tc>
          <w:tcPr>
            <w:tcW w:w="4536"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rPr>
                <w:b/>
                <w:sz w:val="24"/>
                <w:szCs w:val="24"/>
                <w:lang w:val="uk-ua" w:eastAsia="en-us"/>
              </w:rPr>
            </w:pPr>
            <w:r>
              <w:rPr>
                <w:b/>
                <w:caps/>
                <w:sz w:val="24"/>
                <w:szCs w:val="24"/>
                <w:lang w:val="uk-ua" w:eastAsia="en-us"/>
              </w:rPr>
              <w:t>МІКРОАВТОБУС ГАЗ 32213</w:t>
            </w:r>
            <w:r>
              <w:rPr>
                <w:b/>
                <w:sz w:val="24"/>
                <w:szCs w:val="24"/>
                <w:lang w:val="uk-ua" w:eastAsia="en-us"/>
              </w:rPr>
              <w:t>,</w:t>
            </w:r>
          </w:p>
          <w:p>
            <w:pPr>
              <w:rPr>
                <w:b/>
                <w:sz w:val="24"/>
                <w:szCs w:val="24"/>
                <w:lang w:val="uk-ua" w:eastAsia="en-us"/>
              </w:rPr>
            </w:pPr>
            <w:r>
              <w:rPr>
                <w:b/>
                <w:sz w:val="24"/>
                <w:szCs w:val="24"/>
                <w:lang w:val="uk-ua" w:eastAsia="en-us"/>
              </w:rPr>
              <w:t xml:space="preserve"> рік випуску 2004, реєстраційний номер АА 6761 АЕ</w:t>
            </w:r>
          </w:p>
        </w:tc>
        <w:tc>
          <w:tcPr>
            <w:tcW w:w="992"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rPr>
                <w:lang w:val="uk-ua"/>
              </w:rPr>
            </w:pPr>
            <w:r>
              <w:rPr>
                <w:lang w:val="uk-ua"/>
              </w:rPr>
              <w:t>шт.</w:t>
            </w:r>
          </w:p>
        </w:tc>
        <w:tc>
          <w:tcPr>
            <w:tcW w:w="1134"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spacing/>
              <w:jc w:val="center"/>
              <w:rPr>
                <w:lang w:val="uk-ua"/>
              </w:rPr>
            </w:pPr>
            <w:r>
              <w:rPr>
                <w:lang w:val="uk-ua"/>
              </w:rPr>
              <w:t>1</w:t>
            </w:r>
          </w:p>
        </w:tc>
        <w:tc>
          <w:tcPr>
            <w:tcW w:w="1418" w:type="dxa"/>
            <w:vAlign w:val="bottom"/>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rPr>
                <w:b/>
                <w:lang w:eastAsia="ru-ru"/>
              </w:rPr>
            </w:pPr>
            <w:r>
              <w:rPr>
                <w:b/>
                <w:lang w:eastAsia="ru-ru"/>
              </w:rPr>
            </w:r>
          </w:p>
        </w:tc>
        <w:tc>
          <w:tcPr>
            <w:tcW w:w="1701" w:type="dxa"/>
            <w:vAlign w:val="bottom"/>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rPr>
                <w:b/>
                <w:lang w:eastAsia="ru-ru"/>
              </w:rPr>
            </w:pPr>
            <w:r>
              <w:rPr>
                <w:b/>
                <w:lang w:eastAsia="ru-ru"/>
              </w:rPr>
            </w:r>
          </w:p>
        </w:tc>
      </w:tr>
      <w:tr>
        <w:trPr>
          <w:tblHeader w:val="0"/>
          <w:cantSplit w:val="0"/>
          <w:trHeight w:val="353" w:hRule="atLeast"/>
        </w:trPr>
        <w:tc>
          <w:tcPr>
            <w:tcW w:w="8790" w:type="dxa"/>
            <w:gridSpan w:val="5"/>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outlineLvl w:val="0"/>
              <w:rPr>
                <w:b/>
                <w:bCs/>
                <w:iCs/>
                <w:color w:val="000000"/>
                <w:lang w:val="uk-ua" w:eastAsia="ru-ru"/>
              </w:rPr>
            </w:pPr>
            <w:r>
              <w:rPr>
                <w:b/>
                <w:bCs/>
                <w:iCs/>
                <w:color w:val="000000"/>
                <w:lang w:val="uk-ua" w:eastAsia="ru-ru"/>
              </w:rPr>
              <w:t>Вартість, грн. без ПДВ</w:t>
            </w:r>
          </w:p>
        </w:tc>
        <w:tc>
          <w:tcPr>
            <w:tcW w:w="1701"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rPr>
                <w:b/>
                <w:bCs/>
                <w:iCs/>
                <w:color w:val="000000"/>
                <w:lang w:val="uk-ua" w:eastAsia="ru-ru"/>
              </w:rPr>
            </w:pPr>
            <w:r>
              <w:rPr>
                <w:b/>
                <w:bCs/>
                <w:iCs/>
                <w:color w:val="000000"/>
                <w:lang w:val="uk-ua" w:eastAsia="ru-ru"/>
              </w:rPr>
            </w:r>
          </w:p>
        </w:tc>
      </w:tr>
      <w:tr>
        <w:trPr>
          <w:tblHeader w:val="0"/>
          <w:cantSplit w:val="0"/>
          <w:trHeight w:val="353" w:hRule="atLeast"/>
        </w:trPr>
        <w:tc>
          <w:tcPr>
            <w:tcW w:w="8790" w:type="dxa"/>
            <w:gridSpan w:val="5"/>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outlineLvl w:val="0"/>
              <w:rPr>
                <w:b/>
                <w:bCs/>
                <w:iCs/>
                <w:color w:val="000000"/>
                <w:lang w:val="uk-ua" w:eastAsia="ru-ru"/>
              </w:rPr>
            </w:pPr>
            <w:r>
              <w:rPr>
                <w:b/>
                <w:bCs/>
                <w:iCs/>
                <w:color w:val="000000"/>
                <w:lang w:val="uk-ua" w:eastAsia="ru-ru"/>
              </w:rPr>
              <w:t>ПДВ</w:t>
            </w:r>
          </w:p>
        </w:tc>
        <w:tc>
          <w:tcPr>
            <w:tcW w:w="1701"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rPr>
                <w:b/>
                <w:bCs/>
                <w:iCs/>
                <w:color w:val="000000"/>
                <w:lang w:val="uk-ua" w:eastAsia="ru-ru"/>
              </w:rPr>
            </w:pPr>
            <w:r>
              <w:rPr>
                <w:b/>
                <w:bCs/>
                <w:iCs/>
                <w:color w:val="000000"/>
                <w:lang w:val="uk-ua" w:eastAsia="ru-ru"/>
              </w:rPr>
            </w:r>
          </w:p>
        </w:tc>
      </w:tr>
      <w:tr>
        <w:trPr>
          <w:tblHeader w:val="0"/>
          <w:cantSplit w:val="0"/>
          <w:trHeight w:val="353" w:hRule="atLeast"/>
        </w:trPr>
        <w:tc>
          <w:tcPr>
            <w:tcW w:w="8790" w:type="dxa"/>
            <w:gridSpan w:val="5"/>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outlineLvl w:val="0"/>
              <w:rPr>
                <w:b/>
                <w:bCs/>
                <w:iCs/>
                <w:color w:val="000000"/>
                <w:lang w:val="uk-ua" w:eastAsia="ru-ru"/>
              </w:rPr>
            </w:pPr>
            <w:r>
              <w:rPr>
                <w:b/>
                <w:bCs/>
                <w:iCs/>
                <w:color w:val="000000"/>
                <w:lang w:val="uk-ua" w:eastAsia="ru-ru"/>
              </w:rPr>
              <w:t>Загальна вартість, грн. з ПДВ</w:t>
            </w:r>
          </w:p>
        </w:tc>
        <w:tc>
          <w:tcPr>
            <w:tcW w:w="1701" w:type="dxa"/>
            <w:vAlign w:val="center"/>
            <w:tcBorders>
              <w:top w:val="single" w:sz="8" w:space="0" w:color="000000" tmln="20, 20, 20, 0, 0"/>
              <w:left w:val="single" w:sz="8" w:space="0" w:color="000000" tmln="20, 20, 20, 0, 0"/>
              <w:bottom w:val="single" w:sz="8" w:space="0" w:color="000000" tmln="20, 20, 20, 0, 0"/>
              <w:right w:val="single" w:sz="8" w:space="0" w:color="000000" tmln="20, 20, 20, 0, 0"/>
            </w:tcBorders>
            <w:tmTcPr id="1626071658" protected="0"/>
          </w:tcPr>
          <w:p>
            <w:pPr>
              <w:ind w:firstLine="709"/>
              <w:spacing/>
              <w:jc w:val="right"/>
              <w:rPr>
                <w:b/>
                <w:bCs/>
                <w:iCs/>
                <w:color w:val="000000"/>
                <w:lang w:val="uk-ua" w:eastAsia="ru-ru"/>
              </w:rPr>
            </w:pPr>
            <w:r>
              <w:rPr>
                <w:b/>
                <w:bCs/>
                <w:iCs/>
                <w:color w:val="000000"/>
                <w:lang w:val="uk-ua" w:eastAsia="ru-ru"/>
              </w:rPr>
            </w:r>
          </w:p>
        </w:tc>
      </w:tr>
    </w:tbl>
    <w:p>
      <w:pPr>
        <w:ind w:firstLine="709"/>
        <w:spacing/>
        <w:jc w:val="center"/>
        <w:widowControl/>
        <w:rPr>
          <w:rFonts w:eastAsia="Calibri"/>
          <w:sz w:val="22"/>
          <w:szCs w:val="22"/>
          <w:lang w:val="uk-ua" w:eastAsia="ru-ru"/>
        </w:rPr>
      </w:pPr>
      <w:r/>
      <w:bookmarkStart w:id="6" w:name="_Toc165510575"/>
      <w:r/>
      <w:r>
        <w:rPr>
          <w:rFonts w:eastAsia="Calibri"/>
          <w:sz w:val="22"/>
          <w:szCs w:val="22"/>
          <w:lang w:val="uk-ua" w:eastAsia="ru-ru"/>
        </w:rPr>
      </w:r>
    </w:p>
    <w:p>
      <w:pPr>
        <w:ind w:firstLine="709"/>
        <w:spacing/>
        <w:jc w:val="center"/>
        <w:widowControl/>
        <w:rPr>
          <w:rFonts w:eastAsia="Calibri"/>
          <w:sz w:val="22"/>
          <w:szCs w:val="22"/>
          <w:lang w:val="uk-ua" w:eastAsia="ru-ru"/>
        </w:rPr>
      </w:pPr>
      <w:r>
        <w:rPr>
          <w:rFonts w:eastAsia="Calibri"/>
          <w:sz w:val="22"/>
          <w:szCs w:val="22"/>
          <w:lang w:val="uk-ua" w:eastAsia="ru-ru"/>
        </w:rPr>
      </w:r>
    </w:p>
    <w:p>
      <w:pPr>
        <w:widowControl/>
        <w:rPr>
          <w:rFonts w:eastAsia="Calibri"/>
          <w:sz w:val="22"/>
          <w:szCs w:val="22"/>
          <w:lang w:val="uk-ua" w:eastAsia="ru-ru"/>
        </w:rPr>
      </w:pPr>
      <w:r>
        <w:rPr>
          <w:rFonts w:eastAsia="Calibri"/>
          <w:sz w:val="22"/>
          <w:szCs w:val="22"/>
          <w:lang w:val="uk-ua" w:eastAsia="ru-ru"/>
        </w:rPr>
        <w:t xml:space="preserve">              __________________________________ </w:t>
      </w:r>
    </w:p>
    <w:p>
      <w:pPr>
        <w:ind w:firstLine="709"/>
        <w:widowControl/>
        <w:rPr>
          <w:rFonts w:eastAsia="Calibri"/>
          <w:sz w:val="22"/>
          <w:szCs w:val="22"/>
          <w:lang w:val="uk-ua" w:eastAsia="ru-ru"/>
        </w:rPr>
      </w:pPr>
      <w:r>
        <w:rPr>
          <w:rFonts w:eastAsia="Calibri"/>
          <w:sz w:val="22"/>
          <w:szCs w:val="22"/>
          <w:lang w:val="uk-ua" w:eastAsia="ru-ru"/>
        </w:rPr>
        <w:t>(П.І.Б. уповноваженої посадової особи Учасника)</w:t>
      </w:r>
    </w:p>
    <w:p>
      <w:pPr>
        <w:ind w:firstLine="709"/>
        <w:widowControl/>
        <w:rPr>
          <w:rFonts w:eastAsia="Calibri"/>
          <w:sz w:val="22"/>
          <w:szCs w:val="22"/>
          <w:lang w:val="uk-ua" w:eastAsia="ru-ru"/>
        </w:rPr>
      </w:pPr>
      <w:r>
        <w:rPr>
          <w:rFonts w:eastAsia="Calibri"/>
          <w:sz w:val="22"/>
          <w:szCs w:val="22"/>
          <w:lang w:val="uk-ua" w:eastAsia="ru-ru"/>
        </w:rPr>
      </w:r>
    </w:p>
    <w:p>
      <w:pPr>
        <w:ind w:firstLine="709"/>
        <w:widowControl/>
        <w:rPr>
          <w:rFonts w:eastAsia="Calibri"/>
          <w:sz w:val="22"/>
          <w:szCs w:val="22"/>
          <w:lang w:val="uk-ua" w:eastAsia="ru-ru"/>
        </w:rPr>
      </w:pPr>
      <w:r>
        <w:rPr>
          <w:rFonts w:eastAsia="Calibri"/>
          <w:sz w:val="22"/>
          <w:szCs w:val="22"/>
          <w:lang w:val="uk-ua" w:eastAsia="ru-ru"/>
        </w:rPr>
      </w:r>
    </w:p>
    <w:p>
      <w:pPr>
        <w:widowControl/>
        <w:rPr>
          <w:rFonts w:eastAsia="Calibri"/>
          <w:i/>
          <w:sz w:val="22"/>
          <w:szCs w:val="22"/>
          <w:lang w:val="uk-ua" w:eastAsia="ru-ru"/>
        </w:rPr>
      </w:pPr>
      <w:r>
        <w:rPr>
          <w:rFonts w:eastAsia="Calibri"/>
          <w:sz w:val="22"/>
          <w:szCs w:val="22"/>
          <w:lang w:val="uk-ua" w:eastAsia="ru-ru"/>
        </w:rPr>
        <w:t xml:space="preserve">М.П. </w:t>
      </w:r>
      <w:r>
        <w:rPr>
          <w:rFonts w:eastAsia="Calibri"/>
          <w:i/>
          <w:sz w:val="22"/>
          <w:szCs w:val="22"/>
          <w:lang w:val="uk-ua" w:eastAsia="ru-ru"/>
        </w:rPr>
        <w:t>(відбиток печатки ставиться Учасником за її наявності)</w:t>
      </w:r>
      <w:r/>
      <w:bookmarkEnd w:id="6"/>
      <w:r/>
      <w:r>
        <w:rPr>
          <w:rFonts w:eastAsia="Calibri"/>
          <w:i/>
          <w:sz w:val="22"/>
          <w:szCs w:val="22"/>
          <w:lang w:val="uk-ua" w:eastAsia="ru-ru"/>
        </w:rPr>
      </w:r>
    </w:p>
    <w:p>
      <w:pPr>
        <w:widowControl/>
        <w:tabs defTabSz="708">
          <w:tab w:val="center" w:pos="4153" w:leader="none"/>
          <w:tab w:val="right" w:pos="8306" w:leader="none"/>
        </w:tabs>
        <w:rPr>
          <w:rFonts w:eastAsia="Times New Roman"/>
          <w:b/>
          <w:sz w:val="24"/>
          <w:szCs w:val="24"/>
          <w:lang w:val="uk-ua"/>
        </w:rPr>
      </w:pPr>
      <w:r>
        <w:br w:type="page"/>
      </w:r>
      <w:r>
        <w:rPr>
          <w:rFonts w:eastAsia="Times New Roman"/>
          <w:b/>
          <w:sz w:val="24"/>
          <w:szCs w:val="24"/>
          <w:lang w:val="uk-ua"/>
        </w:rPr>
        <w:t xml:space="preserve">                                                                                 </w:t>
      </w:r>
    </w:p>
    <w:sectPr>
      <w:footnotePr>
        <w:pos w:val="pageBottom"/>
        <w:numFmt w:val="decimal"/>
        <w:numStart w:val="1"/>
        <w:numRestart w:val="continuous"/>
      </w:footnotePr>
      <w:endnotePr>
        <w:pos w:val="docEnd"/>
        <w:numFmt w:val="lowerRoman"/>
        <w:numStart w:val="1"/>
        <w:numRestart w:val="continuous"/>
      </w:endnotePr>
      <w:type w:val="continuous"/>
      <w:pgSz w:h="16839" w:w="11907"/>
      <w:pgMar w:left="1134" w:top="1134" w:right="1134" w:bottom="1134" w:header="0" w:footer="0"/>
      <w:paperSrc w:first="0" w:other="0" a="0" b="0"/>
      <w:pgNumType w:fmt="decimal"/>
      <w:tmGutter w:val="1"/>
      <w:mirrorMargins w:val="0"/>
      <w:tmSection w:h="-1"/>
      <w:guidesAndGridMasterPages Id="0" numberOfVerticalGuides="0" numberOfHorizontalGuides="0"/>
      <w:guidesAndGridMasterPages Id="1" numberOfVerticalGuides="0" numberOfHorizontalGuides="0"/>
      <w:guidesAndGridMasterPages Id="2" numberOfVerticalGuides="0" numberOfHorizontalGuides="0"/>
      <w:foldMarks/>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font>
  <w:font w:name="SimSun">
    <w:panose1 w:val="02010600030101010101"/>
    <w:charset w:val="00"/>
    <w:family w:val="auto"/>
    <w:pitch w:val="default"/>
  </w:font>
  <w:font w:name="Arial">
    <w:panose1 w:val="020B0604020202020204"/>
    <w:charset w:val="cc"/>
    <w:family w:val="swiss"/>
    <w:pitch w:val="default"/>
  </w:font>
  <w:font w:name="Calibri">
    <w:panose1 w:val="020F0502020204030204"/>
    <w:charset w:val="cc"/>
    <w:family w:val="swiss"/>
    <w:pitch w:val="default"/>
  </w:font>
  <w:font w:name="Cambria">
    <w:panose1 w:val="02040503050406030204"/>
    <w:charset w:val="cc"/>
    <w:family w:val="roman"/>
    <w:pitch w:val="default"/>
  </w:font>
  <w:font w:name="Courier New">
    <w:panose1 w:val="02070309020205020404"/>
    <w:charset w:val="cc"/>
    <w:family w:val="modern"/>
    <w:pitch w:val="default"/>
  </w:font>
  <w:font w:name="Wingdings">
    <w:panose1 w:val="05000000000000000000"/>
    <w:charset w:val="02"/>
    <w:family w:val="auto"/>
    <w:pitch w:val="default"/>
  </w:font>
  <w:font w:name="Symbol">
    <w:panose1 w:val="05050102010706020507"/>
    <w:charset w:val="02"/>
    <w:family w:val="roman"/>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abstractNum w:abstractNumId="0">
    <w:multiLevelType w:val="hybridMultilevel"/>
    <w:tmNoNumList/>
    <w:lvl w:ilvl="0">
      <w:numFmt w:val="none"/>
      <w:lvlText w:val=""/>
      <w:lvlJc w:val="left"/>
      <w:pPr>
        <w:tabs>
          <w:tab w:val="num" w:pos="360"/>
        </w:tabs>
        <w:ind w:left="360" w:hanging="360"/>
      </w:pPr>
    </w:lvl>
    <w:lvl w:ilvl="1">
      <w:numFmt w:val="none"/>
      <w:lvlText w:val=""/>
      <w:lvlJc w:val="left"/>
      <w:pPr>
        <w:tabs>
          <w:tab w:val="num" w:pos="360"/>
        </w:tabs>
        <w:ind w:left="360" w:hanging="360"/>
      </w:pPr>
    </w:lvl>
    <w:lvl w:ilvl="2">
      <w:numFmt w:val="none"/>
      <w:lvlText w:val=""/>
      <w:lvlJc w:val="left"/>
      <w:pPr>
        <w:tabs>
          <w:tab w:val="num" w:pos="360"/>
        </w:tabs>
        <w:ind w:left="360" w:hanging="360"/>
      </w:pPr>
    </w:lvl>
    <w:lvl w:ilvl="3">
      <w:numFmt w:val="none"/>
      <w:lvlText w:val=""/>
      <w:lvlJc w:val="left"/>
      <w:pPr>
        <w:tabs>
          <w:tab w:val="num" w:pos="360"/>
        </w:tabs>
        <w:ind w:left="360" w:hanging="360"/>
      </w:pPr>
    </w:lvl>
    <w:lvl w:ilvl="4">
      <w:numFmt w:val="none"/>
      <w:lvlText w:val=""/>
      <w:lvlJc w:val="left"/>
      <w:pPr>
        <w:tabs>
          <w:tab w:val="num" w:pos="360"/>
        </w:tabs>
        <w:ind w:left="360" w:hanging="360"/>
      </w:pPr>
    </w:lvl>
    <w:lvl w:ilvl="5">
      <w:numFmt w:val="none"/>
      <w:lvlText w:val=""/>
      <w:lvlJc w:val="left"/>
      <w:pPr>
        <w:tabs>
          <w:tab w:val="num" w:pos="360"/>
        </w:tabs>
        <w:ind w:left="360" w:hanging="360"/>
      </w:pPr>
    </w:lvl>
    <w:lvl w:ilvl="6">
      <w:numFmt w:val="none"/>
      <w:lvlText w:val=""/>
      <w:lvlJc w:val="left"/>
      <w:pPr>
        <w:tabs>
          <w:tab w:val="num" w:pos="360"/>
        </w:tabs>
        <w:ind w:left="360" w:hanging="360"/>
      </w:pPr>
    </w:lvl>
    <w:lvl w:ilvl="7">
      <w:numFmt w:val="none"/>
      <w:lvlText w:val=""/>
      <w:lvlJc w:val="left"/>
      <w:pPr>
        <w:tabs>
          <w:tab w:val="num" w:pos="360"/>
        </w:tabs>
        <w:ind w:left="360" w:hanging="360"/>
      </w:pPr>
    </w:lvl>
    <w:lvl w:ilvl="8">
      <w:numFmt w:val="none"/>
      <w:lvlText w:val=""/>
      <w:lvlJc w:val="left"/>
      <w:pPr>
        <w:tabs>
          <w:tab w:val="num" w:pos="360"/>
        </w:tabs>
        <w:ind w:left="360" w:hanging="360"/>
      </w:pPr>
    </w:lvl>
  </w:abstractNum>
  <w:abstractNum w:abstractNumId="1">
    <w:multiLevelType w:val="hybridMultilevel"/>
    <w:name w:val="Нумерованный список 21"/>
    <w:lvl w:ilvl="0">
      <w:start w:val="1"/>
      <w:numFmt w:val="upperRoman"/>
      <w:suff w:val="tab"/>
      <w:lvlText w:val="%1."/>
      <w:lvlJc w:val="left"/>
      <w:pPr>
        <w:ind w:left="360" w:hanging="0"/>
      </w:pPr>
    </w:lvl>
    <w:lvl w:ilvl="1">
      <w:start w:val="1"/>
      <w:numFmt w:val="lowerLetter"/>
      <w:suff w:val="tab"/>
      <w:lvlText w:val="%2."/>
      <w:lvlJc w:val="left"/>
      <w:pPr>
        <w:ind w:left="1080" w:hanging="0"/>
      </w:pPr>
    </w:lvl>
    <w:lvl w:ilvl="2">
      <w:start w:val="1"/>
      <w:numFmt w:val="lowerRoman"/>
      <w:suff w:val="tab"/>
      <w:lvlText w:val="%3."/>
      <w:lvlJc w:val="left"/>
      <w:pPr>
        <w:ind w:left="1980" w:hanging="0"/>
      </w:pPr>
    </w:lvl>
    <w:lvl w:ilvl="3">
      <w:start w:val="1"/>
      <w:numFmt w:val="decimal"/>
      <w:suff w:val="tab"/>
      <w:lvlText w:val="%4."/>
      <w:lvlJc w:val="left"/>
      <w:pPr>
        <w:ind w:left="2520" w:hanging="0"/>
      </w:pPr>
    </w:lvl>
    <w:lvl w:ilvl="4">
      <w:start w:val="1"/>
      <w:numFmt w:val="lowerLetter"/>
      <w:suff w:val="tab"/>
      <w:lvlText w:val="%5."/>
      <w:lvlJc w:val="left"/>
      <w:pPr>
        <w:ind w:left="3240" w:hanging="0"/>
      </w:pPr>
    </w:lvl>
    <w:lvl w:ilvl="5">
      <w:start w:val="1"/>
      <w:numFmt w:val="lowerRoman"/>
      <w:suff w:val="tab"/>
      <w:lvlText w:val="%6."/>
      <w:lvlJc w:val="left"/>
      <w:pPr>
        <w:ind w:left="4140" w:hanging="0"/>
      </w:pPr>
    </w:lvl>
    <w:lvl w:ilvl="6">
      <w:start w:val="1"/>
      <w:numFmt w:val="decimal"/>
      <w:suff w:val="tab"/>
      <w:lvlText w:val="%7."/>
      <w:lvlJc w:val="left"/>
      <w:pPr>
        <w:ind w:left="4680" w:hanging="0"/>
      </w:pPr>
    </w:lvl>
    <w:lvl w:ilvl="7">
      <w:start w:val="1"/>
      <w:numFmt w:val="lowerLetter"/>
      <w:suff w:val="tab"/>
      <w:lvlText w:val="%8."/>
      <w:lvlJc w:val="left"/>
      <w:pPr>
        <w:ind w:left="5400" w:hanging="0"/>
      </w:pPr>
    </w:lvl>
    <w:lvl w:ilvl="8">
      <w:start w:val="1"/>
      <w:numFmt w:val="lowerRoman"/>
      <w:suff w:val="tab"/>
      <w:lvlText w:val="%9."/>
      <w:lvlJc w:val="left"/>
      <w:pPr>
        <w:ind w:left="6300" w:hanging="0"/>
      </w:pPr>
    </w:lvl>
  </w:abstractNum>
  <w:abstractNum w:abstractNumId="2">
    <w:multiLevelType w:val="hybridMultilevel"/>
    <w:name w:val="Нумерованный список 13"/>
    <w:lvl w:ilvl="0">
      <w:start w:val="1"/>
      <w:numFmt w:val="decimal"/>
      <w:suff w:val="tab"/>
      <w:lvlText w:val="%1."/>
      <w:lvlJc w:val="left"/>
      <w:pPr>
        <w:ind w:left="568" w:hanging="0"/>
      </w:pPr>
      <w:rPr>
        <w:rFonts w:cs="Times New Roman"/>
        <w:b w:val="0"/>
      </w:rPr>
    </w:lvl>
    <w:lvl w:ilvl="1">
      <w:start w:val="1"/>
      <w:numFmt w:val="lowerLetter"/>
      <w:suff w:val="tab"/>
      <w:lvlText w:val="%2."/>
      <w:lvlJc w:val="left"/>
      <w:pPr>
        <w:ind w:left="1080" w:hanging="0"/>
      </w:pPr>
      <w:rPr>
        <w:rFonts w:cs="Times New Roman"/>
      </w:rPr>
    </w:lvl>
    <w:lvl w:ilvl="2">
      <w:start w:val="1"/>
      <w:numFmt w:val="lowerRoman"/>
      <w:suff w:val="tab"/>
      <w:lvlText w:val="%3."/>
      <w:lvlJc w:val="left"/>
      <w:pPr>
        <w:ind w:left="1980" w:hanging="0"/>
      </w:pPr>
      <w:rPr>
        <w:rFonts w:cs="Times New Roman"/>
      </w:rPr>
    </w:lvl>
    <w:lvl w:ilvl="3">
      <w:start w:val="1"/>
      <w:numFmt w:val="decimal"/>
      <w:suff w:val="tab"/>
      <w:lvlText w:val="%4."/>
      <w:lvlJc w:val="left"/>
      <w:pPr>
        <w:ind w:left="2520" w:hanging="0"/>
      </w:pPr>
      <w:rPr>
        <w:rFonts w:cs="Times New Roman"/>
      </w:rPr>
    </w:lvl>
    <w:lvl w:ilvl="4">
      <w:start w:val="1"/>
      <w:numFmt w:val="lowerLetter"/>
      <w:suff w:val="tab"/>
      <w:lvlText w:val="%5."/>
      <w:lvlJc w:val="left"/>
      <w:pPr>
        <w:ind w:left="3240" w:hanging="0"/>
      </w:pPr>
      <w:rPr>
        <w:rFonts w:cs="Times New Roman"/>
      </w:rPr>
    </w:lvl>
    <w:lvl w:ilvl="5">
      <w:start w:val="1"/>
      <w:numFmt w:val="lowerRoman"/>
      <w:suff w:val="tab"/>
      <w:lvlText w:val="%6."/>
      <w:lvlJc w:val="left"/>
      <w:pPr>
        <w:ind w:left="4140" w:hanging="0"/>
      </w:pPr>
      <w:rPr>
        <w:rFonts w:cs="Times New Roman"/>
      </w:rPr>
    </w:lvl>
    <w:lvl w:ilvl="6">
      <w:start w:val="1"/>
      <w:numFmt w:val="decimal"/>
      <w:suff w:val="tab"/>
      <w:lvlText w:val="%7."/>
      <w:lvlJc w:val="left"/>
      <w:pPr>
        <w:ind w:left="4680" w:hanging="0"/>
      </w:pPr>
      <w:rPr>
        <w:rFonts w:cs="Times New Roman"/>
      </w:rPr>
    </w:lvl>
    <w:lvl w:ilvl="7">
      <w:start w:val="1"/>
      <w:numFmt w:val="lowerLetter"/>
      <w:suff w:val="tab"/>
      <w:lvlText w:val="%8."/>
      <w:lvlJc w:val="left"/>
      <w:pPr>
        <w:ind w:left="5400" w:hanging="0"/>
      </w:pPr>
      <w:rPr>
        <w:rFonts w:cs="Times New Roman"/>
      </w:rPr>
    </w:lvl>
    <w:lvl w:ilvl="8">
      <w:start w:val="1"/>
      <w:numFmt w:val="lowerRoman"/>
      <w:suff w:val="tab"/>
      <w:lvlText w:val="%9."/>
      <w:lvlJc w:val="left"/>
      <w:pPr>
        <w:ind w:left="6300" w:hanging="0"/>
      </w:pPr>
      <w:rPr>
        <w:rFonts w:cs="Times New Roman"/>
      </w:rPr>
    </w:lvl>
  </w:abstractNum>
  <w:abstractNum w:abstractNumId="3">
    <w:multiLevelType w:val="hybridMultilevel"/>
    <w:name w:val="Нумерованный список 2"/>
    <w:lvl w:ilvl="0">
      <w:start w:val="5"/>
      <w:numFmt w:val="decimal"/>
      <w:suff w:val="tab"/>
      <w:lvlText w:val="%1."/>
      <w:lvlJc w:val="left"/>
      <w:pPr>
        <w:ind w:left="709" w:hanging="0"/>
      </w:pPr>
      <w:rPr>
        <w:rFonts w:cs="Times New Roman"/>
        <w:b w:val="0"/>
      </w:rPr>
    </w:lvl>
    <w:lvl w:ilvl="1">
      <w:start w:val="1"/>
      <w:numFmt w:val="lowerLetter"/>
      <w:suff w:val="tab"/>
      <w:lvlText w:val="%2."/>
      <w:lvlJc w:val="left"/>
      <w:pPr>
        <w:ind w:left="1429" w:hanging="0"/>
      </w:pPr>
      <w:rPr>
        <w:rFonts w:cs="Times New Roman"/>
      </w:rPr>
    </w:lvl>
    <w:lvl w:ilvl="2">
      <w:start w:val="1"/>
      <w:numFmt w:val="lowerRoman"/>
      <w:suff w:val="tab"/>
      <w:lvlText w:val="%3."/>
      <w:lvlJc w:val="left"/>
      <w:pPr>
        <w:ind w:left="2329" w:hanging="0"/>
      </w:pPr>
      <w:rPr>
        <w:rFonts w:cs="Times New Roman"/>
      </w:rPr>
    </w:lvl>
    <w:lvl w:ilvl="3">
      <w:start w:val="1"/>
      <w:numFmt w:val="decimal"/>
      <w:suff w:val="tab"/>
      <w:lvlText w:val="%4."/>
      <w:lvlJc w:val="left"/>
      <w:pPr>
        <w:ind w:left="2869" w:hanging="0"/>
      </w:pPr>
      <w:rPr>
        <w:rFonts w:cs="Times New Roman"/>
      </w:rPr>
    </w:lvl>
    <w:lvl w:ilvl="4">
      <w:start w:val="1"/>
      <w:numFmt w:val="lowerLetter"/>
      <w:suff w:val="tab"/>
      <w:lvlText w:val="%5."/>
      <w:lvlJc w:val="left"/>
      <w:pPr>
        <w:ind w:left="3589" w:hanging="0"/>
      </w:pPr>
      <w:rPr>
        <w:rFonts w:cs="Times New Roman"/>
      </w:rPr>
    </w:lvl>
    <w:lvl w:ilvl="5">
      <w:start w:val="1"/>
      <w:numFmt w:val="lowerRoman"/>
      <w:suff w:val="tab"/>
      <w:lvlText w:val="%6."/>
      <w:lvlJc w:val="left"/>
      <w:pPr>
        <w:ind w:left="4489" w:hanging="0"/>
      </w:pPr>
      <w:rPr>
        <w:rFonts w:cs="Times New Roman"/>
      </w:rPr>
    </w:lvl>
    <w:lvl w:ilvl="6">
      <w:start w:val="1"/>
      <w:numFmt w:val="decimal"/>
      <w:suff w:val="tab"/>
      <w:lvlText w:val="%7."/>
      <w:lvlJc w:val="left"/>
      <w:pPr>
        <w:ind w:left="5029" w:hanging="0"/>
      </w:pPr>
      <w:rPr>
        <w:rFonts w:cs="Times New Roman"/>
      </w:rPr>
    </w:lvl>
    <w:lvl w:ilvl="7">
      <w:start w:val="1"/>
      <w:numFmt w:val="lowerLetter"/>
      <w:suff w:val="tab"/>
      <w:lvlText w:val="%8."/>
      <w:lvlJc w:val="left"/>
      <w:pPr>
        <w:ind w:left="5749" w:hanging="0"/>
      </w:pPr>
      <w:rPr>
        <w:rFonts w:cs="Times New Roman"/>
      </w:rPr>
    </w:lvl>
    <w:lvl w:ilvl="8">
      <w:start w:val="1"/>
      <w:numFmt w:val="lowerRoman"/>
      <w:suff w:val="tab"/>
      <w:lvlText w:val="%9."/>
      <w:lvlJc w:val="left"/>
      <w:pPr>
        <w:ind w:left="6649" w:hanging="0"/>
      </w:pPr>
      <w:rPr>
        <w:rFonts w:cs="Times New Roman"/>
      </w:rPr>
    </w:lvl>
  </w:abstractNum>
  <w:abstractNum w:abstractNumId="4">
    <w:multiLevelType w:val="hybridMultilevel"/>
    <w:name w:val="Нумерованный список 19"/>
    <w:lvl w:ilvl="0">
      <w:start w:val="1"/>
      <w:numFmt w:val="decimal"/>
      <w:suff w:val="tab"/>
      <w:lvlText w:val="%1."/>
      <w:lvlJc w:val="left"/>
      <w:pPr>
        <w:ind w:left="142" w:hanging="0"/>
      </w:pPr>
      <w:rPr>
        <w:rFonts w:cs="Times New Roman"/>
      </w:rPr>
    </w:lvl>
    <w:lvl w:ilvl="1">
      <w:start w:val="1"/>
      <w:numFmt w:val="decimal"/>
      <w:suff w:val="tab"/>
      <w:lvlText w:val="%1.%2."/>
      <w:lvlJc w:val="left"/>
      <w:pPr>
        <w:ind w:left="0" w:hanging="0"/>
      </w:pPr>
      <w:rPr>
        <w:rFonts w:cs="Times New Roman"/>
      </w:rPr>
    </w:lvl>
    <w:lvl w:ilvl="2">
      <w:start w:val="1"/>
      <w:numFmt w:val="decimal"/>
      <w:suff w:val="tab"/>
      <w:lvlText w:val="%1.%2.%3."/>
      <w:lvlJc w:val="left"/>
      <w:pPr>
        <w:ind w:left="0" w:hanging="0"/>
      </w:pPr>
      <w:rPr>
        <w:rFonts w:cs="Times New Roman"/>
      </w:rPr>
    </w:lvl>
    <w:lvl w:ilvl="3">
      <w:start w:val="1"/>
      <w:numFmt w:val="decimal"/>
      <w:suff w:val="tab"/>
      <w:lvlText w:val="%1.%2.%3.%4."/>
      <w:lvlJc w:val="left"/>
      <w:pPr>
        <w:ind w:left="0" w:hanging="0"/>
      </w:pPr>
      <w:rPr>
        <w:rFonts w:cs="Times New Roman"/>
      </w:rPr>
    </w:lvl>
    <w:lvl w:ilvl="4">
      <w:start w:val="1"/>
      <w:numFmt w:val="decimal"/>
      <w:suff w:val="tab"/>
      <w:lvlText w:val="%1.%2.%3.%4.%5."/>
      <w:lvlJc w:val="left"/>
      <w:pPr>
        <w:ind w:left="0" w:hanging="0"/>
      </w:pPr>
      <w:rPr>
        <w:rFonts w:cs="Times New Roman"/>
      </w:rPr>
    </w:lvl>
    <w:lvl w:ilvl="5">
      <w:start w:val="1"/>
      <w:numFmt w:val="decimal"/>
      <w:suff w:val="tab"/>
      <w:lvlText w:val="%1.%2.%3.%4.%5.%6."/>
      <w:lvlJc w:val="left"/>
      <w:pPr>
        <w:ind w:left="0" w:hanging="0"/>
      </w:pPr>
      <w:rPr>
        <w:rFonts w:cs="Times New Roman"/>
      </w:rPr>
    </w:lvl>
    <w:lvl w:ilvl="6">
      <w:start w:val="1"/>
      <w:numFmt w:val="decimal"/>
      <w:suff w:val="tab"/>
      <w:lvlText w:val="%1.%2.%3.%4.%5.%6.%7."/>
      <w:lvlJc w:val="left"/>
      <w:pPr>
        <w:ind w:left="0" w:hanging="0"/>
      </w:pPr>
      <w:rPr>
        <w:rFonts w:cs="Times New Roman"/>
      </w:rPr>
    </w:lvl>
    <w:lvl w:ilvl="7">
      <w:start w:val="1"/>
      <w:numFmt w:val="decimal"/>
      <w:suff w:val="tab"/>
      <w:lvlText w:val="%1.%2.%3.%4.%5.%6.%7.%8."/>
      <w:lvlJc w:val="left"/>
      <w:pPr>
        <w:ind w:left="0" w:hanging="0"/>
      </w:pPr>
      <w:rPr>
        <w:rFonts w:cs="Times New Roman"/>
      </w:rPr>
    </w:lvl>
    <w:lvl w:ilvl="8">
      <w:start w:val="1"/>
      <w:numFmt w:val="decimal"/>
      <w:suff w:val="tab"/>
      <w:lvlText w:val="%1.%2.%3.%4.%5.%6.%7.%8.%9."/>
      <w:lvlJc w:val="left"/>
      <w:pPr>
        <w:ind w:left="0" w:hanging="0"/>
      </w:pPr>
      <w:rPr>
        <w:rFonts w:cs="Times New Roman"/>
      </w:rPr>
    </w:lvl>
  </w:abstractNum>
  <w:abstractNum w:abstractNumId="5">
    <w:multiLevelType w:val="hybridMultilevel"/>
    <w:name w:val="Нумерованный список 3"/>
    <w:lvl w:ilvl="0">
      <w:numFmt w:val="bullet"/>
      <w:suff w:val="tab"/>
      <w:lvlText w:val="-"/>
      <w:lvlJc w:val="left"/>
      <w:pPr>
        <w:ind w:left="448" w:hanging="0"/>
      </w:pPr>
      <w:rPr>
        <w:rFonts w:ascii="Times New Roman" w:hAnsi="Times New Roman" w:eastAsia="Times New Roman" w:cs="Times New Roman"/>
      </w:rPr>
    </w:lvl>
    <w:lvl w:ilvl="1">
      <w:numFmt w:val="bullet"/>
      <w:suff w:val="tab"/>
      <w:lvlText w:val="o"/>
      <w:lvlJc w:val="left"/>
      <w:pPr>
        <w:ind w:left="1168" w:hanging="0"/>
      </w:pPr>
      <w:rPr>
        <w:rFonts w:ascii="Courier New" w:hAnsi="Courier New" w:cs="Courier New"/>
      </w:rPr>
    </w:lvl>
    <w:lvl w:ilvl="2">
      <w:numFmt w:val="bullet"/>
      <w:suff w:val="tab"/>
      <w:lvlText w:val=""/>
      <w:lvlJc w:val="left"/>
      <w:pPr>
        <w:ind w:left="1888" w:hanging="0"/>
      </w:pPr>
      <w:rPr>
        <w:rFonts w:ascii="Wingdings" w:hAnsi="Wingdings" w:eastAsia="Wingdings" w:cs="Wingdings"/>
      </w:rPr>
    </w:lvl>
    <w:lvl w:ilvl="3">
      <w:numFmt w:val="bullet"/>
      <w:suff w:val="tab"/>
      <w:lvlText w:val=""/>
      <w:lvlJc w:val="left"/>
      <w:pPr>
        <w:ind w:left="2608" w:hanging="0"/>
      </w:pPr>
      <w:rPr>
        <w:rFonts w:ascii="Symbol" w:hAnsi="Symbol"/>
      </w:rPr>
    </w:lvl>
    <w:lvl w:ilvl="4">
      <w:numFmt w:val="bullet"/>
      <w:suff w:val="tab"/>
      <w:lvlText w:val="o"/>
      <w:lvlJc w:val="left"/>
      <w:pPr>
        <w:ind w:left="3328" w:hanging="0"/>
      </w:pPr>
      <w:rPr>
        <w:rFonts w:ascii="Courier New" w:hAnsi="Courier New" w:cs="Courier New"/>
      </w:rPr>
    </w:lvl>
    <w:lvl w:ilvl="5">
      <w:numFmt w:val="bullet"/>
      <w:suff w:val="tab"/>
      <w:lvlText w:val=""/>
      <w:lvlJc w:val="left"/>
      <w:pPr>
        <w:ind w:left="4048" w:hanging="0"/>
      </w:pPr>
      <w:rPr>
        <w:rFonts w:ascii="Wingdings" w:hAnsi="Wingdings" w:eastAsia="Wingdings" w:cs="Wingdings"/>
      </w:rPr>
    </w:lvl>
    <w:lvl w:ilvl="6">
      <w:numFmt w:val="bullet"/>
      <w:suff w:val="tab"/>
      <w:lvlText w:val=""/>
      <w:lvlJc w:val="left"/>
      <w:pPr>
        <w:ind w:left="4768" w:hanging="0"/>
      </w:pPr>
      <w:rPr>
        <w:rFonts w:ascii="Symbol" w:hAnsi="Symbol"/>
      </w:rPr>
    </w:lvl>
    <w:lvl w:ilvl="7">
      <w:numFmt w:val="bullet"/>
      <w:suff w:val="tab"/>
      <w:lvlText w:val="o"/>
      <w:lvlJc w:val="left"/>
      <w:pPr>
        <w:ind w:left="5488" w:hanging="0"/>
      </w:pPr>
      <w:rPr>
        <w:rFonts w:ascii="Courier New" w:hAnsi="Courier New" w:cs="Courier New"/>
      </w:rPr>
    </w:lvl>
    <w:lvl w:ilvl="8">
      <w:numFmt w:val="bullet"/>
      <w:suff w:val="tab"/>
      <w:lvlText w:val=""/>
      <w:lvlJc w:val="left"/>
      <w:pPr>
        <w:ind w:left="6208" w:hanging="0"/>
      </w:pPr>
      <w:rPr>
        <w:rFonts w:ascii="Wingdings" w:hAnsi="Wingdings" w:eastAsia="Wingdings" w:cs="Wingdings"/>
      </w:rPr>
    </w:lvl>
  </w:abstractNum>
  <w:num w:numId="1">
    <w:abstractNumId w:val="1"/>
  </w:num>
  <w:num w:numId="2">
    <w:abstractNumId w:val="2"/>
  </w:num>
  <w:num w:numId="3">
    <w:abstractNumId w:val="3"/>
  </w:num>
  <w:num w:numId="4">
    <w:abstractNumId w:val="4"/>
  </w:num>
  <w:num w:numId="5">
    <w:abstractNumId w:val="5"/>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view w:val="print"/>
  <w:defaultTabStop w:val="708"/>
  <w:autoHyphenation w:val="1"/>
  <w:doNotShadeFormData w:val="1"/>
  <w:captions>
    <w:caption w:name="Таблица" w:pos="below" w:numFmt="decimal"/>
    <w:caption w:name="Рисунок" w:pos="below" w:numFmt="decimal"/>
    <w:caption w:name="Изображение" w:pos="below" w:numFmt="decimal"/>
  </w:captions>
  <w:drawingGridHorizontalSpacing w:val="283"/>
  <w:drawingGridVerticalSpacing w:val="283"/>
  <w:revisionView w:comments="1" w:markup="1" w:insDel="1" w:formatting="1"/>
  <w:footnotePr>
    <w:pos w:val="pageBottom"/>
    <w:numFmt w:val="decimal"/>
    <w:numStart w:val="1"/>
    <w:numRestart w:val="continuous"/>
  </w:footnotePr>
  <w:endnotePr>
    <w:pos w:val="docEnd"/>
    <w:numFmt w:val="lowerRoman"/>
    <w:numStart w:val="1"/>
    <w:numRestart w:val="continuous"/>
  </w:endnotePr>
  <w:compat>
    <w:compatSetting w:name="compatibilityMode" w:uri="http://schemas.microsoft.com/office/word" w:val="15"/>
  </w:compat>
  <w:shapeDefaults>
    <o:shapedefaults v:ext="edit" spidmax="1026"/>
    <o:shapelayout v:ext="edit">
      <o:rules v:ext="edit"/>
    </o:shapelayout>
  </w:shapeDefaults>
  <w:tmPrefOne w:val="16"/>
  <w:tmPrefTwo w:val="1"/>
  <w:tmFmtPref w:val="54533195"/>
  <w:tmCommentsPr>
    <w:tmCommentsPlace w:val="0"/>
    <w:tmCommentsWidth w:val="3119"/>
    <w:tmCommentsColor w:val="-1"/>
  </w:tmCommentsPr>
  <w:tmReviewPr>
    <w:tmReviewEnabled w:val="0"/>
    <w:tmReviewShow w:val="1"/>
    <w:tmReviewPrint w:val="0"/>
    <w:tmRevisionNum w:val="4"/>
    <w:tmReviewMarkIns w:val="4"/>
    <w:tmReviewColorIns w:val="-1"/>
    <w:tmReviewMarkDel w:val="6"/>
    <w:tmReviewColorDel w:val="-1"/>
    <w:tmReviewMarkFmt w:val="1"/>
    <w:tmReviewColorFmt w:val="-1"/>
    <w:tmReviewMarkLn w:val="1"/>
    <w:tmReviewColorLn w:val="0"/>
    <w:tmReviewToolTip w:val="1"/>
  </w:tmReviewPr>
  <w:tmLastPos>
    <w:tmLastPosPage w:val="3"/>
    <w:tmLastPosSelect w:val="0"/>
    <w:tmLastPosFrameIdx w:val="0"/>
    <w:tmLastPosCaret>
      <w:tmLastPosPgfIdx w:val="40"/>
      <w:tmLastPosIdx w:val="0"/>
    </w:tmLastPosCaret>
    <w:tmLastPosAnchor>
      <w:tmLastPosPgfIdx w:val="0"/>
      <w:tmLastPosIdx w:val="0"/>
    </w:tmLastPosAnchor>
    <w:tmLastPosTblRect w:left="0" w:top="0" w:right="0" w:bottom="0"/>
  </w:tmLastPos>
  <w:tmAppRevision w:date="1626071658" w:val="1032" w:fileVer="342" w:fileVer64="64" w:fileVerOS="4"/>
  <w:guidesAndGrid showGuides="1" lockGuides="0" snapToGuides="1" snapToPageMargins="0" snapToOtherObjects="1" tolerance="8" gridDistanceHorizontal="283" gridDistanceVertical="283" showGrid="0" snapToGrid="0"/>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Title"/>
    <w:qFormat/>
    <w:basedOn w:val="para0"/>
    <w:pPr>
      <w:spacing/>
      <w:jc w:val="center"/>
      <w:widowControl/>
    </w:pPr>
    <w:rPr>
      <w:rFonts w:ascii="Cambria" w:hAnsi="Cambria" w:eastAsia="Calibri"/>
      <w:b/>
      <w:sz w:val="32"/>
      <w:lang w:eastAsia="en-us"/>
    </w:rPr>
  </w:style>
  <w:style w:type="paragraph" w:styleId="para5">
    <w:name w:val="List Paragraph"/>
    <w:qFormat/>
    <w:basedOn w:val="para0"/>
    <w:pPr>
      <w:ind w:left="720"/>
      <w:spacing w:after="200" w:line="276" w:lineRule="auto"/>
      <w:contextualSpacing/>
      <w:widowControl/>
    </w:pPr>
    <w:rPr>
      <w:rFonts w:ascii="Calibri" w:hAnsi="Calibri" w:eastAsia="Calibri"/>
      <w:sz w:val="22"/>
      <w:szCs w:val="22"/>
      <w:lang w:eastAsia="en-us"/>
    </w:rPr>
  </w:style>
  <w:style w:type="paragraph" w:styleId="para6" w:customStyle="1">
    <w:name w:val="Без интервала1"/>
    <w:qFormat/>
    <w:pPr>
      <w:suppressAutoHyphens/>
      <w:hyphenationLines w:val="0"/>
      <w:widowControl/>
      <w:tabs defTabSz="720"/>
    </w:pPr>
    <w:rPr>
      <w:rFonts w:ascii="Calibri" w:hAnsi="Calibri" w:eastAsia="SimSun"/>
      <w:kern w:val="1"/>
      <w:sz w:val="22"/>
      <w:szCs w:val="22"/>
      <w:lang w:val="uk-ua" w:eastAsia="en-us" w:bidi="ar-sa"/>
    </w:rPr>
  </w:style>
  <w:style w:type="character" w:styleId="char0" w:default="1">
    <w:name w:val="Default Paragraph Font"/>
  </w:style>
  <w:style w:type="character" w:styleId="char1">
    <w:name w:val="Hyperlink"/>
    <w:rPr>
      <w:rFonts w:cs="Times New Roman"/>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15="http://schemas.microsoft.com/office/word/2012/wordml" mc:Ignorable="w14 wp14 w15">
  <w:docDefaults>
    <w:rPrDefault>
      <w:rPr>
        <w:rFonts w:ascii="Times New Roman" w:hAnsi="Times New Roman" w:eastAsia="SimSun" w:cs="Times New Roman"/>
        <w:kern w:val="1"/>
        <w:sz w:val="20"/>
        <w:szCs w:val="20"/>
        <w:lang w:val="ru-ru" w:eastAsia="zh-cn" w:bidi="ar-sa"/>
      </w:rPr>
    </w:rPrDefault>
    <w:pPrDefault>
      <w:pPr>
        <w:widowControl w:val="0"/>
      </w:pPr>
    </w:pPrDefault>
  </w:docDefaults>
  <w:latentStyles w:defLockedState="0" w:defUIPriority="99" w:defSemiHidden="0" w:defUnhideWhenUsed="0" w:defQFormat="0" w:count="371">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lsdException w:name="index 2"/>
    <w:lsdException w:name="index 3"/>
    <w:lsdException w:name="index 4"/>
    <w:lsdException w:name="index 5"/>
    <w:lsdException w:name="index 6"/>
    <w:lsdException w:name="index 7"/>
    <w:lsdException w:name="index 8"/>
    <w:lsdException w:name="index 9"/>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lsdException w:name="footnote text"/>
    <w:lsdException w:name="annotation text"/>
    <w:lsdException w:name="header"/>
    <w:lsdException w:name="footer"/>
    <w:lsdException w:name="index heading"/>
    <w:lsdException w:name="caption" w:uiPriority="35" w:qFormat="1"/>
    <w:lsdException w:name="table of figures"/>
    <w:lsdException w:name="envelope address"/>
    <w:lsdException w:name="envelope return"/>
    <w:lsdException w:name="footnote reference"/>
    <w:lsdException w:name="annotation reference"/>
    <w:lsdException w:name="line number"/>
    <w:lsdException w:name="page number"/>
    <w:lsdException w:name="endnote reference"/>
    <w:lsdException w:name="endnote text"/>
    <w:lsdException w:name="table of authorities"/>
    <w:lsdException w:name="macro"/>
    <w:lsdException w:name="toa heading"/>
    <w:lsdException w:name="List"/>
    <w:lsdException w:name="List Bullet"/>
    <w:lsdException w:name="List Number"/>
    <w:lsdException w:name="List 2"/>
    <w:lsdException w:name="List 3"/>
    <w:lsdException w:name="List 4"/>
    <w:lsdException w:name="List 5"/>
    <w:lsdException w:name="List Bullet 2"/>
    <w:lsdException w:name="List Bullet 3"/>
    <w:lsdException w:name="List Bullet 4"/>
    <w:lsdException w:name="List Bullet 5"/>
    <w:lsdException w:name="List Number 2"/>
    <w:lsdException w:name="List Number 3"/>
    <w:lsdException w:name="List Number 4"/>
    <w:lsdException w:name="List Number 5"/>
    <w:lsdException w:name="Title" w:semiHidden="0" w:uiPriority="10" w:unhideWhenUsed="0" w:qFormat="1"/>
    <w:lsdException w:name="Closing"/>
    <w:lsdException w:name="Signature"/>
    <w:lsdException w:name="Default Paragraph Font" w:uiPriority="1"/>
    <w:lsdException w:name="Body Text"/>
    <w:lsdException w:name="Body Text Indent"/>
    <w:lsdException w:name="List Continue"/>
    <w:lsdException w:name="List Continue 2"/>
    <w:lsdException w:name="List Continue 3"/>
    <w:lsdException w:name="List Continue 4"/>
    <w:lsdException w:name="List Continue 5"/>
    <w:lsdException w:name="Message Header"/>
    <w:lsdException w:name="Subtitle" w:semiHidden="0" w:uiPriority="11" w:unhideWhenUsed="0" w:qFormat="1"/>
    <w:lsdException w:name="Salutation"/>
    <w:lsdException w:name="Date"/>
    <w:lsdException w:name="Body Text First Indent"/>
    <w:lsdException w:name="Body Text First Indent 2"/>
    <w:lsdException w:name="Note Heading"/>
    <w:lsdException w:name="Body Text 2"/>
    <w:lsdException w:name="Body Text 3"/>
    <w:lsdException w:name="Body Text Indent 2"/>
    <w:lsdException w:name="Body Text Indent 3"/>
    <w:lsdException w:name="Block Text"/>
    <w:lsdException w:name="Hyperlink"/>
    <w:lsdException w:name="FollowedHyperlink"/>
    <w:lsdException w:name="Strong" w:semiHidden="0" w:uiPriority="22" w:unhideWhenUsed="0" w:qFormat="1"/>
    <w:lsdException w:name="Emphasis" w:semiHidden="0" w:uiPriority="20" w:unhideWhenUsed="0" w:qFormat="1"/>
    <w:lsdException w:name="Document Map"/>
    <w:lsdException w:name="Plain Text"/>
    <w:lsdException w:name="E-mail Signature"/>
    <w:lsdException w:name="HTML Top of Form"/>
    <w:lsdException w:name="HTML Bottom of Form"/>
    <w:lsdException w:name="Normal (Web)"/>
    <w:lsdException w:name="HTML Acronym"/>
    <w:lsdException w:name="HTML Address"/>
    <w:lsdException w:name="HTML Cite"/>
    <w:lsdException w:name="HTML Code"/>
    <w:lsdException w:name="HTML Definition"/>
    <w:lsdException w:name="HTML Keyboard"/>
    <w:lsdException w:name="HTML Preformatted"/>
    <w:lsdException w:name="HTML Sample"/>
    <w:lsdException w:name="HTML Typewriter"/>
    <w:lsdException w:name="HTML Variable"/>
    <w:lsdException w:name="Normal Table"/>
    <w:lsdException w:name="annotation subject"/>
    <w:lsdException w:name="No List"/>
    <w:lsdException w:name="Outline List 1"/>
    <w:lsdException w:name="Outline List 2"/>
    <w:lsdException w:name="Outline List 3"/>
    <w:lsdException w:name="Table Simple 1"/>
    <w:lsdException w:name="Table Simple 2"/>
    <w:lsdException w:name="Table Simple 3"/>
    <w:lsdException w:name="Table Classic 1"/>
    <w:lsdException w:name="Table Classic 2"/>
    <w:lsdException w:name="Table Classic 3"/>
    <w:lsdException w:name="Table Classic 4"/>
    <w:lsdException w:name="Table Colorful 1"/>
    <w:lsdException w:name="Table Colorful 2"/>
    <w:lsdException w:name="Table Colorful 3"/>
    <w:lsdException w:name="Table Columns 1"/>
    <w:lsdException w:name="Table Columns 2"/>
    <w:lsdException w:name="Table Columns 3"/>
    <w:lsdException w:name="Table Columns 4"/>
    <w:lsdException w:name="Table Columns 5"/>
    <w:lsdException w:name="Table Grid 1"/>
    <w:lsdException w:name="Table Grid 2"/>
    <w:lsdException w:name="Table Grid 3"/>
    <w:lsdException w:name="Table Grid 4"/>
    <w:lsdException w:name="Table Grid 5"/>
    <w:lsdException w:name="Table Grid 6"/>
    <w:lsdException w:name="Table Grid 7"/>
    <w:lsdException w:name="Table Grid 8"/>
    <w:lsdException w:name="Table List 1"/>
    <w:lsdException w:name="Table List 2"/>
    <w:lsdException w:name="Table List 3"/>
    <w:lsdException w:name="Table List 4"/>
    <w:lsdException w:name="Table List 5"/>
    <w:lsdException w:name="Table List 6"/>
    <w:lsdException w:name="Table List 7"/>
    <w:lsdException w:name="Table List 8"/>
    <w:lsdException w:name="Table 3D effects 1"/>
    <w:lsdException w:name="Table 3D effects 2"/>
    <w:lsdException w:name="Table 3D effects 3"/>
    <w:lsdException w:name="Table Contemporary"/>
    <w:lsdException w:name="Table Elegant"/>
    <w:lsdException w:name="Table Professional"/>
    <w:lsdException w:name="Table Subtle 1"/>
    <w:lsdException w:name="Table Subtle 2"/>
    <w:lsdException w:name="Table Web 1"/>
    <w:lsdException w:name="Table Web 2"/>
    <w:lsdException w:name="Table Web 3"/>
    <w:lsdException w:name="Balloon Text"/>
    <w:lsdException w:name="Table Grid" w:semiHidden="0" w:uiPriority="59" w:unhideWhenUsed="0"/>
    <w:lsdException w:name="Table Theme"/>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sdException w:name="Plain Table 1" w:semiHidden="0" w:uiPriority="41" w:unhideWhenUsed="0"/>
    <w:lsdException w:name="Plain Table 2" w:semiHidden="0" w:uiPriority="42" w:unhideWhenUsed="0"/>
    <w:lsdException w:name="Plain Table 3" w:semiHidden="0" w:uiPriority="43" w:unhideWhenUsed="0"/>
    <w:lsdException w:name="Plain Table 4" w:semiHidden="0" w:uiPriority="44" w:unhideWhenUsed="0"/>
    <w:lsdException w:name="Plain Table 5" w:semiHidden="0" w:uiPriority="45" w:unhideWhenUsed="0"/>
    <w:lsdException w:name="Grid Table Light" w:semiHidden="0" w:uiPriority="40" w:unhideWhenUsed="0"/>
    <w:lsdException w:name="Grid Table 1 Light" w:semiHidden="0" w:uiPriority="46" w:unhideWhenUsed="0"/>
    <w:lsdException w:name="Grid Table 2" w:semiHidden="0" w:uiPriority="47" w:unhideWhenUsed="0"/>
    <w:lsdException w:name="Grid Table 3" w:semiHidden="0" w:uiPriority="48" w:unhideWhenUsed="0"/>
    <w:lsdException w:name="Grid Table 4" w:semiHidden="0" w:uiPriority="49" w:unhideWhenUsed="0"/>
    <w:lsdException w:name="Grid Table 5 Dark" w:semiHidden="0" w:uiPriority="50" w:unhideWhenUsed="0"/>
    <w:lsdException w:name="Grid Table 6 Colorful" w:semiHidden="0" w:uiPriority="51" w:unhideWhenUsed="0"/>
    <w:lsdException w:name="Grid Table 7 Colorful" w:semiHidden="0" w:uiPriority="52" w:unhideWhenUsed="0"/>
    <w:lsdException w:name="Grid Table 1 Light Accent 1" w:semiHidden="0" w:uiPriority="46" w:unhideWhenUsed="0"/>
    <w:lsdException w:name="Grid Table 2 Accent 1" w:semiHidden="0" w:uiPriority="47" w:unhideWhenUsed="0"/>
    <w:lsdException w:name="Grid Table 3 Accent 1" w:semiHidden="0" w:uiPriority="48" w:unhideWhenUsed="0"/>
    <w:lsdException w:name="Grid Table 4 Accent 1" w:semiHidden="0" w:uiPriority="49" w:unhideWhenUsed="0"/>
    <w:lsdException w:name="Grid Table 5 Dark Accent 1" w:semiHidden="0" w:uiPriority="50" w:unhideWhenUsed="0"/>
    <w:lsdException w:name="Grid Table 6 Colorful Accent 1" w:semiHidden="0" w:uiPriority="51" w:unhideWhenUsed="0"/>
    <w:lsdException w:name="Grid Table 7 Colorful Accent 1" w:semiHidden="0" w:uiPriority="52" w:unhideWhenUsed="0"/>
    <w:lsdException w:name="Grid Table 1 Light Accent 2" w:semiHidden="0" w:uiPriority="46" w:unhideWhenUsed="0"/>
    <w:lsdException w:name="Grid Table 2 Accent 2" w:semiHidden="0" w:uiPriority="47" w:unhideWhenUsed="0"/>
    <w:lsdException w:name="Grid Table 3 Accent 2" w:semiHidden="0" w:uiPriority="48" w:unhideWhenUsed="0"/>
    <w:lsdException w:name="Grid Table 4 Accent 2" w:semiHidden="0" w:uiPriority="49" w:unhideWhenUsed="0"/>
    <w:lsdException w:name="Grid Table 5 Dark Accent 2" w:semiHidden="0" w:uiPriority="50" w:unhideWhenUsed="0"/>
    <w:lsdException w:name="Grid Table 6 Colorful Accent 2" w:semiHidden="0" w:uiPriority="51" w:unhideWhenUsed="0"/>
    <w:lsdException w:name="Grid Table 7 Colorful Accent 2" w:semiHidden="0" w:uiPriority="52" w:unhideWhenUsed="0"/>
    <w:lsdException w:name="Grid Table 1 Light Accent 3" w:semiHidden="0" w:uiPriority="46" w:unhideWhenUsed="0"/>
    <w:lsdException w:name="Grid Table 2 Accent 3" w:semiHidden="0" w:uiPriority="47" w:unhideWhenUsed="0"/>
    <w:lsdException w:name="Grid Table 3 Accent 3" w:semiHidden="0" w:uiPriority="48" w:unhideWhenUsed="0"/>
    <w:lsdException w:name="Grid Table 4 Accent 3" w:semiHidden="0" w:uiPriority="49" w:unhideWhenUsed="0"/>
    <w:lsdException w:name="Grid Table 5 Dark Accent 3" w:semiHidden="0" w:uiPriority="50" w:unhideWhenUsed="0"/>
    <w:lsdException w:name="Grid Table 6 Colorful Accent 3" w:semiHidden="0" w:uiPriority="51" w:unhideWhenUsed="0"/>
    <w:lsdException w:name="Grid Table 7 Colorful Accent 3" w:semiHidden="0" w:uiPriority="52" w:unhideWhenUsed="0"/>
    <w:lsdException w:name="Grid Table 1 Light Accent 4" w:semiHidden="0" w:uiPriority="46" w:unhideWhenUsed="0"/>
    <w:lsdException w:name="Grid Table 2 Accent 4" w:semiHidden="0" w:uiPriority="47" w:unhideWhenUsed="0"/>
    <w:lsdException w:name="Grid Table 3 Accent 4" w:semiHidden="0" w:uiPriority="48" w:unhideWhenUsed="0"/>
    <w:lsdException w:name="Grid Table 4 Accent 4" w:semiHidden="0" w:uiPriority="49" w:unhideWhenUsed="0"/>
    <w:lsdException w:name="Grid Table 5 Dark Accent 4" w:semiHidden="0" w:uiPriority="50" w:unhideWhenUsed="0"/>
    <w:lsdException w:name="Grid Table 6 Colorful Accent 4" w:semiHidden="0" w:uiPriority="51" w:unhideWhenUsed="0"/>
    <w:lsdException w:name="Grid Table 7 Colorful Accent 4" w:semiHidden="0" w:uiPriority="52" w:unhideWhenUsed="0"/>
    <w:lsdException w:name="Grid Table 1 Light Accent 5" w:semiHidden="0" w:uiPriority="46" w:unhideWhenUsed="0"/>
    <w:lsdException w:name="Grid Table 2 Accent 5" w:semiHidden="0" w:uiPriority="47" w:unhideWhenUsed="0"/>
    <w:lsdException w:name="Grid Table 3 Accent 5" w:semiHidden="0" w:uiPriority="48" w:unhideWhenUsed="0"/>
    <w:lsdException w:name="Grid Table 4 Accent 5" w:semiHidden="0" w:uiPriority="49" w:unhideWhenUsed="0"/>
    <w:lsdException w:name="Grid Table 5 Dark Accent 5" w:semiHidden="0" w:uiPriority="50" w:unhideWhenUsed="0"/>
    <w:lsdException w:name="Grid Table 6 Colorful Accent 5" w:semiHidden="0" w:uiPriority="51" w:unhideWhenUsed="0"/>
    <w:lsdException w:name="Grid Table 7 Colorful Accent 5" w:semiHidden="0" w:uiPriority="52" w:unhideWhenUsed="0"/>
    <w:lsdException w:name="Grid Table 1 Light Accent 6" w:semiHidden="0" w:uiPriority="46" w:unhideWhenUsed="0"/>
    <w:lsdException w:name="Grid Table 2 Accent 6" w:semiHidden="0" w:uiPriority="47" w:unhideWhenUsed="0"/>
    <w:lsdException w:name="Grid Table 3 Accent 6" w:semiHidden="0" w:uiPriority="48" w:unhideWhenUsed="0"/>
    <w:lsdException w:name="Grid Table 4 Accent 6" w:semiHidden="0" w:uiPriority="49" w:unhideWhenUsed="0"/>
    <w:lsdException w:name="Grid Table 5 Dark Accent 6" w:semiHidden="0" w:uiPriority="50" w:unhideWhenUsed="0"/>
    <w:lsdException w:name="Grid Table 6 Colorful Accent 6" w:semiHidden="0" w:uiPriority="51" w:unhideWhenUsed="0"/>
    <w:lsdException w:name="Grid Table 7 Colorful Accent 6" w:semiHidden="0" w:uiPriority="52" w:unhideWhenUsed="0"/>
    <w:lsdException w:name="List Table 1 Light" w:semiHidden="0" w:uiPriority="46" w:unhideWhenUsed="0"/>
    <w:lsdException w:name="List Table 2" w:semiHidden="0" w:uiPriority="47" w:unhideWhenUsed="0"/>
    <w:lsdException w:name="List Table 3" w:semiHidden="0" w:uiPriority="48" w:unhideWhenUsed="0"/>
    <w:lsdException w:name="List Table 4" w:semiHidden="0" w:uiPriority="49" w:unhideWhenUsed="0"/>
    <w:lsdException w:name="List Table 5 Dark" w:semiHidden="0" w:uiPriority="50" w:unhideWhenUsed="0"/>
    <w:lsdException w:name="List Table 6 Colorful" w:semiHidden="0" w:uiPriority="51" w:unhideWhenUsed="0"/>
    <w:lsdException w:name="List Table 7 Colorful" w:semiHidden="0" w:uiPriority="52" w:unhideWhenUsed="0"/>
    <w:lsdException w:name="List Table 1 Light Accent 1" w:semiHidden="0" w:uiPriority="46" w:unhideWhenUsed="0"/>
    <w:lsdException w:name="List Table 2 Accent 1" w:semiHidden="0" w:uiPriority="47" w:unhideWhenUsed="0"/>
    <w:lsdException w:name="List Table 3 Accent 1" w:semiHidden="0" w:uiPriority="48" w:unhideWhenUsed="0"/>
    <w:lsdException w:name="List Table 4 Accent 1" w:semiHidden="0" w:uiPriority="49" w:unhideWhenUsed="0"/>
    <w:lsdException w:name="List Table 5 Dark Accent 1" w:semiHidden="0" w:uiPriority="50" w:unhideWhenUsed="0"/>
    <w:lsdException w:name="List Table 6 Colorful Accent 1" w:semiHidden="0" w:uiPriority="51" w:unhideWhenUsed="0"/>
    <w:lsdException w:name="List Table 7 Colorful Accent 1" w:semiHidden="0" w:uiPriority="52" w:unhideWhenUsed="0"/>
    <w:lsdException w:name="List Table 1 Light Accent 2" w:semiHidden="0" w:uiPriority="46" w:unhideWhenUsed="0"/>
    <w:lsdException w:name="List Table 2 Accent 2" w:semiHidden="0" w:uiPriority="47" w:unhideWhenUsed="0"/>
    <w:lsdException w:name="List Table 3 Accent 2" w:semiHidden="0" w:uiPriority="48" w:unhideWhenUsed="0"/>
    <w:lsdException w:name="List Table 4 Accent 2" w:semiHidden="0" w:uiPriority="49" w:unhideWhenUsed="0"/>
    <w:lsdException w:name="List Table 5 Dark Accent 2" w:semiHidden="0" w:uiPriority="50" w:unhideWhenUsed="0"/>
    <w:lsdException w:name="List Table 6 Colorful Accent 2" w:semiHidden="0" w:uiPriority="51" w:unhideWhenUsed="0"/>
    <w:lsdException w:name="List Table 7 Colorful Accent 2" w:semiHidden="0" w:uiPriority="52" w:unhideWhenUsed="0"/>
    <w:lsdException w:name="List Table 1 Light Accent 3" w:semiHidden="0" w:uiPriority="46" w:unhideWhenUsed="0"/>
    <w:lsdException w:name="List Table 2 Accent 3" w:semiHidden="0" w:uiPriority="47" w:unhideWhenUsed="0"/>
    <w:lsdException w:name="List Table 3 Accent 3" w:semiHidden="0" w:uiPriority="48" w:unhideWhenUsed="0"/>
    <w:lsdException w:name="List Table 4 Accent 3" w:semiHidden="0" w:uiPriority="49" w:unhideWhenUsed="0"/>
    <w:lsdException w:name="List Table 5 Dark Accent 3" w:semiHidden="0" w:uiPriority="50" w:unhideWhenUsed="0"/>
    <w:lsdException w:name="List Table 6 Colorful Accent 3" w:semiHidden="0" w:uiPriority="51" w:unhideWhenUsed="0"/>
    <w:lsdException w:name="List Table 7 Colorful Accent 3" w:semiHidden="0" w:uiPriority="52" w:unhideWhenUsed="0"/>
    <w:lsdException w:name="List Table 1 Light Accent 4" w:semiHidden="0" w:uiPriority="46" w:unhideWhenUsed="0"/>
    <w:lsdException w:name="List Table 2 Accent 4" w:semiHidden="0" w:uiPriority="47" w:unhideWhenUsed="0"/>
    <w:lsdException w:name="List Table 3 Accent 4" w:semiHidden="0" w:uiPriority="48" w:unhideWhenUsed="0"/>
    <w:lsdException w:name="List Table 4 Accent 4" w:semiHidden="0" w:uiPriority="49" w:unhideWhenUsed="0"/>
    <w:lsdException w:name="List Table 5 Dark Accent 4" w:semiHidden="0" w:uiPriority="50" w:unhideWhenUsed="0"/>
    <w:lsdException w:name="List Table 6 Colorful Accent 4" w:semiHidden="0" w:uiPriority="51" w:unhideWhenUsed="0"/>
    <w:lsdException w:name="List Table 7 Colorful Accent 4" w:semiHidden="0" w:uiPriority="52" w:unhideWhenUsed="0"/>
    <w:lsdException w:name="List Table 1 Light Accent 5" w:semiHidden="0" w:uiPriority="46" w:unhideWhenUsed="0"/>
    <w:lsdException w:name="List Table 2 Accent 5" w:semiHidden="0" w:uiPriority="47" w:unhideWhenUsed="0"/>
    <w:lsdException w:name="List Table 3 Accent 5" w:semiHidden="0" w:uiPriority="48" w:unhideWhenUsed="0"/>
    <w:lsdException w:name="List Table 4 Accent 5" w:semiHidden="0" w:uiPriority="49" w:unhideWhenUsed="0"/>
    <w:lsdException w:name="List Table 5 Dark Accent 5" w:semiHidden="0" w:uiPriority="50" w:unhideWhenUsed="0"/>
    <w:lsdException w:name="List Table 6 Colorful Accent 5" w:semiHidden="0" w:uiPriority="51" w:unhideWhenUsed="0"/>
    <w:lsdException w:name="List Table 7 Colorful Accent 5" w:semiHidden="0" w:uiPriority="52" w:unhideWhenUsed="0"/>
    <w:lsdException w:name="List Table 1 Light Accent 6" w:semiHidden="0" w:uiPriority="46" w:unhideWhenUsed="0"/>
    <w:lsdException w:name="List Table 2 Accent 6" w:semiHidden="0" w:uiPriority="47" w:unhideWhenUsed="0"/>
    <w:lsdException w:name="List Table 3 Accent 6" w:semiHidden="0" w:uiPriority="48" w:unhideWhenUsed="0"/>
    <w:lsdException w:name="List Table 4 Accent 6" w:semiHidden="0" w:uiPriority="49" w:unhideWhenUsed="0"/>
    <w:lsdException w:name="List Table 5 Dark Accent 6" w:semiHidden="0" w:uiPriority="50" w:unhideWhenUsed="0"/>
    <w:lsdException w:name="List Table 6 Colorful Accent 6" w:semiHidden="0" w:uiPriority="51" w:unhideWhenUsed="0"/>
    <w:lsdException w:name="List Table 7 Colorful Accent 6" w:semiHidden="0" w:uiPriority="52" w:unhideWhenUsed="0"/>
  </w:latentStyles>
  <w:style w:type="paragraph" w:styleId="para0" w:default="1">
    <w:name w:val="Normal"/>
    <w:qFormat/>
    <w:key w:val="1072"/>
  </w:style>
  <w:style w:type="paragraph" w:styleId="para1">
    <w:name w:val="heading 1"/>
    <w:qFormat/>
    <w:basedOn w:val="para0"/>
    <w:next w:val="para0"/>
    <w:pPr>
      <w:spacing w:before="240" w:after="60"/>
      <w:keepNext/>
      <w:outlineLvl w:val="0"/>
      <w:keepLines/>
    </w:pPr>
    <w:rPr>
      <w:rFonts w:ascii="Arial" w:hAnsi="Arial" w:cs="Arial"/>
      <w:b/>
      <w:bCs/>
      <w:sz w:val="36"/>
      <w:szCs w:val="36"/>
    </w:rPr>
    <w:key w:val="1073"/>
  </w:style>
  <w:style w:type="paragraph" w:styleId="para2">
    <w:name w:val="heading 2"/>
    <w:qFormat/>
    <w:basedOn w:val="para1"/>
    <w:next w:val="para0"/>
    <w:pPr>
      <w:outlineLvl w:val="1"/>
    </w:pPr>
    <w:rPr>
      <w:sz w:val="32"/>
      <w:szCs w:val="32"/>
    </w:rPr>
    <w:key w:val="1074"/>
  </w:style>
  <w:style w:type="paragraph" w:styleId="para3">
    <w:name w:val="heading 3"/>
    <w:qFormat/>
    <w:basedOn w:val="para2"/>
    <w:next w:val="para0"/>
    <w:pPr>
      <w:outlineLvl w:val="2"/>
    </w:pPr>
    <w:rPr>
      <w:sz w:val="28"/>
      <w:szCs w:val="28"/>
    </w:rPr>
    <w:key w:val="1075"/>
  </w:style>
  <w:style w:type="paragraph" w:styleId="para4">
    <w:name w:val="Title"/>
    <w:qFormat/>
    <w:basedOn w:val="para0"/>
    <w:pPr>
      <w:spacing/>
      <w:jc w:val="center"/>
      <w:widowControl/>
    </w:pPr>
    <w:rPr>
      <w:rFonts w:ascii="Cambria" w:hAnsi="Cambria" w:eastAsia="Calibri"/>
      <w:b/>
      <w:sz w:val="32"/>
      <w:lang w:eastAsia="en-us"/>
    </w:rPr>
  </w:style>
  <w:style w:type="paragraph" w:styleId="para5">
    <w:name w:val="List Paragraph"/>
    <w:qFormat/>
    <w:basedOn w:val="para0"/>
    <w:pPr>
      <w:ind w:left="720"/>
      <w:spacing w:after="200" w:line="276" w:lineRule="auto"/>
      <w:contextualSpacing/>
      <w:widowControl/>
    </w:pPr>
    <w:rPr>
      <w:rFonts w:ascii="Calibri" w:hAnsi="Calibri" w:eastAsia="Calibri"/>
      <w:sz w:val="22"/>
      <w:szCs w:val="22"/>
      <w:lang w:eastAsia="en-us"/>
    </w:rPr>
  </w:style>
  <w:style w:type="paragraph" w:styleId="para6" w:customStyle="1">
    <w:name w:val="Без интервала1"/>
    <w:qFormat/>
    <w:pPr>
      <w:suppressAutoHyphens/>
      <w:hyphenationLines w:val="0"/>
      <w:widowControl/>
      <w:tabs defTabSz="720"/>
    </w:pPr>
    <w:rPr>
      <w:rFonts w:ascii="Calibri" w:hAnsi="Calibri" w:eastAsia="SimSun"/>
      <w:kern w:val="1"/>
      <w:sz w:val="22"/>
      <w:szCs w:val="22"/>
      <w:lang w:val="uk-ua" w:eastAsia="en-us" w:bidi="ar-sa"/>
    </w:rPr>
  </w:style>
  <w:style w:type="character" w:styleId="char0" w:default="1">
    <w:name w:val="Default Paragraph Font"/>
  </w:style>
  <w:style w:type="character" w:styleId="char1">
    <w:name w:val="Hyperlink"/>
    <w:rPr>
      <w:rFonts w:cs="Times New Roman"/>
      <w:color w:val="0563c1"/>
      <w:u w:color="auto" w:val="single"/>
    </w:rPr>
  </w:style>
  <w:style w:type="table" w:default="1" w:styleId="TableNormal">
    <w:name w:val="Обычная таблица"/>
    <w:uiPriority w:val="99"/>
    <w:semiHidden/>
    <w:unhideWhenUsed/>
    <w:tblPr>
      <w:tblStyleRowBandSize w:val="1"/>
      <w:tblStyleColBandSize w:val="1"/>
      <w:tblInd w:w="0" w:type="dxa"/>
      <w:tblCellMar>
        <w:top w:w="0" w:type="dxa"/>
        <w:left w:w="108" w:type="dxa"/>
        <w:bottom w:w="0" w:type="dxa"/>
        <w:right w:w="108" w:type="dxa"/>
      </w:tblCellMar>
    </w:tblPr>
  </w:style>
  <w:style w:type="table" w:styleId="NormalTable">
    <w:name w:val="Normal Table"/>
    <w:tblPr>
      <w:tblInd w:w="0" w:type="dxa"/>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
<Relationships xmlns="http://schemas.openxmlformats.org/package/2006/relationships"><Relationship Id="rId1" Type="http://schemas.openxmlformats.org/officeDocument/2006/relationships/webSettings" Target="webSettings.xml"/><Relationship Id="rId2" Type="http://schemas.openxmlformats.org/officeDocument/2006/relationships/settings" Target="settings.xml"/><Relationship Id="rId3" Type="http://schemas.openxmlformats.org/officeDocument/2006/relationships/theme" Target="theme/theme1.xml"/><Relationship Id="rId4" Type="http://schemas.openxmlformats.org/officeDocument/2006/relationships/fontTable" Target="fontTable.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hyperlink" Target="https://zakon.rada.gov.ua/laws/show/2269-19#n166" TargetMode="External"/><Relationship Id="rId9" Type="http://schemas.openxmlformats.org/officeDocument/2006/relationships/hyperlink" Target="https://zakon.rada.gov.ua/laws/show/2269-19#n172" TargetMode="External"/><Relationship Id="rId10" Type="http://schemas.openxmlformats.org/officeDocument/2006/relationships/hyperlink" Target="https://zakon.rada.gov.ua/laws/show/2269-19#n174" TargetMode="External"/><Relationship Id="rId11" Type="http://schemas.openxmlformats.org/officeDocument/2006/relationships/hyperlink" Target="https://zakon.rada.gov.ua/laws/show/2269-19#n182" TargetMode="External"/><Relationship Id="rId12" Type="http://schemas.openxmlformats.org/officeDocument/2006/relationships/hyperlink" Target="https://zakon.rada.gov.ua/laws/show/2269-19#n183" TargetMode="External"/></Relationships>
</file>

<file path=word/theme/theme1.xml><?xml version="1.0" encoding="utf-8"?>
<a:theme xmlns:a="http://schemas.openxmlformats.org/drawingml/2006/main" name="Office Theme">
  <a:themeElements>
    <a:clrScheme name="Office">
      <a:dk1>
        <a:sysClr val="windowText" lastClr="FFFFFF"/>
      </a:dk1>
      <a:lt1>
        <a:sysClr val="window" lastClr="000000"/>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SimSun"/>
        <a:cs typeface="Arial"/>
      </a:majorFont>
      <a:minorFont>
        <a:latin typeface="Times New Roman"/>
        <a:ea typeface="SimSun"/>
        <a:cs typeface="Times New Roma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a:solidFill>
            <a:srgbClr val="000000"/>
          </a:solidFill>
        </a:ln>
      </a:spPr>
      <a:bodyPr spcFirstLastPara="1" vertOverflow="clip" horzOverflow="clip" upright="1">
        <a:prstTxWarp prst="textNoShape">
          <a:avLst/>
        </a:prstTxWarp>
        <a:noAutofit/>
      </a:bodyPr>
      <a:lstStyle/>
      <a:style>
        <a:lnRef idx="0">
          <a:schemeClr val="accent1"/>
        </a:lnRef>
        <a:fillRef idx="0">
          <a:schemeClr val="accent1"/>
        </a:fillRef>
        <a:effectRef idx="0">
          <a:schemeClr val="accent1"/>
        </a:effectRef>
        <a:fontRef idx="minor">
          <a:schemeClr val="lt1"/>
        </a:fontRef>
      </a:style>
    </a:spDef>
  </a:objectDefaults>
  <a:extraClrSchemeLst/>
</a:theme>
</file>

<file path=docProps/app.xml><?xml version="1.0" encoding="utf-8"?>
<Properties xmlns="http://schemas.openxmlformats.org/officeDocument/2006/extended-properties" xmlns:vt="http://schemas.openxmlformats.org/officeDocument/2006/docPropsVTypes">
  <Application>TextMaker 2021 rev.1032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4</cp:revision>
  <cp:lastPrinted>2021-06-04T06:29:24Z</cp:lastPrinted>
  <dcterms:created xsi:type="dcterms:W3CDTF">2021-06-04T06:00:05Z</dcterms:created>
  <dcterms:modified xsi:type="dcterms:W3CDTF">2021-07-12T06:34:18Z</dcterms:modified>
</cp:coreProperties>
</file>