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CB" w:rsidRPr="006E12A8" w:rsidRDefault="008335CB" w:rsidP="00C8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E12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Оголошення про проведення аукціону на продовження договору оренди</w:t>
      </w:r>
    </w:p>
    <w:p w:rsidR="008335CB" w:rsidRPr="006E12A8" w:rsidRDefault="008335CB" w:rsidP="00C86B6C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1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B417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Інформацію про чинний договір оренди, строк якого закінчується</w:t>
            </w:r>
            <w:r w:rsidR="00A87844"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(п.55)</w:t>
            </w: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B" w:rsidRPr="0099115C" w:rsidRDefault="008335CB" w:rsidP="00B41787">
            <w:pPr>
              <w:pStyle w:val="rvps2"/>
              <w:numPr>
                <w:ilvl w:val="1"/>
                <w:numId w:val="1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 xml:space="preserve">Найменування орендаря, найменування і адреса орендодавця і </w:t>
            </w:r>
            <w:proofErr w:type="spellStart"/>
            <w:r w:rsidRPr="0099115C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4A" w:rsidRPr="002C4F4A" w:rsidRDefault="002C4F4A" w:rsidP="00C86B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5A14">
              <w:rPr>
                <w:rFonts w:ascii="Times New Roman" w:hAnsi="Times New Roman" w:cs="Times New Roman"/>
                <w:lang w:val="uk-UA"/>
              </w:rPr>
              <w:t>ТОВ ЗВТ «Арніка»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35CB" w:rsidRPr="0099115C" w:rsidRDefault="008335CB" w:rsidP="00C86B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КОМУНАЛЬНЕ НЕКОМЕРЦІЙНЕ ПІДПРИЄМСТВО «КУРАХІВСЬКА МІСЬКА ЛІКАРНЯ», 85912, Донецька область, м.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Курахове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Мечникова, 14</w:t>
            </w:r>
          </w:p>
        </w:tc>
      </w:tr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B" w:rsidRPr="0099115C" w:rsidRDefault="008335CB" w:rsidP="00B41787">
            <w:pPr>
              <w:pStyle w:val="rvps2"/>
              <w:numPr>
                <w:ilvl w:val="1"/>
                <w:numId w:val="1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Дату укладення договору, строк оренди і дата закінчення договору оренди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укладення: </w:t>
            </w:r>
            <w:r w:rsidR="00750339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01.11.2015р.</w:t>
            </w:r>
          </w:p>
          <w:p w:rsidR="00A87844" w:rsidRPr="0099115C" w:rsidRDefault="00A87844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Строк оренди: </w:t>
            </w:r>
            <w:r w:rsidR="00750339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8335CB" w:rsidRPr="0099115C" w:rsidRDefault="00A87844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закінчення:</w:t>
            </w:r>
            <w:r w:rsidR="008335CB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30.09.2020 року</w:t>
            </w:r>
          </w:p>
        </w:tc>
      </w:tr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B" w:rsidRPr="0099115C" w:rsidRDefault="008335CB" w:rsidP="00B41787">
            <w:pPr>
              <w:pStyle w:val="rvps2"/>
              <w:numPr>
                <w:ilvl w:val="1"/>
                <w:numId w:val="1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Інформацію про те, що 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</w:t>
            </w:r>
          </w:p>
        </w:tc>
      </w:tr>
      <w:tr w:rsidR="00A87844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844" w:rsidRPr="0099115C" w:rsidRDefault="00A87844" w:rsidP="00B417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Зазначається інформація ч. 2 п. 145 Порядку (п. 55)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844" w:rsidRPr="0099115C" w:rsidRDefault="00A87844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B417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2.1. </w:t>
            </w:r>
            <w:r w:rsidR="00A87844"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Повне найменування і адреса орендодавця та/або </w:t>
            </w:r>
            <w:proofErr w:type="spellStart"/>
            <w:r w:rsidR="00A87844"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балансоутримувача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A87844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КОМУНАЛЬНЕ НЕКОМЕРЦІЙНЕ ПІДПРИЄМСТВО «КУРАХІВСЬКА МІСЬКА ЛІКАРНЯ», 85912, Донецька область, м.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Курахове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Мечникова, 14</w:t>
            </w:r>
          </w:p>
        </w:tc>
      </w:tr>
      <w:tr w:rsidR="00472396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96" w:rsidRPr="0099115C" w:rsidRDefault="00750339" w:rsidP="00750339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Стартова орендна плата для всіх видів аукціонів.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2C4F4A" w:rsidP="002C4F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2230,13</w:t>
            </w:r>
            <w:r w:rsidR="00750339"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грн.</w:t>
            </w:r>
          </w:p>
        </w:tc>
      </w:tr>
      <w:tr w:rsidR="0010786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67" w:rsidRPr="0099115C" w:rsidRDefault="00107867" w:rsidP="00750339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67" w:rsidRPr="0099115C" w:rsidRDefault="00107867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Щомісячно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інфляції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</w:p>
        </w:tc>
      </w:tr>
      <w:tr w:rsidR="00472396" w:rsidRPr="00C2372E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96" w:rsidRPr="0099115C" w:rsidRDefault="00472396" w:rsidP="00B41787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522DDF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Нерухоме майно</w:t>
            </w:r>
            <w:r w:rsidR="00C23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загальною площею 43,2</w:t>
            </w:r>
            <w:r w:rsidR="00107867"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кв.м.</w:t>
            </w:r>
            <w:r w:rsidR="00FE211E" w:rsidRPr="0094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211E" w:rsidRPr="00FE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Стіни, фундамент, перекриття в задовільному стані, фізичний знос відповідає терміну експлуатації будівлі.  Внутрішні мережі – в наявності.</w:t>
            </w:r>
          </w:p>
        </w:tc>
      </w:tr>
      <w:tr w:rsidR="00472396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96" w:rsidRPr="0099115C" w:rsidRDefault="00472396" w:rsidP="00B41787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Пропонований строк оренди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472396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472396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96" w:rsidRPr="0099115C" w:rsidRDefault="00472396" w:rsidP="00B41787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Фотографічне зображення майна (відеоматеріали за наявності)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472396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В наявності. </w:t>
            </w:r>
          </w:p>
        </w:tc>
      </w:tr>
      <w:tr w:rsidR="00472396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C86B6C" w:rsidP="00B417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Проект договору оренди</w:t>
            </w:r>
            <w:r w:rsidR="002260D5"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(додаткова угода)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C86B6C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 наявності.</w:t>
            </w:r>
          </w:p>
        </w:tc>
      </w:tr>
      <w:tr w:rsidR="00C86B6C" w:rsidRPr="002C4F4A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6C" w:rsidRPr="0099115C" w:rsidRDefault="00522DDF" w:rsidP="00B417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7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Профіль використання об’єкту оренди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6C" w:rsidRPr="00C2372E" w:rsidRDefault="00C2372E" w:rsidP="00333A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23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Розміщення аптеки, що реалізує готові ліки.</w:t>
            </w:r>
          </w:p>
        </w:tc>
      </w:tr>
      <w:tr w:rsidR="00C86B6C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6C" w:rsidRPr="0099115C" w:rsidRDefault="006E12A8" w:rsidP="00B417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7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Контактні дані (номер телефону і адреса електронної пошти) працівника </w:t>
            </w:r>
            <w:proofErr w:type="spellStart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балансоутримувача</w:t>
            </w:r>
            <w:proofErr w:type="spellEnd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B41787" w:rsidP="00B41787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85612, Донецька область, м.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Курахове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Мечникова, 14 </w:t>
            </w:r>
          </w:p>
          <w:p w:rsidR="00B41787" w:rsidRPr="0099115C" w:rsidRDefault="00B41787" w:rsidP="00B41787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 (095) 894-82-91</w:t>
            </w:r>
          </w:p>
          <w:p w:rsidR="00C86B6C" w:rsidRPr="0099115C" w:rsidRDefault="00B41787" w:rsidP="00B417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hospitalk@ukr.net</w:t>
            </w:r>
          </w:p>
        </w:tc>
      </w:tr>
      <w:tr w:rsidR="006E12A8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A8" w:rsidRPr="0099115C" w:rsidRDefault="00B41787" w:rsidP="00B417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нформація</w:t>
            </w:r>
            <w:proofErr w:type="spellEnd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аукціон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A8" w:rsidRPr="0099115C" w:rsidRDefault="006E12A8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44692A" w:rsidP="0044692A">
            <w:pPr>
              <w:pStyle w:val="rvps2"/>
              <w:spacing w:after="125"/>
              <w:ind w:right="-74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lastRenderedPageBreak/>
              <w:t>6.1.Д</w:t>
            </w:r>
            <w:proofErr w:type="spellStart"/>
            <w:r w:rsidR="00B41787" w:rsidRPr="0099115C">
              <w:rPr>
                <w:sz w:val="20"/>
                <w:szCs w:val="20"/>
              </w:rPr>
              <w:t>ата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проведення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аукціону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, </w:t>
            </w:r>
            <w:proofErr w:type="spellStart"/>
            <w:r w:rsidR="00B41787" w:rsidRPr="0099115C">
              <w:rPr>
                <w:sz w:val="20"/>
                <w:szCs w:val="20"/>
              </w:rPr>
              <w:t>що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визначається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з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урахуванням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вимог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, </w:t>
            </w:r>
            <w:proofErr w:type="spellStart"/>
            <w:r w:rsidR="00B41787" w:rsidRPr="0099115C">
              <w:rPr>
                <w:sz w:val="20"/>
                <w:szCs w:val="20"/>
              </w:rPr>
              <w:t>установлених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цим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Порядком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F10169" w:rsidP="00F10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19</w:t>
            </w:r>
            <w:r w:rsidR="0096452D"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.10.2020року.</w:t>
            </w: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56742C" w:rsidP="00B41787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after="125"/>
              <w:ind w:left="0" w:right="-74" w:firstLine="0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B41787" w:rsidRPr="0099115C">
              <w:rPr>
                <w:sz w:val="20"/>
                <w:szCs w:val="20"/>
              </w:rPr>
              <w:t>нформація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про </w:t>
            </w:r>
            <w:proofErr w:type="spellStart"/>
            <w:r w:rsidR="00B41787" w:rsidRPr="0099115C">
              <w:rPr>
                <w:sz w:val="20"/>
                <w:szCs w:val="20"/>
              </w:rPr>
              <w:t>умови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, на </w:t>
            </w:r>
            <w:proofErr w:type="spellStart"/>
            <w:r w:rsidR="00B41787" w:rsidRPr="0099115C">
              <w:rPr>
                <w:sz w:val="20"/>
                <w:szCs w:val="20"/>
              </w:rPr>
              <w:t>яких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проводиться </w:t>
            </w:r>
            <w:proofErr w:type="spellStart"/>
            <w:r w:rsidR="00B41787" w:rsidRPr="0099115C">
              <w:rPr>
                <w:sz w:val="20"/>
                <w:szCs w:val="20"/>
              </w:rPr>
              <w:t>аукціон</w:t>
            </w:r>
            <w:proofErr w:type="spellEnd"/>
            <w:r w:rsidR="00B41787" w:rsidRPr="0099115C">
              <w:rPr>
                <w:sz w:val="20"/>
                <w:szCs w:val="20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B41787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96452D" w:rsidP="00B41787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t>7</w:t>
            </w:r>
            <w:r w:rsidR="00B41787" w:rsidRPr="0099115C">
              <w:rPr>
                <w:sz w:val="20"/>
                <w:szCs w:val="20"/>
                <w:lang w:val="uk-UA"/>
              </w:rPr>
              <w:t xml:space="preserve">.1. </w:t>
            </w:r>
            <w:r w:rsidR="0056742C" w:rsidRPr="0099115C">
              <w:rPr>
                <w:sz w:val="20"/>
                <w:szCs w:val="20"/>
                <w:lang w:val="uk-UA"/>
              </w:rPr>
              <w:t>Р</w:t>
            </w:r>
            <w:proofErr w:type="spellStart"/>
            <w:r w:rsidR="00B41787" w:rsidRPr="0099115C">
              <w:rPr>
                <w:sz w:val="20"/>
                <w:szCs w:val="20"/>
              </w:rPr>
              <w:t>озмір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мінімального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кроку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підвищення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стартової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орендної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плати </w:t>
            </w:r>
            <w:proofErr w:type="spellStart"/>
            <w:r w:rsidR="00B41787" w:rsidRPr="0099115C">
              <w:rPr>
                <w:sz w:val="20"/>
                <w:szCs w:val="20"/>
              </w:rPr>
              <w:t>під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час </w:t>
            </w:r>
            <w:proofErr w:type="spellStart"/>
            <w:r w:rsidR="00B41787" w:rsidRPr="0099115C">
              <w:rPr>
                <w:sz w:val="20"/>
                <w:szCs w:val="20"/>
              </w:rPr>
              <w:t>аукціону</w:t>
            </w:r>
            <w:proofErr w:type="spellEnd"/>
            <w:r w:rsidR="00B41787" w:rsidRPr="0099115C">
              <w:rPr>
                <w:sz w:val="20"/>
                <w:szCs w:val="20"/>
              </w:rPr>
              <w:t>;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C2372E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22,30</w:t>
            </w:r>
            <w:r w:rsidR="00B4078E"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грн.</w:t>
            </w: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56742C" w:rsidP="00B41787">
            <w:pPr>
              <w:pStyle w:val="rvps2"/>
              <w:numPr>
                <w:ilvl w:val="1"/>
                <w:numId w:val="2"/>
              </w:numPr>
              <w:shd w:val="clear" w:color="auto" w:fill="FFFFFF"/>
              <w:spacing w:after="125"/>
              <w:ind w:left="0" w:right="-74" w:firstLine="0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t>Р</w:t>
            </w:r>
            <w:proofErr w:type="spellStart"/>
            <w:r w:rsidR="00B41787" w:rsidRPr="0099115C">
              <w:rPr>
                <w:sz w:val="20"/>
                <w:szCs w:val="20"/>
              </w:rPr>
              <w:t>озмір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гарантійного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внеску</w:t>
            </w:r>
            <w:proofErr w:type="spellEnd"/>
            <w:r w:rsidR="00B41787" w:rsidRPr="0099115C">
              <w:rPr>
                <w:sz w:val="20"/>
                <w:szCs w:val="20"/>
              </w:rPr>
              <w:t>;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904CEC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4574,88</w:t>
            </w:r>
            <w:r w:rsidR="00B4078E"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грн.</w:t>
            </w:r>
          </w:p>
          <w:p w:rsidR="00BC1361" w:rsidRPr="0099115C" w:rsidRDefault="00BC1361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 порядку,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Регламентом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ProZorro.Продажі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продажу/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(у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99115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за </w:t>
              </w:r>
              <w:proofErr w:type="spellStart"/>
              <w:r w:rsidRPr="0099115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посиланням</w:t>
              </w:r>
              <w:proofErr w:type="spellEnd"/>
            </w:hyperlink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B41787" w:rsidP="00B41787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after="125"/>
              <w:ind w:left="0" w:right="-74" w:firstLine="0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t>Д</w:t>
            </w:r>
            <w:proofErr w:type="spellStart"/>
            <w:r w:rsidRPr="0099115C">
              <w:rPr>
                <w:sz w:val="20"/>
                <w:szCs w:val="20"/>
              </w:rPr>
              <w:t>одаткова</w:t>
            </w:r>
            <w:proofErr w:type="spellEnd"/>
            <w:r w:rsidRPr="0099115C">
              <w:rPr>
                <w:sz w:val="20"/>
                <w:szCs w:val="20"/>
              </w:rPr>
              <w:t xml:space="preserve"> </w:t>
            </w:r>
            <w:proofErr w:type="spellStart"/>
            <w:r w:rsidRPr="0099115C">
              <w:rPr>
                <w:sz w:val="20"/>
                <w:szCs w:val="20"/>
              </w:rPr>
              <w:t>інформація</w:t>
            </w:r>
            <w:proofErr w:type="spellEnd"/>
            <w:r w:rsidRPr="0099115C">
              <w:rPr>
                <w:sz w:val="20"/>
                <w:szCs w:val="20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B41787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107867" w:rsidP="00B41787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8</w:t>
            </w:r>
            <w:r w:rsidR="00B41787" w:rsidRPr="0099115C">
              <w:rPr>
                <w:sz w:val="20"/>
                <w:szCs w:val="20"/>
                <w:lang w:val="uk-UA"/>
              </w:rPr>
              <w:t xml:space="preserve">.2. </w:t>
            </w:r>
            <w:proofErr w:type="spellStart"/>
            <w:r w:rsidRPr="0099115C">
              <w:rPr>
                <w:sz w:val="20"/>
                <w:szCs w:val="20"/>
              </w:rPr>
              <w:t>Додаткові</w:t>
            </w:r>
            <w:proofErr w:type="spellEnd"/>
            <w:r w:rsidRPr="0099115C">
              <w:rPr>
                <w:sz w:val="20"/>
                <w:szCs w:val="20"/>
              </w:rPr>
              <w:t xml:space="preserve"> </w:t>
            </w:r>
            <w:proofErr w:type="spellStart"/>
            <w:r w:rsidRPr="0099115C">
              <w:rPr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67" w:rsidRPr="0099115C" w:rsidRDefault="00107867" w:rsidP="00107867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відшкодовує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спожитих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рендодавцю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ідставі укладеного договору про відшкодування комунальних послуг.</w:t>
            </w:r>
          </w:p>
          <w:p w:rsidR="00107867" w:rsidRPr="0099115C" w:rsidRDefault="00107867" w:rsidP="00107867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застрахувати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висновком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/актом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</w:p>
          <w:p w:rsidR="00107867" w:rsidRPr="0099115C" w:rsidRDefault="00107867" w:rsidP="00107867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="0056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41787" w:rsidRPr="0099115C" w:rsidRDefault="00B41787" w:rsidP="00107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C1361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361" w:rsidRPr="0099115C" w:rsidRDefault="00BC1361" w:rsidP="00AA1A32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8.3.</w:t>
            </w:r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Критерій</w:t>
            </w:r>
            <w:proofErr w:type="spellEnd"/>
            <w:r w:rsidR="00AA1A32" w:rsidRPr="0099115C">
              <w:rPr>
                <w:sz w:val="20"/>
                <w:szCs w:val="20"/>
                <w:lang w:val="uk-UA"/>
              </w:rPr>
              <w:t>, який застосовується п</w:t>
            </w:r>
            <w:proofErr w:type="spellStart"/>
            <w:r w:rsidR="00AA1A32" w:rsidRPr="0099115C">
              <w:rPr>
                <w:sz w:val="20"/>
                <w:szCs w:val="20"/>
              </w:rPr>
              <w:t>ри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оцінці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наданих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конкурсних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пропозицій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A32" w:rsidRPr="0099115C" w:rsidRDefault="00AA1A32" w:rsidP="00AA1A3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Найвища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1A32" w:rsidRPr="0099115C" w:rsidRDefault="00AA1A32" w:rsidP="00AA1A3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ісля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тобто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останнім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вимагаються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умовами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C1361" w:rsidRPr="0099115C" w:rsidRDefault="00AA1A32" w:rsidP="00AA1A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неповного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орендодавець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дискваліфікувати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такого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учасника-переможця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умов </w:t>
            </w:r>
            <w:hyperlink r:id="rId7" w:history="1">
              <w:r w:rsidRPr="0099115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Регламенту.</w:t>
              </w:r>
            </w:hyperlink>
          </w:p>
        </w:tc>
      </w:tr>
      <w:tr w:rsidR="00AA1A32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32" w:rsidRPr="0099115C" w:rsidRDefault="00AA1A32" w:rsidP="00AA1A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8.4.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торгах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AA1A32" w:rsidRPr="0099115C" w:rsidRDefault="00AA1A32" w:rsidP="00AA1A32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A32" w:rsidRPr="0099115C" w:rsidRDefault="00AA1A32" w:rsidP="00A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1.Документи,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подаються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учасниками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відскановані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завірених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1A32" w:rsidRPr="0099115C" w:rsidRDefault="00AA1A32" w:rsidP="00A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2.Документи,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відношення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ідготовлені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учасниками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створювання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документу,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особи. </w:t>
            </w:r>
          </w:p>
          <w:p w:rsidR="00AA1A32" w:rsidRPr="0099115C" w:rsidRDefault="00AA1A32" w:rsidP="00A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етапі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PDF, шляхом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прикріплення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заяви про участь 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ProZorro.Продажі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1A32" w:rsidRPr="0099115C" w:rsidRDefault="00AA1A32" w:rsidP="00AA1A3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взяття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цільовим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</w:t>
            </w:r>
          </w:p>
        </w:tc>
      </w:tr>
      <w:tr w:rsidR="00AA1A32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32" w:rsidRPr="0099115C" w:rsidRDefault="00AA1A32" w:rsidP="00AA1A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8.4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розмістити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завантажити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Prozorro.Продажі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торгах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етапі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закритих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тобто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AA1A32" w:rsidRPr="0099115C" w:rsidRDefault="00AA1A32" w:rsidP="00AA1A32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Відомості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учасника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належним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чином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довіреність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особи-представника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установчих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виписки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осіб-підприємців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ґ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паспорта (1, 2, 11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та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присвоєння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РНОКПП (для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особи); 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1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ідоцтва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1A32" w:rsidRPr="0099115C" w:rsidRDefault="00AA1A32" w:rsidP="00A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достовірність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1A32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32" w:rsidRPr="0099115C" w:rsidRDefault="00AA1A32" w:rsidP="00AA1A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8.5.</w:t>
            </w:r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</w:t>
            </w:r>
            <w:proofErr w:type="gramStart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gramEnd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додаткової угоди)</w:t>
            </w:r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A32" w:rsidRPr="0099115C" w:rsidRDefault="00A57893" w:rsidP="00FB3A0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разі,коли для участі в аукціоні на продовження договору оренди подано заяву на участь в аукціоні лише від одного учасника,договір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укладається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конкурсу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продовжується з чинним орендарем</w:t>
            </w:r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якщо таким єдиним учасником є чинний орендар.</w:t>
            </w:r>
          </w:p>
        </w:tc>
      </w:tr>
      <w:tr w:rsidR="00A57893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93" w:rsidRPr="0099115C" w:rsidRDefault="00A57893" w:rsidP="00AA1A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дискваліфікації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93" w:rsidRPr="0099115C" w:rsidRDefault="00A57893" w:rsidP="00A5789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незаконного </w:t>
            </w: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ідприємництва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7893" w:rsidRPr="0099115C" w:rsidRDefault="00A57893" w:rsidP="00A578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відносно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вплинути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недійсним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7893" w:rsidRPr="0099115C" w:rsidRDefault="00A57893" w:rsidP="00A57893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3Відсутність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</w:t>
            </w:r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розмістити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завантажити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</w:t>
            </w:r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онній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Prozorro.Продажі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часник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торгах.</w:t>
            </w:r>
          </w:p>
          <w:p w:rsidR="00A57893" w:rsidRPr="0099115C" w:rsidRDefault="00A57893" w:rsidP="00A5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</w:t>
            </w:r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із сплати орендної плати</w:t>
            </w:r>
            <w:proofErr w:type="gram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.</w:t>
            </w:r>
            <w:proofErr w:type="gramEnd"/>
          </w:p>
          <w:p w:rsidR="00A57893" w:rsidRPr="0099115C" w:rsidRDefault="00A57893" w:rsidP="00F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Невиконання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hyperlink r:id="rId8" w:history="1">
              <w:r w:rsidRPr="0099115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п. 7.29. Регламенту</w:t>
              </w:r>
            </w:hyperlink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proofErr w:type="gramEnd"/>
          </w:p>
        </w:tc>
      </w:tr>
    </w:tbl>
    <w:p w:rsidR="008335CB" w:rsidRPr="00FB3A04" w:rsidRDefault="008335CB" w:rsidP="00C86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335CB" w:rsidRPr="00FB3A04" w:rsidRDefault="008335CB" w:rsidP="00C86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8335CB" w:rsidRPr="00FB3A04" w:rsidRDefault="008335CB" w:rsidP="00C86B6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Розрахунковий рахунок </w:t>
      </w:r>
      <w:r w:rsidRPr="00FB3A04">
        <w:rPr>
          <w:rFonts w:ascii="Times New Roman" w:hAnsi="Times New Roman" w:cs="Times New Roman"/>
          <w:sz w:val="20"/>
          <w:szCs w:val="20"/>
        </w:rPr>
        <w:t xml:space="preserve"> </w:t>
      </w: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UA</w:t>
      </w: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363354960000026005051607338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АТ КБ «</w:t>
      </w:r>
      <w:proofErr w:type="spellStart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Приватбанк</w:t>
      </w:r>
      <w:proofErr w:type="spellEnd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   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МФО 335548  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код ЄДРПОУ – 05493094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КНП «</w:t>
      </w:r>
      <w:proofErr w:type="spellStart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Курахівська</w:t>
      </w:r>
      <w:proofErr w:type="spellEnd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МЛ</w:t>
      </w:r>
      <w:proofErr w:type="spellEnd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»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  суму орендної плати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нараховано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ПДВ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20% у 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визначеному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Розподіл  орендної плати  здійснюється безпосередньо до вимог Порядку.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7E28" w:rsidRPr="00FB3A04" w:rsidRDefault="00627E28" w:rsidP="00627E2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 Для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електронних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торгах</w:t>
      </w:r>
      <w:proofErr w:type="gram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оренди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зареєструватись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електронній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торговій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ProZorro.Продажі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через оператора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електронних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торгів-електронний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майданчик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627E28" w:rsidRPr="00FB3A04" w:rsidRDefault="00627E28" w:rsidP="00627E2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7E28" w:rsidRPr="00FB3A04" w:rsidRDefault="00627E28" w:rsidP="00627E2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торгів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ідповідальний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роз’яснень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консультацій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технічної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аукціоні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користування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електронним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майданчиком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коректного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використання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ProZorro.Продажі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627E28" w:rsidRPr="00FB3A04" w:rsidRDefault="00627E28" w:rsidP="00627E2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7E28" w:rsidRPr="00FB3A04" w:rsidRDefault="00627E28" w:rsidP="00627E2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уточнень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пояснень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стосовно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предмету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оренди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просимо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звертатись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контактами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орендодавця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627E28" w:rsidRPr="0042515D" w:rsidRDefault="00627E28" w:rsidP="00627E28">
      <w:pPr>
        <w:rPr>
          <w:rFonts w:ascii="Times New Roman" w:hAnsi="Times New Roman" w:cs="Times New Roman"/>
          <w:sz w:val="28"/>
          <w:szCs w:val="28"/>
        </w:rPr>
      </w:pPr>
    </w:p>
    <w:p w:rsidR="002F6CA0" w:rsidRPr="00627E28" w:rsidRDefault="002F6CA0" w:rsidP="00C86B6C">
      <w:pPr>
        <w:rPr>
          <w:rFonts w:ascii="Times New Roman" w:hAnsi="Times New Roman" w:cs="Times New Roman"/>
          <w:sz w:val="24"/>
          <w:szCs w:val="24"/>
        </w:rPr>
      </w:pPr>
    </w:p>
    <w:sectPr w:rsidR="002F6CA0" w:rsidRPr="00627E28" w:rsidSect="00C9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41A"/>
    <w:multiLevelType w:val="multilevel"/>
    <w:tmpl w:val="CB2E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30B0922"/>
    <w:multiLevelType w:val="multilevel"/>
    <w:tmpl w:val="95DA49D0"/>
    <w:lvl w:ilvl="0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sz w:val="20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35CB"/>
    <w:rsid w:val="00107867"/>
    <w:rsid w:val="00202DFA"/>
    <w:rsid w:val="002260D5"/>
    <w:rsid w:val="00274ED0"/>
    <w:rsid w:val="002C4F4A"/>
    <w:rsid w:val="002F6CA0"/>
    <w:rsid w:val="0044692A"/>
    <w:rsid w:val="00472396"/>
    <w:rsid w:val="00522DDF"/>
    <w:rsid w:val="00544B95"/>
    <w:rsid w:val="0056304A"/>
    <w:rsid w:val="0056742C"/>
    <w:rsid w:val="00627E28"/>
    <w:rsid w:val="006C6431"/>
    <w:rsid w:val="006E12A8"/>
    <w:rsid w:val="00713BE5"/>
    <w:rsid w:val="00723E11"/>
    <w:rsid w:val="00750339"/>
    <w:rsid w:val="008335CB"/>
    <w:rsid w:val="00904CEC"/>
    <w:rsid w:val="00940A34"/>
    <w:rsid w:val="0096452D"/>
    <w:rsid w:val="0099115C"/>
    <w:rsid w:val="009B750D"/>
    <w:rsid w:val="00A57893"/>
    <w:rsid w:val="00A87844"/>
    <w:rsid w:val="00AA1A32"/>
    <w:rsid w:val="00B4078E"/>
    <w:rsid w:val="00B41787"/>
    <w:rsid w:val="00B852B9"/>
    <w:rsid w:val="00BC1361"/>
    <w:rsid w:val="00C2372E"/>
    <w:rsid w:val="00C86B6C"/>
    <w:rsid w:val="00C9080C"/>
    <w:rsid w:val="00C92470"/>
    <w:rsid w:val="00DD180A"/>
    <w:rsid w:val="00E25590"/>
    <w:rsid w:val="00EE10E2"/>
    <w:rsid w:val="00F10169"/>
    <w:rsid w:val="00F24CD5"/>
    <w:rsid w:val="00F905B6"/>
    <w:rsid w:val="00FB3A04"/>
    <w:rsid w:val="00FE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C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5CB"/>
    <w:rPr>
      <w:color w:val="0000FF"/>
      <w:u w:val="single"/>
    </w:rPr>
  </w:style>
  <w:style w:type="paragraph" w:customStyle="1" w:styleId="rvps2">
    <w:name w:val="rvps2"/>
    <w:basedOn w:val="a"/>
    <w:rsid w:val="0083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5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bWFH_PyV2wdq6c9jtKMigq4a_6U9Ws8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wbWFH_PyV2wdq6c9jtKMigq4a_6U9Ws8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iQ4lTWf3XLeNQZXZMj2fKqh6ADs9bHhqKCIB-HmdfyE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2B15-FD07-4021-8D2B-9D6634D2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Таня</cp:lastModifiedBy>
  <cp:revision>19</cp:revision>
  <cp:lastPrinted>2020-09-25T11:11:00Z</cp:lastPrinted>
  <dcterms:created xsi:type="dcterms:W3CDTF">2020-09-24T12:41:00Z</dcterms:created>
  <dcterms:modified xsi:type="dcterms:W3CDTF">2020-09-25T11:23:00Z</dcterms:modified>
</cp:coreProperties>
</file>