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F" w:rsidRPr="00E67CFF" w:rsidRDefault="00E67CFF" w:rsidP="00E67C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E67CFF" w:rsidRPr="00E67CFF" w:rsidRDefault="00E67CFF" w:rsidP="00E67C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E67CFF" w:rsidRPr="00E67CFF" w:rsidRDefault="00E67CFF" w:rsidP="00E67CF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нежитлового приміщення № 4 н, загальною площею 298,9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>:</w:t>
      </w:r>
    </w:p>
    <w:p w:rsidR="00E67CFF" w:rsidRPr="00E67CFF" w:rsidRDefault="00E67CFF" w:rsidP="00E67CFF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 м. Дніпро, вул. Караваєва, 58 А</w:t>
      </w:r>
    </w:p>
    <w:p w:rsidR="00E67CFF" w:rsidRPr="00E67CFF" w:rsidRDefault="00E67CFF" w:rsidP="00E67C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Назва об’єкта: нежитлове приміщення № 4н, загальною площею 298,9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 xml:space="preserve">: м. Дніпро, вул. Караваєва, 58А (далі - об’єкт).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вул. Караваєва, 58А.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Відомості про об’єкт: в житловому будинку літ. А-5 у цокольному поверсі нежитлове приміщення № 4н, загальною площею 298,9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>. м, яке складається з: 1- тамбур, 2-коридор, 3-15,17-приміщення, 16-туалет; вхід у цокольний поверх, приямок, по вул. Караваєва, 58А.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Право власності: дата державної реєстрації – 03.07.2020, номер запису про право власності – 37956733, реєстраційний номер об’єкта нерухомого майна – 2156409312101.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Інформація про договори оренди об’єкта: вільне.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нерухомістю" Дніпровської міської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E67CFF">
          <w:rPr>
            <w:rFonts w:ascii="Times New Roman" w:hAnsi="Times New Roman"/>
            <w:sz w:val="28"/>
            <w:szCs w:val="28"/>
            <w:lang w:val="uk-UA"/>
          </w:rPr>
          <w:t>03341763, м</w:t>
        </w:r>
      </w:smartTag>
      <w:r w:rsidRPr="00E67CFF">
        <w:rPr>
          <w:rFonts w:ascii="Times New Roman" w:hAnsi="Times New Roman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>. (056)7207701.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План та фотографічне зображення об’єкта.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2. Інформація про аукціон.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Спосіб проведення аукціону: аукціон без умов.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Дата та час проведення аукціону: аукціон в електронній формі буде проведено </w:t>
      </w:r>
      <w:r w:rsidRPr="00E67CFF">
        <w:rPr>
          <w:rFonts w:ascii="Times New Roman" w:hAnsi="Times New Roman"/>
          <w:b/>
          <w:sz w:val="28"/>
          <w:szCs w:val="28"/>
          <w:lang w:val="uk-UA"/>
        </w:rPr>
        <w:t>15 вересня 2022 року, час проведення визначається електронною торговою системою автоматично.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E67CFF">
        <w:rPr>
          <w:rFonts w:ascii="Times New Roman" w:hAnsi="Times New Roman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3. Інформація про умови, на яких здійснюється приватизаці</w:t>
      </w:r>
      <w:r w:rsidR="00EB7F59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E67CFF">
        <w:rPr>
          <w:rFonts w:ascii="Times New Roman" w:hAnsi="Times New Roman"/>
          <w:b/>
          <w:sz w:val="28"/>
          <w:szCs w:val="28"/>
          <w:lang w:val="uk-UA"/>
        </w:rPr>
        <w:t xml:space="preserve"> об’єкта.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E67CFF">
        <w:rPr>
          <w:rFonts w:ascii="Times New Roman" w:hAnsi="Times New Roman"/>
          <w:b/>
          <w:sz w:val="28"/>
          <w:szCs w:val="28"/>
          <w:lang w:val="uk-UA"/>
        </w:rPr>
        <w:t xml:space="preserve">– в житловому будинку літ. А-5 нежитлове приміщення № 4 н, загальною площею 298,9 </w:t>
      </w:r>
      <w:proofErr w:type="spellStart"/>
      <w:r w:rsidRPr="00E67CFF"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 w:rsidRPr="00E67CFF">
        <w:rPr>
          <w:rFonts w:ascii="Times New Roman" w:hAnsi="Times New Roman"/>
          <w:b/>
          <w:sz w:val="28"/>
          <w:szCs w:val="28"/>
          <w:lang w:val="uk-UA"/>
        </w:rPr>
        <w:t>. м, розташоване у цокольному поверсі по вул. Караваєва, 58</w:t>
      </w:r>
      <w:r w:rsidR="00D97D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7CFF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E67CFF">
        <w:rPr>
          <w:rFonts w:ascii="Times New Roman" w:hAnsi="Times New Roman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без умов – 343 964, 76 грн.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 171 982, 38 грн.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171 982, 38 грн.</w:t>
      </w: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без умов – 34 396, 48 грн.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 17 198, 24 грн.</w:t>
      </w:r>
    </w:p>
    <w:p w:rsidR="00E67CFF" w:rsidRPr="00E67CFF" w:rsidRDefault="00E67CFF" w:rsidP="00E67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17 198, 24 грн.</w:t>
      </w: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E67CFF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адміністративних послуг та дозвільних процедур Дніпровської міської ради, м. Дніпро,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Телефон для довідок (056)7442458.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Адреса електронної пошти: upravkomun@ukr.net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Час і місце проведення огляду об’єкта: у робочі дні з 9.00 до 14.00 за місцезнаходженням об’єкта: м. Дніпро, вул. Караваєва, 58 А. Заяви на огляд приймаються на електронну пошту: KPburo@i.ua.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lastRenderedPageBreak/>
        <w:t xml:space="preserve">ПІБ контактної особи: Кот Андрій Іванович,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 xml:space="preserve">. (056)7207701. </w:t>
      </w:r>
    </w:p>
    <w:p w:rsidR="00E67CFF" w:rsidRPr="00DF4442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Pr="00DF444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="00DF4442" w:rsidRPr="00DF444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DF4442">
        <w:rPr>
          <w:rFonts w:ascii="Times New Roman" w:hAnsi="Times New Roman"/>
          <w:sz w:val="28"/>
          <w:szCs w:val="28"/>
          <w:lang w:val="uk-UA"/>
        </w:rPr>
        <w:t>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Рахунок №: UA698201720355549008000094550.</w:t>
      </w:r>
    </w:p>
    <w:p w:rsidR="00E67CFF" w:rsidRPr="00E67CFF" w:rsidRDefault="00E67CFF" w:rsidP="00E67CF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Банк одержувача: Державна казначейська служба України м. Київ.</w:t>
      </w:r>
    </w:p>
    <w:p w:rsidR="00E67CFF" w:rsidRPr="00E67CFF" w:rsidRDefault="00E67CFF" w:rsidP="00E67CF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Код ЄДРПОУ: 40392181.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i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Рахунок №: UA698201720355549008000094550.</w:t>
      </w:r>
    </w:p>
    <w:p w:rsidR="00E67CFF" w:rsidRPr="00E67CFF" w:rsidRDefault="00E67CFF" w:rsidP="00E67CF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Банк одержувача: Державна казначейська служба України м. Київ.</w:t>
      </w:r>
    </w:p>
    <w:p w:rsidR="00E67CFF" w:rsidRPr="00E67CFF" w:rsidRDefault="00E67CFF" w:rsidP="00E67CF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Код ЄДРПОУ: 40392181.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i/>
          <w:sz w:val="28"/>
          <w:szCs w:val="28"/>
          <w:lang w:val="uk-UA"/>
        </w:rPr>
        <w:t>Призначення платежу: за придбаний об'єкт.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CFF">
        <w:rPr>
          <w:rFonts w:ascii="Times New Roman" w:hAnsi="Times New Roman"/>
          <w:b/>
          <w:sz w:val="28"/>
          <w:szCs w:val="28"/>
          <w:lang w:val="uk-UA"/>
        </w:rPr>
        <w:t>5. Технічні реквізити інформаційного повідомлення.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адміністративних послуг та дозвільних процедур </w:t>
      </w:r>
      <w:r w:rsidR="00627D12">
        <w:rPr>
          <w:rFonts w:ascii="Times New Roman" w:hAnsi="Times New Roman"/>
          <w:sz w:val="28"/>
          <w:szCs w:val="28"/>
          <w:lang w:val="uk-UA"/>
        </w:rPr>
        <w:t>Дніпровської міської ради від 16</w:t>
      </w:r>
      <w:r w:rsidRPr="00E67CFF">
        <w:rPr>
          <w:rFonts w:ascii="Times New Roman" w:hAnsi="Times New Roman"/>
          <w:sz w:val="28"/>
          <w:szCs w:val="28"/>
          <w:lang w:val="uk-UA"/>
        </w:rPr>
        <w:t xml:space="preserve">.08.2022 № </w:t>
      </w:r>
      <w:r w:rsidR="00627D12">
        <w:rPr>
          <w:rFonts w:ascii="Times New Roman" w:hAnsi="Times New Roman"/>
          <w:sz w:val="28"/>
          <w:szCs w:val="28"/>
          <w:lang w:val="uk-UA"/>
        </w:rPr>
        <w:t>48/04-17</w:t>
      </w:r>
      <w:bookmarkStart w:id="0" w:name="_GoBack"/>
      <w:bookmarkEnd w:id="0"/>
      <w:r w:rsidRPr="00E67CFF">
        <w:rPr>
          <w:rFonts w:ascii="Times New Roman" w:hAnsi="Times New Roman"/>
          <w:sz w:val="28"/>
          <w:szCs w:val="28"/>
          <w:lang w:val="uk-UA"/>
        </w:rPr>
        <w:t xml:space="preserve"> «Про затвердження протоколу № 1 засідання аукціонної комісії для продажу об’єктів малої приватизації щодо об’єкта нерухомого майна –  нежитлового приміщення № 4 н за </w:t>
      </w:r>
      <w:proofErr w:type="spellStart"/>
      <w:r w:rsidRPr="00E67CF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67CFF">
        <w:rPr>
          <w:rFonts w:ascii="Times New Roman" w:hAnsi="Times New Roman"/>
          <w:sz w:val="28"/>
          <w:szCs w:val="28"/>
          <w:lang w:val="uk-UA"/>
        </w:rPr>
        <w:t>: м. Дніпро, вул. Караваєва, 58 А».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1" w:name="assetID"/>
      <w:r w:rsidRPr="00E67CFF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E67CFF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"https://sale.uub.com.ua/asset/UA-AR-P-2021-10-22-000005-3" </w:instrText>
      </w:r>
      <w:r w:rsidRPr="00E67CFF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E67CFF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UA-AR-P-2022-07-26-000001-3</w:t>
      </w:r>
      <w:r w:rsidRPr="00E67CFF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1"/>
      <w:r w:rsidRPr="00E67CFF">
        <w:rPr>
          <w:rFonts w:ascii="Times New Roman" w:hAnsi="Times New Roman"/>
          <w:sz w:val="28"/>
          <w:szCs w:val="28"/>
          <w:lang w:val="uk-UA"/>
        </w:rPr>
        <w:t>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E67CFF" w:rsidRPr="00E67CFF" w:rsidRDefault="00E67CFF" w:rsidP="00E67C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ab/>
        <w:t>-аукціон без умов –  3 439,65 грн.;</w:t>
      </w:r>
    </w:p>
    <w:p w:rsidR="00E67CFF" w:rsidRPr="00E67CFF" w:rsidRDefault="00E67CFF" w:rsidP="00E67C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ab/>
        <w:t>-аукціон із зниженням стартової ціни –  1 719,83грн.;</w:t>
      </w:r>
    </w:p>
    <w:p w:rsidR="00E67CFF" w:rsidRPr="00E67CFF" w:rsidRDefault="00E67CFF" w:rsidP="00E67C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lastRenderedPageBreak/>
        <w:tab/>
        <w:t>- аукціон за методом покрокового зниження стартової ціни та подальшого подання цінових пропозицій – 1 719,83 грн. Кількість кроків – 3.</w:t>
      </w:r>
    </w:p>
    <w:p w:rsidR="00E67CFF" w:rsidRPr="00DF4442" w:rsidRDefault="00E67CFF" w:rsidP="00E67C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7CFF">
        <w:rPr>
          <w:rFonts w:ascii="Times New Roman" w:hAnsi="Times New Roman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E67CF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https://prozorro.sale/</w:t>
        </w:r>
      </w:hyperlink>
      <w:r w:rsidRPr="00E67CFF">
        <w:rPr>
          <w:rFonts w:ascii="Times New Roman" w:hAnsi="Times New Roman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DF4442" w:rsidRPr="00DF444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DF4442">
        <w:rPr>
          <w:rFonts w:ascii="Times New Roman" w:hAnsi="Times New Roman"/>
          <w:sz w:val="28"/>
          <w:szCs w:val="28"/>
          <w:lang w:val="uk-UA"/>
        </w:rPr>
        <w:t>.</w:t>
      </w:r>
    </w:p>
    <w:p w:rsidR="00E67CFF" w:rsidRPr="00E67CFF" w:rsidRDefault="00E67CFF" w:rsidP="00E67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67CFF" w:rsidRPr="00E67CFF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C6E32"/>
    <w:rsid w:val="000D58CB"/>
    <w:rsid w:val="000F1FA9"/>
    <w:rsid w:val="00106AD8"/>
    <w:rsid w:val="00110214"/>
    <w:rsid w:val="00120208"/>
    <w:rsid w:val="00184D5B"/>
    <w:rsid w:val="00192A00"/>
    <w:rsid w:val="001B5249"/>
    <w:rsid w:val="001D4FD6"/>
    <w:rsid w:val="001E25CC"/>
    <w:rsid w:val="001F607D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87101"/>
    <w:rsid w:val="004C3ADF"/>
    <w:rsid w:val="004C5C86"/>
    <w:rsid w:val="004D390A"/>
    <w:rsid w:val="004D43A8"/>
    <w:rsid w:val="004D5861"/>
    <w:rsid w:val="004D5993"/>
    <w:rsid w:val="004E13E4"/>
    <w:rsid w:val="004E429D"/>
    <w:rsid w:val="00511C28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13BD3"/>
    <w:rsid w:val="00627D12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26568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C7A"/>
    <w:rsid w:val="00925D89"/>
    <w:rsid w:val="00927977"/>
    <w:rsid w:val="00941903"/>
    <w:rsid w:val="00951B43"/>
    <w:rsid w:val="00972F08"/>
    <w:rsid w:val="009970FA"/>
    <w:rsid w:val="009B569D"/>
    <w:rsid w:val="009C08EC"/>
    <w:rsid w:val="009C2D9F"/>
    <w:rsid w:val="009C4608"/>
    <w:rsid w:val="009D2B48"/>
    <w:rsid w:val="009E425A"/>
    <w:rsid w:val="009E72FD"/>
    <w:rsid w:val="009F3B6A"/>
    <w:rsid w:val="009F532B"/>
    <w:rsid w:val="00A31D60"/>
    <w:rsid w:val="00A332A8"/>
    <w:rsid w:val="00A43916"/>
    <w:rsid w:val="00A44F77"/>
    <w:rsid w:val="00AA4BCF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B07C0"/>
    <w:rsid w:val="00BB3877"/>
    <w:rsid w:val="00BC0A7F"/>
    <w:rsid w:val="00BC0F3E"/>
    <w:rsid w:val="00BC70DF"/>
    <w:rsid w:val="00BD783C"/>
    <w:rsid w:val="00BE501C"/>
    <w:rsid w:val="00BE73BC"/>
    <w:rsid w:val="00BF28BC"/>
    <w:rsid w:val="00BF4146"/>
    <w:rsid w:val="00C076D6"/>
    <w:rsid w:val="00C500F3"/>
    <w:rsid w:val="00C67C1C"/>
    <w:rsid w:val="00C94210"/>
    <w:rsid w:val="00CC0D35"/>
    <w:rsid w:val="00CC6738"/>
    <w:rsid w:val="00D17C4D"/>
    <w:rsid w:val="00D26341"/>
    <w:rsid w:val="00D30F63"/>
    <w:rsid w:val="00D50DE5"/>
    <w:rsid w:val="00D615BF"/>
    <w:rsid w:val="00D61917"/>
    <w:rsid w:val="00D80BF8"/>
    <w:rsid w:val="00D97D58"/>
    <w:rsid w:val="00DA3D8C"/>
    <w:rsid w:val="00DC098A"/>
    <w:rsid w:val="00DD31AB"/>
    <w:rsid w:val="00DE0D99"/>
    <w:rsid w:val="00DF4442"/>
    <w:rsid w:val="00E07D79"/>
    <w:rsid w:val="00E227BA"/>
    <w:rsid w:val="00E255AE"/>
    <w:rsid w:val="00E43E7D"/>
    <w:rsid w:val="00E67CFF"/>
    <w:rsid w:val="00E75BA7"/>
    <w:rsid w:val="00E8315C"/>
    <w:rsid w:val="00EB7F59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E5036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FF8C-DDF2-45CA-9D68-41E63BAE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91</cp:revision>
  <cp:lastPrinted>2022-08-12T07:48:00Z</cp:lastPrinted>
  <dcterms:created xsi:type="dcterms:W3CDTF">2018-10-02T14:02:00Z</dcterms:created>
  <dcterms:modified xsi:type="dcterms:W3CDTF">2022-08-17T11:44:00Z</dcterms:modified>
</cp:coreProperties>
</file>