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21" w:rsidRP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30F21">
        <w:rPr>
          <w:rFonts w:ascii="Times New Roman" w:hAnsi="Times New Roman" w:cs="Times New Roman"/>
          <w:b/>
          <w:sz w:val="36"/>
          <w:szCs w:val="36"/>
          <w:lang w:val="uk-UA"/>
        </w:rPr>
        <w:t>аукціон без можливості зниження початкової ціни</w:t>
      </w: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Початкова ціна </w:t>
      </w:r>
      <w:r>
        <w:rPr>
          <w:rFonts w:ascii="Times New Roman" w:hAnsi="Times New Roman" w:cs="Times New Roman"/>
          <w:sz w:val="24"/>
          <w:szCs w:val="24"/>
          <w:lang w:val="uk-UA"/>
        </w:rPr>
        <w:t>– 10 447 000,00 грн. без ПДВ.</w:t>
      </w:r>
    </w:p>
    <w:p w:rsidR="00630F21" w:rsidRPr="00630F21" w:rsidRDefault="00630F21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Default="00384521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05603B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603B" w:rsidRPr="0005603B" w:rsidRDefault="0005603B" w:rsidP="000560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603B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земельну ділянку, на якій розташоване нежитлове приміщення (її правовий режим та розмір), та її кадастровий номер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 xml:space="preserve"> - кадастровий номер:1412300000:03:004:0081.Тип власності: Комунальна власність. Цільове призначення: для будівництва та обслуговування об`єктів фізичної культури і спорту для функціонування спортивного комплексу.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603B">
        <w:rPr>
          <w:rFonts w:ascii="Times New Roman" w:hAnsi="Times New Roman" w:cs="Times New Roman"/>
          <w:sz w:val="24"/>
          <w:szCs w:val="24"/>
          <w:lang w:val="uk-UA"/>
        </w:rPr>
        <w:t>Площа: 0.4571 га</w:t>
      </w:r>
    </w:p>
    <w:p w:rsidR="0005603B" w:rsidRPr="00384521" w:rsidRDefault="0005603B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4D321E" w:rsidRDefault="003D4364" w:rsidP="003D436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осіб:</w:t>
      </w:r>
    </w:p>
    <w:p w:rsidR="003D4364" w:rsidRDefault="003D4364" w:rsidP="003D436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договір оренди, серія та номер: 5295, виданий 06.10.2011, видавник: Приватний нотаріус Я.В. Ковальова; додатковий Договір про внесення змін до Договору оренди нежитлової будівлі, серія та номер: 856, виданий 17.06.2014, видавник: Приватний нотаріус Маріупольського міського нотаріального округу Донецької області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Чичекова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О.А. Орендар: ПУБЛІЧНЕ АКЦІОНЕРНЕ ТОВАРИСТВО "АЗОВЗАГАЛЬМАШ", код ЄДРПОУ: 13504334. Строк дії: 01.01.2021.</w:t>
      </w:r>
    </w:p>
    <w:p w:rsidR="005305F3" w:rsidRPr="005305F3" w:rsidRDefault="005305F3" w:rsidP="005305F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05F3">
        <w:rPr>
          <w:rFonts w:ascii="Times New Roman" w:hAnsi="Times New Roman" w:cs="Times New Roman"/>
          <w:sz w:val="24"/>
          <w:szCs w:val="24"/>
        </w:rPr>
        <w:t xml:space="preserve">02.04.2018р.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згідно додаткової угоди, вищезазначений договір було розірвано. Внесення змін до Державного реєстру речових прав на нерухоме майно (у випадку необхідності) здійснюється за рахунок переможця аукціону. </w:t>
      </w:r>
    </w:p>
    <w:p w:rsidR="003D4364" w:rsidRPr="004D321E" w:rsidRDefault="003D4364" w:rsidP="003D4364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Іпотечний договір, серія та номер: 4985, виданий 23.12.2011, видавник: Приватний нотаріус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Тулаінов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Е.А.; Договір №1 про внесення змін та доповнень до іпотечного договору, посвідченого приватним нотаріусом Маріупольського міського нотаріального округу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Тулаіновим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Е.А. 23.12.2011 року в реєстрі за № 4985, серія та номер: 2585, виданий 16.09.2014, видавник: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Тулаінов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Е.А., приватний нотаріус Маріупольського міського нотаріального округу Донецької області; Договір №2 від 17.04.2015р. про </w:t>
      </w:r>
      <w:r w:rsidRPr="004D321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внесення змін та доповнень до іпотечного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договору,посвідченого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приватним нотаріусом Маріупольського міського нотаріального округу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Тулаіновим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Е.А. 23.12.2011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р.в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реєстрі за № 4985, серія та номер: 1022, виданий 17.04.2015, видавник: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Тулаінов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Е.А., приватний нотаріус Маріупольського міського нотаріального округу Донецької області.</w:t>
      </w:r>
      <w:r w:rsidRPr="004D321E">
        <w:rPr>
          <w:lang w:val="uk-UA"/>
        </w:rPr>
        <w:t xml:space="preserve"> </w:t>
      </w:r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Іпотекодержатель: Публічне Акціонерне Товариство "Дочірній Банк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Сбербанку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 Росії", код ЄДРПОУ: 25959784, адреса: Україна, 01034,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D321E">
        <w:rPr>
          <w:rFonts w:ascii="Times New Roman" w:hAnsi="Times New Roman" w:cs="Times New Roman"/>
          <w:sz w:val="24"/>
          <w:szCs w:val="24"/>
          <w:lang w:val="uk-UA"/>
        </w:rPr>
        <w:t>вул.Володимирська</w:t>
      </w:r>
      <w:proofErr w:type="spellEnd"/>
      <w:r w:rsidRPr="004D321E">
        <w:rPr>
          <w:rFonts w:ascii="Times New Roman" w:hAnsi="Times New Roman" w:cs="Times New Roman"/>
          <w:sz w:val="24"/>
          <w:szCs w:val="24"/>
          <w:lang w:val="uk-UA"/>
        </w:rPr>
        <w:t>, 46.</w:t>
      </w:r>
    </w:p>
    <w:p w:rsidR="004D321E" w:rsidRDefault="004D321E" w:rsidP="004D321E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321E" w:rsidRDefault="00A70702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Згідно ст. 75 кодексу України з процедур банкрутства - якщо продажу підлягає майно, яке є предметом забезпечення, до умов продажу належить також умова про витрати, пов’язані з утриманням, збереженням та </w:t>
      </w:r>
      <w:proofErr w:type="spellStart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>продажем</w:t>
      </w:r>
      <w:proofErr w:type="spellEnd"/>
      <w:r w:rsidRPr="00A7070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цього майна, які підлягають відшкодуванню з коштів, отриманих від реалізації такого майна.</w:t>
      </w:r>
    </w:p>
    <w:p w:rsidR="002D0F71" w:rsidRDefault="002D0F71" w:rsidP="004D321E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2D0F71" w:rsidRPr="002D0F71" w:rsidRDefault="002D0F71" w:rsidP="002D0F71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D0F71">
        <w:rPr>
          <w:rFonts w:ascii="Times New Roman" w:hAnsi="Times New Roman" w:cs="Times New Roman"/>
          <w:bCs/>
          <w:sz w:val="24"/>
          <w:szCs w:val="24"/>
          <w:lang w:val="uk-UA"/>
        </w:rPr>
        <w:t>Банкрутом за період з люто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го 2019р. по черв</w:t>
      </w:r>
      <w:r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ень 2020р. понесені витрати, які пов’язані з утриманням, збереженням об’єктів вищезазначеного нерухомого майна. 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Остаточна</w:t>
      </w:r>
      <w:r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сума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витрат</w:t>
      </w:r>
      <w:r w:rsidRPr="002D0F71">
        <w:rPr>
          <w:rFonts w:ascii="Times New Roman" w:hAnsi="Times New Roman" w:cs="Times New Roman"/>
          <w:bCs/>
          <w:sz w:val="24"/>
          <w:szCs w:val="24"/>
          <w:lang w:val="uk-UA"/>
        </w:rPr>
        <w:t>, які пов’язані з утриманням, збереженням вищезазначених об’єктів нер</w:t>
      </w:r>
      <w:r w:rsidR="006D557D">
        <w:rPr>
          <w:rFonts w:ascii="Times New Roman" w:hAnsi="Times New Roman" w:cs="Times New Roman"/>
          <w:bCs/>
          <w:sz w:val="24"/>
          <w:szCs w:val="24"/>
          <w:lang w:val="uk-UA"/>
        </w:rPr>
        <w:t>ухомого майна, буде визначена після</w:t>
      </w:r>
      <w:r w:rsidR="00DA3EE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передачі</w:t>
      </w:r>
      <w:r w:rsidRPr="002D0F7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майна переможцю аукціону.  </w:t>
      </w:r>
    </w:p>
    <w:p w:rsidR="003300D9" w:rsidRDefault="003300D9" w:rsidP="002D0F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3300D9" w:rsidRPr="003300D9" w:rsidRDefault="002D0F71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Відпов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>ідно ст. 61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кодексу України з процедур банкрутства</w:t>
      </w:r>
      <w:r w:rsidR="003300D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з</w:t>
      </w:r>
      <w:r w:rsidR="003300D9" w:rsidRPr="003300D9">
        <w:rPr>
          <w:rFonts w:ascii="Times New Roman" w:hAnsi="Times New Roman" w:cs="Times New Roman"/>
          <w:bCs/>
          <w:sz w:val="24"/>
          <w:szCs w:val="24"/>
          <w:lang w:val="uk-UA"/>
        </w:rPr>
        <w:t>а рахунок коштів, отриманих від реалізації майна, що є предметом забезпечення, відшкодовуються витрати, пов’язані з утриманням та збереженням такого майна, сплачується винагорода оператора електронного майданчика.</w:t>
      </w:r>
    </w:p>
    <w:sectPr w:rsidR="003300D9" w:rsidRPr="0033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5603B"/>
    <w:rsid w:val="001A77BF"/>
    <w:rsid w:val="002D0F71"/>
    <w:rsid w:val="003300D9"/>
    <w:rsid w:val="00384521"/>
    <w:rsid w:val="003D4364"/>
    <w:rsid w:val="003F48C2"/>
    <w:rsid w:val="004B7A33"/>
    <w:rsid w:val="004D321E"/>
    <w:rsid w:val="004D5F6E"/>
    <w:rsid w:val="005305F3"/>
    <w:rsid w:val="00543433"/>
    <w:rsid w:val="005C684B"/>
    <w:rsid w:val="00630F21"/>
    <w:rsid w:val="006D557D"/>
    <w:rsid w:val="008079BF"/>
    <w:rsid w:val="00850AFF"/>
    <w:rsid w:val="008E7BDA"/>
    <w:rsid w:val="00962B86"/>
    <w:rsid w:val="00A70702"/>
    <w:rsid w:val="00D039FE"/>
    <w:rsid w:val="00DA3EE4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D7A4C"/>
  <w15:chartTrackingRefBased/>
  <w15:docId w15:val="{E10C951A-8FC1-4A2C-A57D-5E43B2A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Тищенко</dc:creator>
  <cp:keywords/>
  <dc:description/>
  <cp:lastModifiedBy>Кристина Тищенко</cp:lastModifiedBy>
  <cp:revision>23</cp:revision>
  <dcterms:created xsi:type="dcterms:W3CDTF">2020-05-26T07:58:00Z</dcterms:created>
  <dcterms:modified xsi:type="dcterms:W3CDTF">2020-06-02T13:35:00Z</dcterms:modified>
</cp:coreProperties>
</file>