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18" w:rsidRPr="003D62FA" w:rsidRDefault="006F1A8A" w:rsidP="005644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№3</w:t>
      </w:r>
    </w:p>
    <w:p w:rsidR="00564418" w:rsidRPr="00733813" w:rsidRDefault="00564418" w:rsidP="00564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БЛАНК ПІДПРИЄМСТВА</w:t>
      </w:r>
    </w:p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(у разі наявності таких бланків)</w:t>
      </w:r>
    </w:p>
    <w:tbl>
      <w:tblPr>
        <w:tblW w:w="0" w:type="auto"/>
        <w:tblInd w:w="-106" w:type="dxa"/>
        <w:tblLook w:val="00A0"/>
      </w:tblPr>
      <w:tblGrid>
        <w:gridCol w:w="4775"/>
        <w:gridCol w:w="4796"/>
      </w:tblGrid>
      <w:tr w:rsidR="00564418" w:rsidRPr="00733813" w:rsidTr="00F11DBF">
        <w:tc>
          <w:tcPr>
            <w:tcW w:w="4775" w:type="dxa"/>
          </w:tcPr>
          <w:p w:rsidR="00564418" w:rsidRPr="002B361E" w:rsidRDefault="00564418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Вих. № та дата</w:t>
            </w:r>
          </w:p>
        </w:tc>
        <w:tc>
          <w:tcPr>
            <w:tcW w:w="4796" w:type="dxa"/>
          </w:tcPr>
          <w:p w:rsidR="00564418" w:rsidRPr="002B361E" w:rsidRDefault="00A5506E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Казенне підприємство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Зміївський</w:t>
            </w:r>
            <w:proofErr w:type="spellEnd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ремонтний </w:t>
            </w:r>
            <w:proofErr w:type="spellStart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енергомеханічний</w:t>
            </w:r>
            <w:proofErr w:type="spellEnd"/>
            <w:r w:rsidR="00564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завод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64418" w:rsidRPr="002B361E" w:rsidRDefault="00304FF0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63404, м. Зміїв Харківська обл.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Зміївська</w:t>
            </w:r>
            <w:proofErr w:type="spellEnd"/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Pr="00CC11F5" w:rsidRDefault="00C079D2" w:rsidP="00C079D2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ЦІНОВА</w:t>
      </w:r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C079D2" w:rsidRPr="00CC11F5" w:rsidRDefault="00C079D2" w:rsidP="00C079D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C079D2" w:rsidRPr="00CC11F5" w:rsidRDefault="00C079D2" w:rsidP="00C079D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C079D2" w:rsidRPr="006F1A8A" w:rsidRDefault="00C079D2" w:rsidP="006F1A8A">
      <w:pPr>
        <w:rPr>
          <w:sz w:val="28"/>
          <w:szCs w:val="28"/>
          <w:shd w:val="clear" w:color="auto" w:fill="F0F5F2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</w:t>
      </w:r>
      <w:r w:rsidRPr="006F1A8A">
        <w:rPr>
          <w:rFonts w:ascii="Times New Roman" w:hAnsi="Times New Roman" w:cs="Times New Roman"/>
          <w:b/>
          <w:sz w:val="24"/>
          <w:szCs w:val="24"/>
        </w:rPr>
        <w:t xml:space="preserve">надає свою пропозицію щодо участі в електронному Аукціону згідно </w:t>
      </w:r>
      <w:proofErr w:type="spellStart"/>
      <w:r w:rsidR="006F1A8A" w:rsidRPr="006F1A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6F1A8A" w:rsidRPr="006F1A8A">
        <w:rPr>
          <w:rFonts w:ascii="Times New Roman" w:hAnsi="Times New Roman" w:cs="Times New Roman"/>
          <w:sz w:val="24"/>
          <w:szCs w:val="24"/>
        </w:rPr>
        <w:t xml:space="preserve"> 021:2015: 14910000-3 — Вторинна металева відновлена сировина </w:t>
      </w:r>
      <w:r w:rsidR="006F1A8A" w:rsidRPr="006F1A8A">
        <w:rPr>
          <w:rFonts w:ascii="Times New Roman" w:hAnsi="Times New Roman" w:cs="Times New Roman"/>
          <w:sz w:val="24"/>
          <w:szCs w:val="24"/>
          <w:shd w:val="clear" w:color="auto" w:fill="F0F5F2"/>
        </w:rPr>
        <w:t>«Реаліза</w:t>
      </w:r>
      <w:r w:rsidR="00AA30FA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ція брухту та відходів чавуну – </w:t>
      </w:r>
      <w:proofErr w:type="spellStart"/>
      <w:r w:rsidR="00AA30FA">
        <w:rPr>
          <w:rFonts w:ascii="Times New Roman" w:hAnsi="Times New Roman" w:cs="Times New Roman"/>
          <w:sz w:val="24"/>
          <w:szCs w:val="24"/>
          <w:shd w:val="clear" w:color="auto" w:fill="F0F5F2"/>
        </w:rPr>
        <w:t>дроб</w:t>
      </w:r>
      <w:proofErr w:type="spellEnd"/>
      <w:r w:rsidR="00AA30FA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чавунна іржава – 4,5 тонн» </w:t>
      </w:r>
      <w:r w:rsidR="006F1A8A" w:rsidRPr="00797CF5">
        <w:rPr>
          <w:rFonts w:ascii="Times New Roman" w:hAnsi="Times New Roman" w:cs="Times New Roman"/>
          <w:sz w:val="28"/>
          <w:szCs w:val="28"/>
          <w:shd w:val="clear" w:color="auto" w:fill="F0F5F2"/>
        </w:rPr>
        <w:t> </w:t>
      </w:r>
    </w:p>
    <w:p w:rsidR="00C079D2" w:rsidRPr="00CC11F5" w:rsidRDefault="00C079D2" w:rsidP="00C0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</w:p>
    <w:p w:rsidR="00C079D2" w:rsidRPr="00CC11F5" w:rsidRDefault="00C079D2" w:rsidP="00C0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374"/>
        <w:gridCol w:w="3254"/>
      </w:tblGrid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</w:t>
            </w:r>
            <w:proofErr w:type="spellStart"/>
            <w:r w:rsidRPr="00CC11F5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Е</w:t>
            </w:r>
            <w:proofErr w:type="gramEnd"/>
            <w:r w:rsidRPr="00CC11F5">
              <w:rPr>
                <w:rFonts w:ascii="Times New Roman" w:hAnsi="Times New Roman" w:cs="Times New Roman"/>
              </w:rPr>
              <w:t>-mail</w:t>
            </w:r>
            <w:proofErr w:type="spellEnd"/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</w:t>
            </w:r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договору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цінової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 xml:space="preserve">Строк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дії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(кал</w:t>
            </w:r>
            <w:proofErr w:type="gramStart"/>
            <w:r w:rsidRPr="00CC11F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C11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CC11F5">
              <w:rPr>
                <w:rFonts w:ascii="Times New Roman" w:hAnsi="Times New Roman" w:cs="Times New Roman"/>
                <w:bCs/>
              </w:rPr>
              <w:t>ні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Банківські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реквізити</w:t>
            </w:r>
            <w:proofErr w:type="spellEnd"/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C0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пеціалізоване або спеціалізоване металургійне переробне підприємство, або їхні приймальні пункти тощо)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Дозвільні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діючі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дозволи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тощо</w:t>
            </w:r>
            <w:proofErr w:type="spellEnd"/>
            <w:r w:rsidRPr="00F62C41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F62C41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>/</w:t>
            </w:r>
            <w:proofErr w:type="spellStart"/>
            <w:r w:rsidRPr="00F62C4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податкового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боргу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Відсутність/наявність кримінальних, виконавчих проваджень, арешту рахунків/майна,які можуть вплинути на виконання договірних зобов’язань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C079D2" w:rsidRPr="00F62C41" w:rsidRDefault="00C079D2" w:rsidP="00C079D2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1842"/>
      </w:tblGrid>
      <w:tr w:rsidR="00C079D2" w:rsidRPr="00B10638" w:rsidTr="00174956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Кількість, </w:t>
            </w:r>
            <w:r w:rsidR="00CD3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Ціна за т </w:t>
            </w: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Загальна ціна(без ПДВ), грн.</w:t>
            </w:r>
          </w:p>
        </w:tc>
      </w:tr>
      <w:tr w:rsidR="00CD3A85" w:rsidRPr="00B10638" w:rsidTr="0017495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B10638" w:rsidRDefault="00CD3A85" w:rsidP="002A5B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B10638" w:rsidRDefault="00CD3A85" w:rsidP="002A5B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Брухт сталевий (вид 500, вид 501)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3A85" w:rsidRPr="00B10638" w:rsidTr="0017495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716175" w:rsidRDefault="00CD3A85" w:rsidP="002A5B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716175" w:rsidRDefault="00CD3A85" w:rsidP="002A5B7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716175" w:rsidRDefault="00CD3A85" w:rsidP="00CD3A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3A85" w:rsidRPr="00B10638" w:rsidTr="0017495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716175" w:rsidRDefault="00CD3A85" w:rsidP="002A5B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716175" w:rsidRDefault="00CD3A85" w:rsidP="002A5B7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716175" w:rsidRDefault="00CD3A85" w:rsidP="00CD3A8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3A85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B10638" w:rsidRDefault="00CD3A85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3A85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B10638" w:rsidRDefault="00CD3A85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D3A85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85" w:rsidRPr="00B10638" w:rsidRDefault="00CD3A85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85" w:rsidRPr="00B10638" w:rsidRDefault="00CD3A85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079D2" w:rsidRPr="00CC11F5" w:rsidRDefault="00C079D2" w:rsidP="00C079D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C079D2" w:rsidRPr="00E60A26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C079D2" w:rsidRPr="00CC11F5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C079D2" w:rsidRPr="00E02F98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C079D2" w:rsidRPr="00C079D2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C079D2" w:rsidRPr="00C079D2" w:rsidRDefault="00C079D2" w:rsidP="00C079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2">
        <w:rPr>
          <w:rFonts w:ascii="Times New Roman" w:hAnsi="Times New Roman" w:cs="Times New Roman"/>
          <w:sz w:val="24"/>
          <w:szCs w:val="24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C079D2" w:rsidRPr="00E02F98" w:rsidRDefault="00C079D2" w:rsidP="00C079D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C079D2" w:rsidRPr="00CC11F5" w:rsidTr="00174956">
        <w:trPr>
          <w:trHeight w:val="337"/>
          <w:jc w:val="center"/>
        </w:trPr>
        <w:tc>
          <w:tcPr>
            <w:tcW w:w="3342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79D2" w:rsidRPr="00CC11F5" w:rsidTr="00174956">
        <w:trPr>
          <w:jc w:val="center"/>
        </w:trPr>
        <w:tc>
          <w:tcPr>
            <w:tcW w:w="3342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18" w:rsidRPr="00733813" w:rsidRDefault="00564418" w:rsidP="00564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Примітка для учасників: Усі вартісні показники пропозиції мають містити не 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ільше двох знаків після коми.</w:t>
      </w:r>
    </w:p>
    <w:p w:rsidR="00087072" w:rsidRDefault="00087072">
      <w:bookmarkStart w:id="0" w:name="_GoBack"/>
      <w:bookmarkEnd w:id="0"/>
    </w:p>
    <w:sectPr w:rsidR="00087072" w:rsidSect="005644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65E"/>
    <w:multiLevelType w:val="hybridMultilevel"/>
    <w:tmpl w:val="90A8F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56D2"/>
    <w:multiLevelType w:val="hybridMultilevel"/>
    <w:tmpl w:val="F2902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172E4"/>
    <w:multiLevelType w:val="hybridMultilevel"/>
    <w:tmpl w:val="B6D6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418"/>
    <w:rsid w:val="00087072"/>
    <w:rsid w:val="001E1E24"/>
    <w:rsid w:val="0023255A"/>
    <w:rsid w:val="00290F4B"/>
    <w:rsid w:val="00304FF0"/>
    <w:rsid w:val="00424F51"/>
    <w:rsid w:val="00515205"/>
    <w:rsid w:val="00564418"/>
    <w:rsid w:val="006A2CEF"/>
    <w:rsid w:val="006D4950"/>
    <w:rsid w:val="006F1A8A"/>
    <w:rsid w:val="00716175"/>
    <w:rsid w:val="00A15175"/>
    <w:rsid w:val="00A5506E"/>
    <w:rsid w:val="00A94D6D"/>
    <w:rsid w:val="00AA30FA"/>
    <w:rsid w:val="00B44C1B"/>
    <w:rsid w:val="00B92CEA"/>
    <w:rsid w:val="00C079D2"/>
    <w:rsid w:val="00CD3A85"/>
    <w:rsid w:val="00E65481"/>
    <w:rsid w:val="00E8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418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A94D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D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LO-normal">
    <w:name w:val="LO-normal"/>
    <w:uiPriority w:val="99"/>
    <w:rsid w:val="00304FF0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Луцик</dc:creator>
  <cp:lastModifiedBy>USER</cp:lastModifiedBy>
  <cp:revision>3</cp:revision>
  <cp:lastPrinted>2021-03-12T12:59:00Z</cp:lastPrinted>
  <dcterms:created xsi:type="dcterms:W3CDTF">2021-09-06T18:20:00Z</dcterms:created>
  <dcterms:modified xsi:type="dcterms:W3CDTF">2021-09-14T18:02:00Z</dcterms:modified>
</cp:coreProperties>
</file>