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</w:pP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«</w:t>
      </w:r>
      <w:r w:rsidR="005D1017" w:rsidRPr="005D1017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 xml:space="preserve">Автомобіль легковий-в вантажопасажирський  </w:t>
      </w:r>
      <w:proofErr w:type="spellStart"/>
      <w:r w:rsidR="005D1017" w:rsidRPr="005D1017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Renault</w:t>
      </w:r>
      <w:proofErr w:type="spellEnd"/>
      <w:r w:rsidR="005D1017" w:rsidRPr="005D1017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 xml:space="preserve"> </w:t>
      </w:r>
      <w:proofErr w:type="spellStart"/>
      <w:r w:rsidR="005D1017" w:rsidRPr="005D1017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Kangoo</w:t>
      </w:r>
      <w:proofErr w:type="spellEnd"/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»</w:t>
      </w: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80"/>
        <w:gridCol w:w="6013"/>
      </w:tblGrid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34158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 w:rsid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37CC" w:rsidRPr="0085235B" w:rsidRDefault="000137CC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Порядок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відчуження об’єктів державної власності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затверджений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</w:t>
            </w:r>
            <w:r w:rsidR="0085235B"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овою Кабінету Міністрів України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6 червн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2007 р. № 803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редакції поста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23 жовтня 2019 р. 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884)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099F" w:rsidRPr="00DA29C7" w:rsidRDefault="0088099F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Рішення Національної комісії, що здійснює державне регулювання у сфері зв’язку та інформатизації щодо над</w:t>
            </w:r>
            <w:r w:rsidR="00576BC4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ання згоди на відчуження майна У</w:t>
            </w: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ДЦР №</w:t>
            </w:r>
            <w:r w:rsidR="005F152E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 </w:t>
            </w:r>
            <w:r w:rsidR="00C053C8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468</w:t>
            </w:r>
            <w:r w:rsidR="00084227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від </w:t>
            </w:r>
            <w:r w:rsidR="00C053C8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08.10.2019</w:t>
            </w: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року.</w:t>
            </w:r>
          </w:p>
          <w:p w:rsidR="0088099F" w:rsidRPr="00E55D4E" w:rsidRDefault="0088099F" w:rsidP="00C05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Наказ Державного підприємства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«Український дер</w:t>
            </w:r>
            <w:r w:rsidR="00084227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жавний ц</w:t>
            </w:r>
            <w:r w:rsidR="00B25FA0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ентр радіочастот» від </w:t>
            </w:r>
            <w:r w:rsidR="00C053C8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31.10.2019 № 644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процедури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58271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F57F1" w:rsidRPr="00434158" w:rsidTr="009B5CFF">
        <w:trPr>
          <w:trHeight w:val="1124"/>
          <w:jc w:val="center"/>
        </w:trPr>
        <w:tc>
          <w:tcPr>
            <w:tcW w:w="891" w:type="dxa"/>
            <w:shd w:val="clear" w:color="auto" w:fill="auto"/>
          </w:tcPr>
          <w:p w:rsidR="001F57F1" w:rsidRPr="00E55D4E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E55D4E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1F57F1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434158" w:rsidTr="009B5CFF">
        <w:trPr>
          <w:trHeight w:val="3107"/>
          <w:jc w:val="center"/>
        </w:trPr>
        <w:tc>
          <w:tcPr>
            <w:tcW w:w="891" w:type="dxa"/>
            <w:shd w:val="clear" w:color="auto" w:fill="auto"/>
          </w:tcPr>
          <w:p w:rsidR="001F57F1" w:rsidRPr="0085235B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1)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сплатили реєстраційний та гарантійний внески у розмірах, визначених згідно з цим Порядком.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Заява про участь в електронному аукціоні подається шляхом заповнення електронної форми з окремими полями, де зазначається інформація про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цінову пропозицію, про учасника</w:t>
            </w:r>
            <w:r w:rsidR="00FC3412"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завантаженням цінової пропозиції за формою згідно із додатком 1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документ, що підтверджує реєстрацію іноземної особи у країні її місцезнаходження (витяг із торговельного, 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інформація про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власника. Якщо особа не має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 і про причину його відсутності;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1.4.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C95290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обов’язковим 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2)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E55D4E" w:rsidRDefault="00E837B1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балансоутримувача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(найменування, його місцезнаходження і контактні дані)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85235B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  <w:p w:rsidR="00D20C50" w:rsidRPr="0085235B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реквізити 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замовника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</w:t>
            </w:r>
          </w:p>
        </w:tc>
        <w:tc>
          <w:tcPr>
            <w:tcW w:w="6013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Державне підприємство «Українськи</w:t>
            </w:r>
            <w:r w:rsidR="00AE71FB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 державний центр радіочастот»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03179, м.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Київ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  проспект Перемоги, 151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код за ЄДРПОУ 01181765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gram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ПН</w:t>
            </w:r>
            <w:proofErr w:type="gram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011817626659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/р UA083808050000000026009428584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 АТ «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Райффайзен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банк Аваль»,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МФО 380805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тел./факс (044) 482-82-36</w:t>
            </w:r>
          </w:p>
          <w:p w:rsidR="00791BBA" w:rsidRPr="0085235B" w:rsidRDefault="00791BB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(044) 482-81-03</w:t>
            </w:r>
          </w:p>
        </w:tc>
      </w:tr>
      <w:tr w:rsidR="00E837B1" w:rsidRPr="00434158" w:rsidTr="009B5CFF">
        <w:trPr>
          <w:trHeight w:val="255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13" w:type="dxa"/>
            <w:shd w:val="clear" w:color="auto" w:fill="auto"/>
          </w:tcPr>
          <w:p w:rsidR="00E837B1" w:rsidRPr="00084227" w:rsidRDefault="00084227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роспект Перемоги</w:t>
            </w:r>
            <w:r w:rsidR="006A149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15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D720B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03</w:t>
            </w:r>
            <w:r w:rsidR="00DD72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179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м. Київ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013" w:type="dxa"/>
            <w:shd w:val="clear" w:color="auto" w:fill="auto"/>
          </w:tcPr>
          <w:p w:rsidR="00E837B1" w:rsidRPr="00E55D4E" w:rsidRDefault="00084227" w:rsidP="006F6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Заєць Андрій Миколайович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тел. 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044 422-82-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6F6F06" w:rsidRPr="00E55D4E" w:rsidRDefault="00AE71FB" w:rsidP="00DA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Пазюк</w:t>
            </w:r>
            <w:proofErr w:type="spellEnd"/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Олег Васильович, тел. 044 422-85-77 (із питань технічного стану)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13" w:type="dxa"/>
            <w:shd w:val="clear" w:color="auto" w:fill="auto"/>
          </w:tcPr>
          <w:p w:rsidR="008B65F5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434158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0137CC" w:rsidTr="009B5CFF">
        <w:trPr>
          <w:trHeight w:val="59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3.1</w:t>
            </w:r>
            <w:r w:rsidR="00FC3412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5D1017" w:rsidP="00C66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Автомобіль легковий-в вантажопасажирський  </w:t>
            </w:r>
            <w:proofErr w:type="spellStart"/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Renault</w:t>
            </w:r>
            <w:proofErr w:type="spellEnd"/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Kangoo</w:t>
            </w:r>
            <w:proofErr w:type="spellEnd"/>
          </w:p>
        </w:tc>
      </w:tr>
      <w:tr w:rsidR="00D225BE" w:rsidRPr="005D1017" w:rsidTr="009B5CFF">
        <w:trPr>
          <w:trHeight w:val="910"/>
          <w:jc w:val="center"/>
        </w:trPr>
        <w:tc>
          <w:tcPr>
            <w:tcW w:w="891" w:type="dxa"/>
            <w:shd w:val="clear" w:color="auto" w:fill="auto"/>
          </w:tcPr>
          <w:p w:rsidR="00D225BE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  <w:shd w:val="clear" w:color="auto" w:fill="auto"/>
          </w:tcPr>
          <w:p w:rsidR="00D225BE" w:rsidRPr="00F845D3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Початкова ціна лоту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13" w:type="dxa"/>
            <w:shd w:val="clear" w:color="auto" w:fill="auto"/>
          </w:tcPr>
          <w:p w:rsidR="005D1017" w:rsidRDefault="005D1017" w:rsidP="005D1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69 929,00 грн. (шістдесят дев’ять тисяч дев’ятсот двадцять дев’ять грн..) без ПДВ</w:t>
            </w:r>
          </w:p>
          <w:p w:rsidR="005D1017" w:rsidRDefault="005D1017" w:rsidP="005D1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ПДВ становить – 13 985,80 грн. (тринадцять тисяч п’ятсот дев’ятнадцять грн.  50 коп.).</w:t>
            </w:r>
          </w:p>
          <w:p w:rsidR="00D225BE" w:rsidRPr="00F845D3" w:rsidRDefault="005D1017" w:rsidP="005D1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Загалом з ПДВ: </w:t>
            </w:r>
            <w:r w:rsidRPr="005D101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83 914,80 грн. (вісімдесят три тисячі дев’ятсот чо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тирнадцять грн. 80 коп.) </w:t>
            </w:r>
          </w:p>
        </w:tc>
      </w:tr>
      <w:tr w:rsidR="00E837B1" w:rsidRPr="00B4075C" w:rsidTr="009B5CFF">
        <w:trPr>
          <w:trHeight w:val="1787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Загальний опис 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предмету продажу</w:t>
            </w:r>
          </w:p>
        </w:tc>
        <w:tc>
          <w:tcPr>
            <w:tcW w:w="6013" w:type="dxa"/>
            <w:shd w:val="clear" w:color="auto" w:fill="auto"/>
          </w:tcPr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Автомобіль легковий-в вантажопасажирський  </w:t>
            </w:r>
            <w:proofErr w:type="spellStart"/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Renault</w:t>
            </w:r>
            <w:proofErr w:type="spellEnd"/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Kangoo</w:t>
            </w:r>
            <w:proofErr w:type="spellEnd"/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Код відповідного класифікатору лоту:  34115300-9</w:t>
            </w:r>
          </w:p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E837B1" w:rsidRPr="00F845D3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Фактичне місцезнаходження транспортного засобу: проспект Перемоги 151, м. Київ.</w:t>
            </w:r>
          </w:p>
        </w:tc>
      </w:tr>
      <w:tr w:rsidR="00E837B1" w:rsidRPr="002464E2" w:rsidTr="009B5CFF">
        <w:trPr>
          <w:trHeight w:val="698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 xml:space="preserve">3.4. 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внеску</w:t>
            </w:r>
            <w:r w:rsidR="00791BB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(10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 грн.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8 391,15</w:t>
            </w:r>
            <w:r w:rsidR="00512B11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</w:t>
            </w:r>
            <w:r w:rsidR="001C6231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</w:t>
            </w:r>
            <w:r w:rsidR="00791BB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вісім тисяч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триста дев’яносто одна</w:t>
            </w:r>
            <w:r w:rsidR="002464E2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456764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  <w:r w:rsidR="00F14E3D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15</w:t>
            </w:r>
            <w:r w:rsidR="00CF137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коп.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).</w:t>
            </w:r>
          </w:p>
        </w:tc>
      </w:tr>
      <w:tr w:rsidR="00E837B1" w:rsidRPr="003E1105" w:rsidTr="009B5CFF">
        <w:trPr>
          <w:trHeight w:val="75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Мінімальний крок аукціону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</w:t>
            </w:r>
            <w:r w:rsidR="007831E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839,15</w:t>
            </w:r>
            <w:r w:rsidR="00CF137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  <w:r w:rsidR="00B5163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(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вісімсот</w:t>
            </w:r>
            <w:r w:rsidR="00B4075C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тридцять дев’ять</w:t>
            </w:r>
            <w:r w:rsidR="00B4075C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94440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15</w:t>
            </w:r>
            <w:r w:rsidR="00CF1370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коп.</w:t>
            </w:r>
            <w:r w:rsidR="00B5163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трок поставки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придбаного майна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може бути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ена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робочих дня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648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дати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100 % 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плати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8B65F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транспортує придбане майно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території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замовника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C3412" w:rsidRPr="009635E3" w:rsidTr="009B5CFF">
        <w:trPr>
          <w:trHeight w:val="472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9635E3" w:rsidTr="009B5CFF">
        <w:trPr>
          <w:trHeight w:val="471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FC3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451B5A" w:rsidRPr="00FC341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предмету </w:t>
      </w:r>
      <w:r w:rsidR="001E63E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продажу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394"/>
        <w:gridCol w:w="4961"/>
      </w:tblGrid>
      <w:tr w:rsidR="00942C8B" w:rsidRPr="00AE7CB4" w:rsidTr="00942C8B">
        <w:tc>
          <w:tcPr>
            <w:tcW w:w="852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11-16-1050-204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Renault</w:t>
            </w:r>
            <w:proofErr w:type="spellEnd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Kangoo</w:t>
            </w:r>
            <w:proofErr w:type="spellEnd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легковий-в вантажопасажирський  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ВК4066АК</w:t>
            </w:r>
          </w:p>
        </w:tc>
      </w:tr>
      <w:tr w:rsidR="00942C8B" w:rsidRPr="000412A6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VF1KC0MCF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38536510</w:t>
            </w:r>
          </w:p>
        </w:tc>
      </w:tr>
      <w:tr w:rsidR="00942C8B" w:rsidRPr="000412A6" w:rsidTr="00942C8B">
        <w:trPr>
          <w:trHeight w:val="418"/>
        </w:trPr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25.06.2011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1390</w:t>
            </w:r>
          </w:p>
        </w:tc>
      </w:tr>
      <w:tr w:rsidR="00942C8B" w:rsidRPr="00D155AE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білий</w:t>
            </w:r>
          </w:p>
        </w:tc>
      </w:tr>
      <w:tr w:rsidR="00942C8B" w:rsidRPr="001017D7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1690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САЕ 768865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Державне підприємство «Український державний центр радіочастот»</w:t>
            </w:r>
          </w:p>
        </w:tc>
      </w:tr>
      <w:tr w:rsidR="00942C8B" w:rsidRPr="001017D7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УДЦР (км)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403601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Двигун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нестабільна робота двигуна, перевищена витрата палива та мастила, знижена компресія в циліндрах, падіння потужності двигуна.</w:t>
            </w:r>
          </w:p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Трансмісія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підвищений шум в КПП.</w:t>
            </w:r>
          </w:p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Кузов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наявність технологічних отворів для обладнання не передбачених конструкцією, незначні вм’ятини, неоднорідність лакофарбового покриття, наявність корозії.</w:t>
            </w:r>
          </w:p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Ходова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тормозні диски зношені, ослабли пружини, тремтіння рульового колеса при гальмуванні, зношені резино металеві шарніри.</w:t>
            </w:r>
          </w:p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Електрообладнання</w:t>
            </w: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 втрата еластичних параметрів електропроводки, окислення контактів, порушення ізоляції, зношення перемикачів, </w:t>
            </w:r>
            <w:proofErr w:type="spellStart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залипання</w:t>
            </w:r>
            <w:proofErr w:type="spellEnd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контактів реле. </w:t>
            </w:r>
          </w:p>
        </w:tc>
      </w:tr>
    </w:tbl>
    <w:p w:rsidR="00942C8B" w:rsidRPr="00AE7CB4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lastRenderedPageBreak/>
        <w:t>4. Умови проведення аукціону.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459"/>
        <w:gridCol w:w="8995"/>
      </w:tblGrid>
      <w:tr w:rsidR="00535283" w:rsidRPr="00FE127B" w:rsidTr="0085235B">
        <w:trPr>
          <w:trHeight w:val="2970"/>
        </w:trPr>
        <w:tc>
          <w:tcPr>
            <w:tcW w:w="1035" w:type="dxa"/>
            <w:gridSpan w:val="2"/>
          </w:tcPr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n161"/>
            <w:bookmarkEnd w:id="0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шляхом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повторюваного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раундами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починається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час та дату,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n162"/>
            <w:bookmarkEnd w:id="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подали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n163"/>
            <w:bookmarkEnd w:id="2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поточному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другого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n164"/>
            <w:bookmarkEnd w:id="3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часу.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вносив та/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n165"/>
            <w:bookmarkEnd w:id="4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n166"/>
            <w:bookmarkEnd w:id="5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n167"/>
            <w:bookmarkEnd w:id="6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паузу три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раунд.</w:t>
            </w:r>
          </w:p>
          <w:p w:rsidR="00535283" w:rsidRPr="0085235B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7" w:name="n168"/>
            <w:bookmarkEnd w:id="7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5283" w:rsidRPr="00FE127B" w:rsidTr="0085235B">
        <w:trPr>
          <w:trHeight w:val="273"/>
        </w:trPr>
        <w:tc>
          <w:tcPr>
            <w:tcW w:w="10030" w:type="dxa"/>
            <w:gridSpan w:val="3"/>
          </w:tcPr>
          <w:p w:rsidR="00535283" w:rsidRPr="0085235B" w:rsidRDefault="00535283" w:rsidP="00451B5A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придбане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="00817508"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51B5A" w:rsidRPr="00FE127B" w:rsidTr="0085235B">
        <w:trPr>
          <w:trHeight w:val="3517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5.1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85235B" w:rsidRPr="0085235B" w:rsidRDefault="00451B5A" w:rsidP="00852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n170"/>
            <w:bookmarkEnd w:id="8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день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n171"/>
            <w:bookmarkEnd w:id="9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лот,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n172"/>
            <w:bookmarkEnd w:id="10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величиною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n173"/>
            <w:bookmarkEnd w:id="11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кнопки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n174"/>
            <w:bookmarkEnd w:id="12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n175"/>
            <w:bookmarkEnd w:id="13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B5A" w:rsidRPr="00FE127B" w:rsidTr="0085235B">
        <w:trPr>
          <w:trHeight w:val="3368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54" w:type="dxa"/>
            <w:gridSpan w:val="2"/>
          </w:tcPr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088F" w:rsidRPr="00FE127B" w:rsidTr="0085235B">
        <w:trPr>
          <w:trHeight w:val="553"/>
        </w:trPr>
        <w:tc>
          <w:tcPr>
            <w:tcW w:w="10030" w:type="dxa"/>
            <w:gridSpan w:val="3"/>
          </w:tcPr>
          <w:p w:rsidR="00D3088F" w:rsidRPr="0085235B" w:rsidRDefault="00D3088F" w:rsidP="00D3088F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85235B" w:rsidRPr="00FE127B" w:rsidTr="009B5CFF">
        <w:trPr>
          <w:trHeight w:val="1488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n177"/>
            <w:bookmarkEnd w:id="14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"n166"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частиною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першою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7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74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8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0" w:anchor="n183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n178"/>
            <w:bookmarkEnd w:id="15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n179"/>
            <w:bookmarkEnd w:id="16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n180"/>
            <w:bookmarkEnd w:id="17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неправдив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себе;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n181"/>
            <w:bookmarkEnd w:id="18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набув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продажу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але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у строки,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Порядком,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n182"/>
            <w:bookmarkEnd w:id="19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доданими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заяви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0" w:name="n183"/>
            <w:bookmarkEnd w:id="20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судовому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"n615"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статтею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30</w:t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35B" w:rsidRPr="00FE127B" w:rsidTr="0085235B">
        <w:trPr>
          <w:trHeight w:val="344"/>
        </w:trPr>
        <w:tc>
          <w:tcPr>
            <w:tcW w:w="10030" w:type="dxa"/>
            <w:gridSpan w:val="3"/>
          </w:tcPr>
          <w:p w:rsidR="0085235B" w:rsidRPr="0085235B" w:rsidRDefault="0085235B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7. Відміна аукціону.</w:t>
            </w:r>
          </w:p>
        </w:tc>
      </w:tr>
      <w:tr w:rsidR="0085235B" w:rsidRPr="00FE127B" w:rsidTr="009B5CFF">
        <w:trPr>
          <w:trHeight w:val="845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85235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846" w:rsidRDefault="00B80846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846" w:rsidRDefault="00B80846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235B" w:rsidRDefault="0085235B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235B" w:rsidRDefault="0085235B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5C" w:rsidRPr="008521CE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ю участі у торгах, оголошених Державним підприємством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«Український державний центр радіочастот» щодо продажу за предметом: </w:t>
      </w:r>
      <w:r w:rsidRPr="0085235B">
        <w:rPr>
          <w:rFonts w:ascii="Times New Roman" w:hAnsi="Times New Roman"/>
          <w:i/>
          <w:sz w:val="24"/>
          <w:szCs w:val="24"/>
          <w:lang w:val="uk-UA"/>
        </w:rPr>
        <w:t>«</w:t>
      </w:r>
      <w:r w:rsidR="00676672"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Автомобіль легковий-в вантажопасажирський  </w:t>
      </w:r>
      <w:proofErr w:type="spellStart"/>
      <w:r w:rsidR="00676672"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Renault</w:t>
      </w:r>
      <w:proofErr w:type="spellEnd"/>
      <w:r w:rsidR="00676672"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="00676672"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Kangoo</w:t>
      </w:r>
      <w:proofErr w:type="spellEnd"/>
      <w:r w:rsidR="00D42E6A" w:rsidRPr="0085235B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» 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надає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айменування учасника (прізвище, ім’я та по батькові) 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т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елефон ___________________________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ерівництво (для юридичних осіб) (прізвище, ім’я, по батькові) _______________________</w:t>
      </w:r>
    </w:p>
    <w:p w:rsidR="00D42E6A" w:rsidRPr="008521CE" w:rsidRDefault="00AE7CB4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од ЄДРПОУ (для юридичних осіб)</w:t>
      </w:r>
      <w:r w:rsidR="001E63E2" w:rsidRPr="008521CE"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в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артість пропозиції з ПДВ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(цифрами і словами) 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грн.: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________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521C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521C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D42E6A" w:rsidRPr="008521CE" w:rsidRDefault="00D42E6A" w:rsidP="001E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EFF" w:rsidRPr="008521CE" w:rsidRDefault="00A33EFF" w:rsidP="000A5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3E2" w:rsidRPr="008521C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Якщо наша пропозиція буде </w:t>
      </w:r>
      <w:r w:rsidR="00C95290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прийнята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ми зобов'язуємося підписати Договір відповідно до умов</w:t>
      </w:r>
      <w:r w:rsidR="00E3722F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цієї документації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E63E2" w:rsidRPr="008521C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Ми пого</w:t>
      </w:r>
      <w:r w:rsidR="00C033BE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джуємося з істотними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умовами</w:t>
      </w:r>
      <w:r w:rsidR="00C033BE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які обов’язково будуть включені до договору про </w:t>
      </w:r>
      <w:r w:rsidR="00C95290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продаж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AB065B"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D42E6A" w:rsidRPr="00AB065B" w:rsidRDefault="00D42E6A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B80846" w:rsidRPr="00AB065B" w:rsidRDefault="00FA6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06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</w:t>
      </w:r>
    </w:p>
    <w:p w:rsidR="00FA66D7" w:rsidRPr="0085235B" w:rsidRDefault="00FA66D7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 w:cs="Times New Roman"/>
          <w:i/>
          <w:sz w:val="24"/>
          <w:szCs w:val="24"/>
          <w:lang w:val="uk-UA"/>
        </w:rPr>
        <w:t>Істотні умови договору</w:t>
      </w:r>
    </w:p>
    <w:p w:rsidR="00FA66D7" w:rsidRPr="0085235B" w:rsidRDefault="00676672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Автомобіль легковий-в вантажопасажирський  </w:t>
      </w:r>
      <w:proofErr w:type="spellStart"/>
      <w:r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Renault</w:t>
      </w:r>
      <w:proofErr w:type="spellEnd"/>
      <w:r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67667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Kangoo</w:t>
      </w:r>
      <w:proofErr w:type="spellEnd"/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"/>
        <w:gridCol w:w="3473"/>
        <w:gridCol w:w="5528"/>
      </w:tblGrid>
      <w:tr w:rsidR="00FA66D7" w:rsidRPr="0085235B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FA66D7" w:rsidRPr="0085235B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FA66D7" w:rsidRPr="0085235B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D720BB">
            <w:pPr>
              <w:pStyle w:val="ac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C27870">
            <w:pPr>
              <w:pStyle w:val="ac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85235B">
              <w:rPr>
                <w:i/>
                <w:color w:val="000000"/>
              </w:rPr>
              <w:t xml:space="preserve"> </w:t>
            </w:r>
            <w:r w:rsidR="00676672" w:rsidRPr="00676672">
              <w:rPr>
                <w:i/>
                <w:color w:val="000000"/>
              </w:rPr>
              <w:t xml:space="preserve">Автомобіль легковий-в вантажопасажирський  </w:t>
            </w:r>
            <w:proofErr w:type="spellStart"/>
            <w:r w:rsidR="00676672" w:rsidRPr="00676672">
              <w:rPr>
                <w:i/>
                <w:color w:val="000000"/>
              </w:rPr>
              <w:t>Renault</w:t>
            </w:r>
            <w:proofErr w:type="spellEnd"/>
            <w:r w:rsidR="00676672" w:rsidRPr="00676672">
              <w:rPr>
                <w:i/>
                <w:color w:val="000000"/>
              </w:rPr>
              <w:t xml:space="preserve"> Kangoo</w:t>
            </w:r>
            <w:bookmarkStart w:id="21" w:name="_GoBack"/>
            <w:bookmarkEnd w:id="21"/>
            <w:r w:rsidR="00FE127B" w:rsidRPr="0085235B">
              <w:rPr>
                <w:i/>
                <w:color w:val="000000"/>
              </w:rPr>
              <w:t xml:space="preserve"> </w:t>
            </w:r>
            <w:r w:rsidR="000025D8"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FA66D7" w:rsidRPr="0085235B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>м. Київ, проспект Перемоги, 151, Державне підприємство «Український державний центр радіочастот»</w:t>
            </w:r>
          </w:p>
        </w:tc>
      </w:tr>
      <w:tr w:rsidR="00FA66D7" w:rsidRPr="0085235B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rFonts w:eastAsia="Calibri"/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85235B" w:rsidRDefault="00FF40ED" w:rsidP="00562776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 xml:space="preserve">Передача транспортного </w:t>
            </w:r>
            <w:proofErr w:type="spellStart"/>
            <w:r w:rsidRPr="0085235B">
              <w:rPr>
                <w:i/>
                <w:lang w:val="ru-RU"/>
              </w:rPr>
              <w:t>засобу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може</w:t>
            </w:r>
            <w:proofErr w:type="spellEnd"/>
            <w:r w:rsidRPr="0085235B">
              <w:rPr>
                <w:i/>
                <w:lang w:val="ru-RU"/>
              </w:rPr>
              <w:t xml:space="preserve"> бути </w:t>
            </w:r>
            <w:proofErr w:type="spellStart"/>
            <w:r w:rsidRPr="0085235B">
              <w:rPr>
                <w:i/>
                <w:lang w:val="ru-RU"/>
              </w:rPr>
              <w:t>здійснена</w:t>
            </w:r>
            <w:proofErr w:type="spellEnd"/>
            <w:r w:rsidRPr="0085235B">
              <w:rPr>
                <w:i/>
                <w:lang w:val="ru-RU"/>
              </w:rPr>
              <w:t xml:space="preserve"> через 3 </w:t>
            </w:r>
            <w:proofErr w:type="spellStart"/>
            <w:r w:rsidRPr="0085235B">
              <w:rPr>
                <w:i/>
                <w:lang w:val="ru-RU"/>
              </w:rPr>
              <w:t>робочих</w:t>
            </w:r>
            <w:proofErr w:type="spellEnd"/>
            <w:r w:rsidRPr="0085235B">
              <w:rPr>
                <w:i/>
                <w:lang w:val="ru-RU"/>
              </w:rPr>
              <w:t xml:space="preserve"> дня з </w:t>
            </w:r>
            <w:proofErr w:type="spellStart"/>
            <w:r w:rsidRPr="0085235B">
              <w:rPr>
                <w:i/>
                <w:lang w:val="ru-RU"/>
              </w:rPr>
              <w:t>дати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отримання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r w:rsidR="00E073B7" w:rsidRPr="0085235B">
              <w:rPr>
                <w:i/>
                <w:lang w:val="ru-RU"/>
              </w:rPr>
              <w:br/>
            </w:r>
            <w:r w:rsidRPr="0085235B">
              <w:rPr>
                <w:i/>
                <w:lang w:val="ru-RU"/>
              </w:rPr>
              <w:t xml:space="preserve">100 % оплати за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>.</w:t>
            </w:r>
          </w:p>
          <w:p w:rsidR="00FC71FF" w:rsidRPr="0085235B" w:rsidRDefault="00FC71FF" w:rsidP="00562776">
            <w:pPr>
              <w:pStyle w:val="ac"/>
              <w:jc w:val="both"/>
              <w:rPr>
                <w:i/>
                <w:lang w:val="ru-RU"/>
              </w:rPr>
            </w:pPr>
            <w:proofErr w:type="spellStart"/>
            <w:r w:rsidRPr="0085235B">
              <w:rPr>
                <w:i/>
                <w:lang w:val="ru-RU"/>
              </w:rPr>
              <w:t>Покупець</w:t>
            </w:r>
            <w:proofErr w:type="spellEnd"/>
            <w:r w:rsidRPr="0085235B">
              <w:rPr>
                <w:i/>
                <w:lang w:val="ru-RU"/>
              </w:rPr>
              <w:t xml:space="preserve"> за </w:t>
            </w:r>
            <w:proofErr w:type="spellStart"/>
            <w:r w:rsidRPr="0085235B">
              <w:rPr>
                <w:i/>
                <w:lang w:val="ru-RU"/>
              </w:rPr>
              <w:t>власний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рахунок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транспортує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придбаний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 xml:space="preserve"> з </w:t>
            </w:r>
            <w:proofErr w:type="spellStart"/>
            <w:r w:rsidRPr="0085235B">
              <w:rPr>
                <w:i/>
                <w:lang w:val="ru-RU"/>
              </w:rPr>
              <w:t>території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Продавця</w:t>
            </w:r>
            <w:proofErr w:type="spellEnd"/>
            <w:r w:rsidRPr="0085235B">
              <w:rPr>
                <w:i/>
                <w:lang w:val="ru-RU"/>
              </w:rPr>
              <w:t xml:space="preserve"> де </w:t>
            </w:r>
            <w:proofErr w:type="spellStart"/>
            <w:r w:rsidRPr="0085235B">
              <w:rPr>
                <w:i/>
                <w:lang w:val="ru-RU"/>
              </w:rPr>
              <w:t>розташований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>.</w:t>
            </w:r>
          </w:p>
        </w:tc>
      </w:tr>
      <w:tr w:rsidR="00FA66D7" w:rsidRPr="0085235B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FA66D7" w:rsidRPr="0085235B" w:rsidRDefault="00FA66D7" w:rsidP="00562776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85235B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AE7CB4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="00FE127B" w:rsidRPr="0085235B">
              <w:rPr>
                <w:i/>
              </w:rPr>
              <w:t>31.12</w:t>
            </w:r>
            <w:r w:rsidR="00AE7CB4" w:rsidRPr="0085235B">
              <w:rPr>
                <w:i/>
              </w:rPr>
              <w:t>.2019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84227"/>
    <w:rsid w:val="0009124C"/>
    <w:rsid w:val="000A55F7"/>
    <w:rsid w:val="000F0270"/>
    <w:rsid w:val="001017D7"/>
    <w:rsid w:val="0011663D"/>
    <w:rsid w:val="00161400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E326A"/>
    <w:rsid w:val="003122FC"/>
    <w:rsid w:val="003520B1"/>
    <w:rsid w:val="003C22ED"/>
    <w:rsid w:val="003D15FB"/>
    <w:rsid w:val="003E1105"/>
    <w:rsid w:val="00434158"/>
    <w:rsid w:val="00447C39"/>
    <w:rsid w:val="0045133D"/>
    <w:rsid w:val="00451B5A"/>
    <w:rsid w:val="00456764"/>
    <w:rsid w:val="004A52BE"/>
    <w:rsid w:val="004C009A"/>
    <w:rsid w:val="004C07DC"/>
    <w:rsid w:val="004D005B"/>
    <w:rsid w:val="004F4233"/>
    <w:rsid w:val="004F56E8"/>
    <w:rsid w:val="00512B11"/>
    <w:rsid w:val="00535283"/>
    <w:rsid w:val="00576BC4"/>
    <w:rsid w:val="0058271E"/>
    <w:rsid w:val="005A201D"/>
    <w:rsid w:val="005D1017"/>
    <w:rsid w:val="005D31CA"/>
    <w:rsid w:val="005F152E"/>
    <w:rsid w:val="006112F1"/>
    <w:rsid w:val="00622B26"/>
    <w:rsid w:val="00652F16"/>
    <w:rsid w:val="00657D1E"/>
    <w:rsid w:val="006652EA"/>
    <w:rsid w:val="00676672"/>
    <w:rsid w:val="006A149E"/>
    <w:rsid w:val="006B1729"/>
    <w:rsid w:val="006C728B"/>
    <w:rsid w:val="006D21CF"/>
    <w:rsid w:val="006F6F06"/>
    <w:rsid w:val="007648B9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A0DEF"/>
    <w:rsid w:val="008A7399"/>
    <w:rsid w:val="008B65F5"/>
    <w:rsid w:val="008C0265"/>
    <w:rsid w:val="009113EF"/>
    <w:rsid w:val="00922752"/>
    <w:rsid w:val="00937D91"/>
    <w:rsid w:val="00940391"/>
    <w:rsid w:val="00942C8B"/>
    <w:rsid w:val="00944400"/>
    <w:rsid w:val="00951DE0"/>
    <w:rsid w:val="00952DE5"/>
    <w:rsid w:val="009635E3"/>
    <w:rsid w:val="009B5CFF"/>
    <w:rsid w:val="009E2DAC"/>
    <w:rsid w:val="00A33EFF"/>
    <w:rsid w:val="00A52BAC"/>
    <w:rsid w:val="00A53A25"/>
    <w:rsid w:val="00A64EE5"/>
    <w:rsid w:val="00AA4CD9"/>
    <w:rsid w:val="00AB065B"/>
    <w:rsid w:val="00AE71FB"/>
    <w:rsid w:val="00AE7CB4"/>
    <w:rsid w:val="00B00A6A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96F50"/>
    <w:rsid w:val="00C018A2"/>
    <w:rsid w:val="00C033BE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20C50"/>
    <w:rsid w:val="00D225BE"/>
    <w:rsid w:val="00D25B91"/>
    <w:rsid w:val="00D3088F"/>
    <w:rsid w:val="00D31673"/>
    <w:rsid w:val="00D4248F"/>
    <w:rsid w:val="00D42E6A"/>
    <w:rsid w:val="00D507AB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4A75-84CE-4134-9569-E0A7C0C5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ЗАЄЦЬ Андрій Миколайович</cp:lastModifiedBy>
  <cp:revision>3</cp:revision>
  <cp:lastPrinted>2019-11-20T09:32:00Z</cp:lastPrinted>
  <dcterms:created xsi:type="dcterms:W3CDTF">2019-11-20T09:35:00Z</dcterms:created>
  <dcterms:modified xsi:type="dcterms:W3CDTF">2019-11-20T10:31:00Z</dcterms:modified>
</cp:coreProperties>
</file>