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DC04" w14:textId="0C0C4112" w:rsidR="00DA3150" w:rsidRDefault="00DA3150" w:rsidP="00D522D6">
      <w:pPr>
        <w:spacing w:after="0" w:line="240" w:lineRule="auto"/>
        <w:jc w:val="center"/>
        <w:rPr>
          <w:rFonts w:ascii="Times New Roman" w:hAnsi="Times New Roman"/>
          <w:b/>
          <w:bCs/>
          <w:color w:val="000000"/>
          <w:sz w:val="24"/>
          <w:szCs w:val="24"/>
        </w:rPr>
      </w:pPr>
      <w:bookmarkStart w:id="0" w:name="_GoBack"/>
      <w:bookmarkEnd w:id="0"/>
      <w:r w:rsidRPr="000E59B1">
        <w:rPr>
          <w:rFonts w:ascii="Times New Roman" w:hAnsi="Times New Roman"/>
          <w:b/>
          <w:bCs/>
          <w:color w:val="000000"/>
          <w:sz w:val="24"/>
          <w:szCs w:val="24"/>
        </w:rPr>
        <w:t>ДОГОВІР №</w:t>
      </w:r>
      <w:r>
        <w:rPr>
          <w:rFonts w:ascii="Times New Roman" w:hAnsi="Times New Roman"/>
          <w:b/>
          <w:bCs/>
          <w:color w:val="000000"/>
          <w:sz w:val="24"/>
          <w:szCs w:val="24"/>
        </w:rPr>
        <w:t>___</w:t>
      </w:r>
      <w:r w:rsidR="003D5D7D">
        <w:rPr>
          <w:rFonts w:ascii="Times New Roman" w:hAnsi="Times New Roman"/>
          <w:b/>
          <w:bCs/>
          <w:color w:val="000000"/>
          <w:sz w:val="24"/>
          <w:szCs w:val="24"/>
        </w:rPr>
        <w:t>___</w:t>
      </w:r>
    </w:p>
    <w:p w14:paraId="619D9F25" w14:textId="0FEBB37A" w:rsidR="004B79C3" w:rsidRDefault="00DA3150" w:rsidP="00D522D6">
      <w:pPr>
        <w:spacing w:after="0" w:line="240" w:lineRule="auto"/>
        <w:jc w:val="center"/>
        <w:rPr>
          <w:rFonts w:ascii="Times New Roman" w:hAnsi="Times New Roman"/>
          <w:b/>
          <w:bCs/>
          <w:color w:val="000000"/>
          <w:sz w:val="24"/>
          <w:szCs w:val="24"/>
        </w:rPr>
      </w:pPr>
      <w:r w:rsidRPr="000E59B1">
        <w:rPr>
          <w:rFonts w:ascii="Times New Roman" w:hAnsi="Times New Roman"/>
          <w:b/>
          <w:bCs/>
          <w:color w:val="000000"/>
          <w:sz w:val="24"/>
          <w:szCs w:val="24"/>
        </w:rPr>
        <w:t xml:space="preserve">щодо нерозголошення </w:t>
      </w:r>
      <w:r>
        <w:rPr>
          <w:rFonts w:ascii="Times New Roman" w:hAnsi="Times New Roman"/>
          <w:b/>
          <w:bCs/>
          <w:color w:val="000000"/>
          <w:sz w:val="24"/>
          <w:szCs w:val="24"/>
        </w:rPr>
        <w:t>к</w:t>
      </w:r>
      <w:r w:rsidRPr="000E59B1">
        <w:rPr>
          <w:rFonts w:ascii="Times New Roman" w:hAnsi="Times New Roman"/>
          <w:b/>
          <w:bCs/>
          <w:color w:val="000000"/>
          <w:sz w:val="24"/>
          <w:szCs w:val="24"/>
        </w:rPr>
        <w:t>онфіденційної інформації</w:t>
      </w:r>
    </w:p>
    <w:p w14:paraId="605112C1" w14:textId="2149623D" w:rsidR="00DA3150" w:rsidRPr="0004505F" w:rsidRDefault="00DA3150" w:rsidP="00D522D6">
      <w:pPr>
        <w:spacing w:after="0" w:line="240" w:lineRule="auto"/>
        <w:jc w:val="center"/>
        <w:rPr>
          <w:rFonts w:ascii="Times New Roman" w:hAnsi="Times New Roman"/>
          <w:b/>
          <w:bCs/>
          <w:color w:val="000000"/>
          <w:sz w:val="16"/>
          <w:szCs w:val="16"/>
        </w:rPr>
      </w:pPr>
    </w:p>
    <w:p w14:paraId="174A75C2" w14:textId="0A6F1210" w:rsidR="00DA3150" w:rsidRPr="003D5D7D" w:rsidRDefault="00DA3150" w:rsidP="00D522D6">
      <w:pPr>
        <w:spacing w:after="0" w:line="240" w:lineRule="auto"/>
        <w:jc w:val="center"/>
        <w:rPr>
          <w:rFonts w:ascii="Times New Roman" w:hAnsi="Times New Roman"/>
          <w:color w:val="000000"/>
          <w:sz w:val="24"/>
          <w:szCs w:val="24"/>
          <w:u w:val="single"/>
        </w:rPr>
      </w:pPr>
      <w:r w:rsidRPr="000E59B1">
        <w:rPr>
          <w:rFonts w:ascii="Times New Roman" w:hAnsi="Times New Roman"/>
          <w:color w:val="000000"/>
          <w:sz w:val="24"/>
          <w:szCs w:val="24"/>
        </w:rPr>
        <w:t>м. Київ</w:t>
      </w:r>
      <w:r w:rsidR="003D5D7D">
        <w:rPr>
          <w:rFonts w:ascii="Times New Roman" w:hAnsi="Times New Roman"/>
          <w:color w:val="000000"/>
          <w:sz w:val="24"/>
          <w:szCs w:val="24"/>
        </w:rPr>
        <w:t xml:space="preserve">                                                                                                     </w:t>
      </w:r>
      <w:r>
        <w:rPr>
          <w:rFonts w:ascii="Times New Roman" w:hAnsi="Times New Roman"/>
          <w:color w:val="000000"/>
          <w:sz w:val="24"/>
          <w:szCs w:val="24"/>
        </w:rPr>
        <w:t xml:space="preserve"> </w:t>
      </w:r>
      <w:r w:rsidRPr="003E7CD7">
        <w:rPr>
          <w:rFonts w:ascii="Times New Roman" w:hAnsi="Times New Roman"/>
          <w:color w:val="000000"/>
          <w:sz w:val="24"/>
          <w:szCs w:val="24"/>
        </w:rPr>
        <w:t>«____» _________ 2021 р.</w:t>
      </w:r>
    </w:p>
    <w:p w14:paraId="0EA644D9" w14:textId="1BABE1AC" w:rsidR="00DA3150" w:rsidRPr="0004505F" w:rsidRDefault="00DA3150" w:rsidP="00D522D6">
      <w:pPr>
        <w:spacing w:after="0" w:line="240" w:lineRule="auto"/>
        <w:jc w:val="center"/>
        <w:rPr>
          <w:rFonts w:ascii="Times New Roman" w:hAnsi="Times New Roman"/>
          <w:color w:val="000000"/>
          <w:sz w:val="16"/>
          <w:szCs w:val="16"/>
        </w:rPr>
      </w:pPr>
    </w:p>
    <w:p w14:paraId="79385D17" w14:textId="6AFC060B" w:rsidR="00C50A2B" w:rsidRDefault="003E7CD7" w:rsidP="00C50A2B">
      <w:pPr>
        <w:widowControl w:val="0"/>
        <w:autoSpaceDE w:val="0"/>
        <w:autoSpaceDN w:val="0"/>
        <w:adjustRightInd w:val="0"/>
        <w:spacing w:after="0" w:line="104" w:lineRule="atLeast"/>
        <w:ind w:firstLine="709"/>
        <w:mirrorIndents/>
        <w:jc w:val="both"/>
        <w:rPr>
          <w:rFonts w:ascii="Times New Roman" w:hAnsi="Times New Roman"/>
          <w:color w:val="000000"/>
          <w:sz w:val="24"/>
          <w:szCs w:val="24"/>
        </w:rPr>
      </w:pPr>
      <w:r>
        <w:rPr>
          <w:rFonts w:ascii="Times New Roman" w:hAnsi="Times New Roman"/>
          <w:b/>
          <w:bCs/>
          <w:color w:val="000000"/>
          <w:sz w:val="24"/>
          <w:szCs w:val="24"/>
        </w:rPr>
        <w:t xml:space="preserve">Громадянин України </w:t>
      </w:r>
      <w:r w:rsidR="00D93BB2">
        <w:rPr>
          <w:rFonts w:ascii="Times New Roman" w:hAnsi="Times New Roman"/>
          <w:b/>
          <w:bCs/>
          <w:color w:val="000000"/>
          <w:sz w:val="24"/>
          <w:szCs w:val="24"/>
          <w:lang w:val="ru-RU"/>
        </w:rPr>
        <w:t xml:space="preserve">Герасименко </w:t>
      </w:r>
      <w:r w:rsidR="00D93BB2">
        <w:rPr>
          <w:rFonts w:ascii="Times New Roman" w:hAnsi="Times New Roman"/>
          <w:b/>
          <w:bCs/>
          <w:color w:val="000000"/>
          <w:sz w:val="24"/>
          <w:szCs w:val="24"/>
        </w:rPr>
        <w:t>Григорій Григорович</w:t>
      </w:r>
      <w:r w:rsidR="00DA3150" w:rsidRPr="000E59B1">
        <w:rPr>
          <w:rFonts w:ascii="Times New Roman" w:hAnsi="Times New Roman"/>
          <w:color w:val="000000"/>
          <w:sz w:val="24"/>
          <w:szCs w:val="24"/>
        </w:rPr>
        <w:t xml:space="preserve">, далі по тексту - </w:t>
      </w:r>
      <w:r w:rsidR="00DA3150" w:rsidRPr="00F41EB8">
        <w:rPr>
          <w:rFonts w:ascii="Times New Roman" w:hAnsi="Times New Roman"/>
          <w:color w:val="000000"/>
          <w:sz w:val="24"/>
          <w:szCs w:val="24"/>
        </w:rPr>
        <w:t>«Продавець»</w:t>
      </w:r>
      <w:r w:rsidR="00DA3150" w:rsidRPr="000E59B1">
        <w:rPr>
          <w:rFonts w:ascii="Times New Roman" w:hAnsi="Times New Roman"/>
          <w:color w:val="000000"/>
          <w:sz w:val="24"/>
          <w:szCs w:val="24"/>
        </w:rPr>
        <w:t>, з одн</w:t>
      </w:r>
      <w:r w:rsidR="00DA3150">
        <w:rPr>
          <w:rFonts w:ascii="Times New Roman" w:hAnsi="Times New Roman"/>
          <w:color w:val="000000"/>
          <w:sz w:val="24"/>
          <w:szCs w:val="24"/>
        </w:rPr>
        <w:t>ієї</w:t>
      </w:r>
      <w:r w:rsidR="00DA3150" w:rsidRPr="000E59B1">
        <w:rPr>
          <w:rFonts w:ascii="Times New Roman" w:hAnsi="Times New Roman"/>
          <w:color w:val="000000"/>
          <w:sz w:val="24"/>
          <w:szCs w:val="24"/>
        </w:rPr>
        <w:t xml:space="preserve"> сторони</w:t>
      </w:r>
      <w:r w:rsidR="00C50A2B">
        <w:rPr>
          <w:rFonts w:ascii="Times New Roman" w:hAnsi="Times New Roman"/>
          <w:color w:val="000000"/>
          <w:sz w:val="24"/>
          <w:szCs w:val="24"/>
        </w:rPr>
        <w:t xml:space="preserve">, </w:t>
      </w:r>
      <w:r w:rsidR="00DA3150" w:rsidRPr="000E59B1">
        <w:rPr>
          <w:rFonts w:ascii="Times New Roman" w:hAnsi="Times New Roman"/>
          <w:color w:val="000000"/>
          <w:sz w:val="24"/>
          <w:szCs w:val="24"/>
        </w:rPr>
        <w:t>та</w:t>
      </w:r>
    </w:p>
    <w:p w14:paraId="1B425AA7" w14:textId="7638B9AF" w:rsidR="00DA3150" w:rsidRPr="000E59B1" w:rsidRDefault="00DA3150" w:rsidP="00C50A2B">
      <w:pPr>
        <w:widowControl w:val="0"/>
        <w:autoSpaceDE w:val="0"/>
        <w:autoSpaceDN w:val="0"/>
        <w:adjustRightInd w:val="0"/>
        <w:spacing w:after="0" w:line="104" w:lineRule="atLeast"/>
        <w:ind w:firstLine="709"/>
        <w:mirrorIndents/>
        <w:jc w:val="both"/>
        <w:rPr>
          <w:rFonts w:ascii="Times New Roman" w:hAnsi="Times New Roman"/>
          <w:color w:val="000000"/>
          <w:sz w:val="24"/>
          <w:szCs w:val="24"/>
        </w:rPr>
      </w:pPr>
      <w:r w:rsidRPr="000E59B1">
        <w:rPr>
          <w:rFonts w:ascii="Times New Roman" w:hAnsi="Times New Roman"/>
          <w:color w:val="000000"/>
          <w:sz w:val="24"/>
          <w:szCs w:val="24"/>
        </w:rPr>
        <w:t xml:space="preserve"> </w:t>
      </w:r>
      <w:r>
        <w:rPr>
          <w:rFonts w:ascii="Times New Roman" w:hAnsi="Times New Roman"/>
          <w:color w:val="000000"/>
          <w:sz w:val="24"/>
          <w:szCs w:val="24"/>
        </w:rPr>
        <w:t>__________</w:t>
      </w:r>
      <w:r w:rsidRPr="00F41EB8">
        <w:rPr>
          <w:rFonts w:ascii="Times New Roman" w:hAnsi="Times New Roman"/>
          <w:color w:val="000000"/>
          <w:sz w:val="24"/>
          <w:szCs w:val="24"/>
        </w:rPr>
        <w:t xml:space="preserve"> </w:t>
      </w:r>
      <w:r w:rsidRPr="000E59B1">
        <w:rPr>
          <w:rFonts w:ascii="Times New Roman" w:hAnsi="Times New Roman"/>
          <w:color w:val="000000"/>
          <w:sz w:val="24"/>
          <w:szCs w:val="24"/>
        </w:rPr>
        <w:t xml:space="preserve">ЄДРПОУ </w:t>
      </w:r>
      <w:r>
        <w:rPr>
          <w:rFonts w:ascii="Times New Roman" w:hAnsi="Times New Roman"/>
          <w:color w:val="000000"/>
          <w:sz w:val="24"/>
          <w:szCs w:val="24"/>
        </w:rPr>
        <w:t>___________</w:t>
      </w:r>
      <w:r w:rsidRPr="000E59B1">
        <w:rPr>
          <w:rFonts w:ascii="Times New Roman" w:hAnsi="Times New Roman"/>
          <w:color w:val="000000"/>
          <w:sz w:val="24"/>
          <w:szCs w:val="24"/>
        </w:rPr>
        <w:t xml:space="preserve">, далі по тексту - </w:t>
      </w:r>
      <w:r w:rsidRPr="00F41EB8">
        <w:rPr>
          <w:rFonts w:ascii="Times New Roman" w:hAnsi="Times New Roman"/>
          <w:color w:val="000000"/>
          <w:sz w:val="24"/>
          <w:szCs w:val="24"/>
        </w:rPr>
        <w:t>«Потенційний покупець»</w:t>
      </w:r>
      <w:r w:rsidRPr="000E59B1">
        <w:rPr>
          <w:rFonts w:ascii="Times New Roman" w:hAnsi="Times New Roman"/>
          <w:color w:val="000000"/>
          <w:sz w:val="24"/>
          <w:szCs w:val="24"/>
        </w:rPr>
        <w:t>, в особі</w:t>
      </w:r>
      <w:r>
        <w:rPr>
          <w:rFonts w:ascii="Times New Roman" w:hAnsi="Times New Roman"/>
          <w:color w:val="000000"/>
          <w:sz w:val="24"/>
          <w:szCs w:val="24"/>
        </w:rPr>
        <w:t>____________</w:t>
      </w:r>
      <w:r w:rsidRPr="000E59B1">
        <w:rPr>
          <w:rFonts w:ascii="Times New Roman" w:hAnsi="Times New Roman"/>
          <w:color w:val="000000"/>
          <w:sz w:val="24"/>
          <w:szCs w:val="24"/>
        </w:rPr>
        <w:t>, який діє на підставі</w:t>
      </w:r>
      <w:r>
        <w:rPr>
          <w:rFonts w:ascii="Times New Roman" w:hAnsi="Times New Roman"/>
          <w:color w:val="000000"/>
          <w:sz w:val="24"/>
          <w:szCs w:val="24"/>
        </w:rPr>
        <w:t xml:space="preserve"> _____________</w:t>
      </w:r>
      <w:r w:rsidRPr="000E59B1">
        <w:rPr>
          <w:rFonts w:ascii="Times New Roman" w:hAnsi="Times New Roman"/>
          <w:color w:val="000000"/>
          <w:sz w:val="24"/>
          <w:szCs w:val="24"/>
        </w:rPr>
        <w:t>, з іншої сторони, які в подальшому разом іменовані Сторони, уклали цей Договір про нерозголошення банківської таємниці та конфіденційної інформації (надалі за текстом - «Договір») про наступне.</w:t>
      </w:r>
    </w:p>
    <w:p w14:paraId="2EF4C1B8" w14:textId="77777777" w:rsidR="006423D1" w:rsidRPr="0004505F" w:rsidRDefault="006423D1" w:rsidP="00D522D6">
      <w:pPr>
        <w:pStyle w:val="a4"/>
        <w:spacing w:after="0" w:line="240" w:lineRule="auto"/>
        <w:ind w:left="0"/>
        <w:rPr>
          <w:rFonts w:ascii="Times New Roman" w:hAnsi="Times New Roman"/>
          <w:color w:val="000000"/>
          <w:sz w:val="16"/>
          <w:szCs w:val="16"/>
        </w:rPr>
      </w:pPr>
    </w:p>
    <w:p w14:paraId="1CE4A27C" w14:textId="066545EC" w:rsidR="00DA3150" w:rsidRDefault="006423D1" w:rsidP="00D522D6">
      <w:pPr>
        <w:widowControl w:val="0"/>
        <w:autoSpaceDE w:val="0"/>
        <w:autoSpaceDN w:val="0"/>
        <w:adjustRightInd w:val="0"/>
        <w:spacing w:after="0" w:line="104" w:lineRule="atLeast"/>
        <w:jc w:val="center"/>
        <w:rPr>
          <w:rFonts w:ascii="Times New Roman" w:hAnsi="Times New Roman"/>
          <w:b/>
          <w:bCs/>
          <w:color w:val="000000"/>
          <w:sz w:val="24"/>
          <w:szCs w:val="24"/>
        </w:rPr>
      </w:pPr>
      <w:r>
        <w:rPr>
          <w:rFonts w:ascii="Times New Roman" w:hAnsi="Times New Roman"/>
          <w:b/>
          <w:bCs/>
          <w:color w:val="000000"/>
          <w:sz w:val="24"/>
          <w:szCs w:val="24"/>
        </w:rPr>
        <w:t xml:space="preserve">1. </w:t>
      </w:r>
      <w:r w:rsidR="00DA3150" w:rsidRPr="000E59B1">
        <w:rPr>
          <w:rFonts w:ascii="Times New Roman" w:hAnsi="Times New Roman"/>
          <w:b/>
          <w:bCs/>
          <w:color w:val="000000"/>
          <w:sz w:val="24"/>
          <w:szCs w:val="24"/>
        </w:rPr>
        <w:t>ВИЗНАЧЕННЯ</w:t>
      </w:r>
    </w:p>
    <w:p w14:paraId="0A3A29CB"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1.</w:t>
      </w:r>
      <w:r>
        <w:rPr>
          <w:rFonts w:ascii="Times New Roman" w:hAnsi="Times New Roman"/>
          <w:color w:val="000000"/>
          <w:sz w:val="24"/>
          <w:szCs w:val="24"/>
        </w:rPr>
        <w:t>1</w:t>
      </w:r>
      <w:r w:rsidRPr="000E59B1">
        <w:rPr>
          <w:rFonts w:ascii="Times New Roman" w:hAnsi="Times New Roman"/>
          <w:color w:val="000000"/>
          <w:sz w:val="24"/>
          <w:szCs w:val="24"/>
        </w:rPr>
        <w:t>. Конфіденційна інформація - це будь-яка інформація, відомості професійного, виробничого, ділового та іншого характеру, що передана Продавцем Потенційному покупцю, у письмовій, усній формі, на паперових носіях, у електронній формі на носіях інформації, або за допомогою захищеного веб-сайту з обмеженим доступом.</w:t>
      </w:r>
    </w:p>
    <w:p w14:paraId="746213CE"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b/>
          <w:bCs/>
          <w:i/>
          <w:iCs/>
          <w:color w:val="000000"/>
          <w:sz w:val="24"/>
          <w:szCs w:val="24"/>
        </w:rPr>
        <w:t>До конфіденційної інформації належить</w:t>
      </w:r>
      <w:r w:rsidRPr="000E59B1">
        <w:rPr>
          <w:rFonts w:ascii="Times New Roman" w:hAnsi="Times New Roman"/>
          <w:color w:val="000000"/>
          <w:sz w:val="24"/>
          <w:szCs w:val="24"/>
        </w:rPr>
        <w:t>:</w:t>
      </w:r>
    </w:p>
    <w:p w14:paraId="719EB57A"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1) інформація, що містить комерційну таємницю, зокрема, про укладені з клієнтами договори, комерційну діяльність чи комерційну таємницю клієнтів Продавця тощо;</w:t>
      </w:r>
    </w:p>
    <w:p w14:paraId="70A4FC08"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2) зміст та умови цього Договору та інших договорів, укладених між Сторонами або таких, що будуть укладені в майбутньому між Сторонами та/або між Потенційним покупцем та Фондом гарантування вкладів фізичних осіб; </w:t>
      </w:r>
    </w:p>
    <w:p w14:paraId="0465C2B6"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3) документи (їх копії, в тому числі скановані копії та фотографічне зображення/відтворення), їх проекти, чернетки та/або Потенційного покупця та/або представника Потенційного покупця, інформація, в тому числі на паперових носіях, в електронній формі на носіях інформації, що отримана Потенційним покупцем та/або його представниками під час відвідування банку, що ліквідується, спілкування з представниками Продавця або доступ до якої надано/буде надано Потенційному покупцю (його представникам) Продавцем, або третіми особами, які уклали з Продавцем відповідні договори про надання такого доступу Потенційному покупцю; </w:t>
      </w:r>
    </w:p>
    <w:p w14:paraId="4EEB60B6"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4) інша інформація, відомості або документи, які Продавцем будуть визначені як такі, що відносяться до конфіденційної інформації. </w:t>
      </w:r>
    </w:p>
    <w:p w14:paraId="36EA007B"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b/>
          <w:bCs/>
          <w:i/>
          <w:iCs/>
          <w:color w:val="000000"/>
          <w:sz w:val="24"/>
          <w:szCs w:val="24"/>
        </w:rPr>
        <w:t>До конфіденційної інформації не належить</w:t>
      </w:r>
      <w:r w:rsidRPr="000E59B1">
        <w:rPr>
          <w:rFonts w:ascii="Times New Roman" w:hAnsi="Times New Roman"/>
          <w:color w:val="000000"/>
          <w:sz w:val="24"/>
          <w:szCs w:val="24"/>
        </w:rPr>
        <w:t>:</w:t>
      </w:r>
    </w:p>
    <w:p w14:paraId="4A214AC5"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1) інформація, що є загальнодоступною іншим законним шляхом ніж через розкриття її Продавцем відповідно до умов цього Договору; </w:t>
      </w:r>
    </w:p>
    <w:p w14:paraId="7A3E4A78" w14:textId="77777777" w:rsidR="00DA3150" w:rsidRPr="00212A32"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2) інформація, що є доступною Потенційному покупцю не на конфіденційній основі з іншого ніж Продавець або його представник законного джерела, якщо тільки таке джерело не </w:t>
      </w:r>
      <w:r w:rsidRPr="00212A32">
        <w:rPr>
          <w:rFonts w:ascii="Times New Roman" w:hAnsi="Times New Roman"/>
          <w:color w:val="000000"/>
          <w:sz w:val="24"/>
          <w:szCs w:val="24"/>
        </w:rPr>
        <w:t xml:space="preserve">відоме Продавцю, як обмежене договором про конфіденційність або іншим зобов’язанням таємності перед Продавцем або з будь-якою іншою третьою особою. </w:t>
      </w:r>
    </w:p>
    <w:p w14:paraId="2BFD36BD" w14:textId="509B08ED" w:rsidR="00DA3150" w:rsidRDefault="00DA3150" w:rsidP="00D522D6">
      <w:pPr>
        <w:spacing w:after="0" w:line="240" w:lineRule="auto"/>
        <w:jc w:val="center"/>
        <w:rPr>
          <w:rFonts w:ascii="Times New Roman" w:hAnsi="Times New Roman"/>
          <w:color w:val="000000"/>
          <w:sz w:val="24"/>
          <w:szCs w:val="24"/>
        </w:rPr>
      </w:pPr>
      <w:r w:rsidRPr="00212A32">
        <w:rPr>
          <w:rFonts w:ascii="Times New Roman" w:hAnsi="Times New Roman"/>
          <w:color w:val="000000"/>
          <w:sz w:val="24"/>
          <w:szCs w:val="24"/>
        </w:rPr>
        <w:t>1.3. Персональні дані - це відомості чи сукупність відомостей про фізичних осіб-клієнтів або працівників Продавця, які ідентифіковані або можуть бути конкретно ідентифіковані, відповідно до Закону України «Про захист персональних даних».</w:t>
      </w:r>
    </w:p>
    <w:p w14:paraId="66B2487B" w14:textId="60939576" w:rsidR="00DA3150" w:rsidRPr="0004505F" w:rsidRDefault="00DA3150" w:rsidP="00D522D6">
      <w:pPr>
        <w:spacing w:after="0" w:line="240" w:lineRule="auto"/>
        <w:jc w:val="center"/>
        <w:rPr>
          <w:rFonts w:ascii="Times New Roman" w:hAnsi="Times New Roman"/>
          <w:color w:val="000000"/>
          <w:sz w:val="16"/>
          <w:szCs w:val="16"/>
        </w:rPr>
      </w:pPr>
    </w:p>
    <w:p w14:paraId="733EC02E" w14:textId="77777777" w:rsidR="00DA3150" w:rsidRPr="000E59B1" w:rsidRDefault="00DA3150" w:rsidP="00D522D6">
      <w:pPr>
        <w:widowControl w:val="0"/>
        <w:autoSpaceDE w:val="0"/>
        <w:autoSpaceDN w:val="0"/>
        <w:adjustRightInd w:val="0"/>
        <w:spacing w:after="0" w:line="104" w:lineRule="atLeast"/>
        <w:jc w:val="center"/>
        <w:rPr>
          <w:rFonts w:ascii="Times New Roman" w:hAnsi="Times New Roman"/>
          <w:b/>
          <w:bCs/>
          <w:color w:val="000000"/>
          <w:sz w:val="24"/>
          <w:szCs w:val="24"/>
        </w:rPr>
      </w:pPr>
      <w:r w:rsidRPr="000E59B1">
        <w:rPr>
          <w:rFonts w:ascii="Times New Roman" w:hAnsi="Times New Roman"/>
          <w:b/>
          <w:bCs/>
          <w:color w:val="000000"/>
          <w:sz w:val="24"/>
          <w:szCs w:val="24"/>
        </w:rPr>
        <w:t>2. ПРЕДМЕТ ДОГОВОРУ</w:t>
      </w:r>
    </w:p>
    <w:p w14:paraId="7277D715"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2.1. Предметом цього Договору є врегулювання правовідносин між Продавцем та Потенційним покупцем стосовно дотримання останнім режиму нерозголошення банківської таємниці, конфіденційної інформації та персональних даних, які передаються Продавцем Потенційному покупцеві (його представникам) або доступ до яких надається Потенційному покупцю (його представникам) з метою вивчення інвестиційної привабливості активу (майна), що реалізується, та подання відповідної цінової пропозиції. </w:t>
      </w:r>
    </w:p>
    <w:p w14:paraId="7A8341CD"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2.2. В разі надання Потенційним покупцем у випадках визначених чинним законодавством України банківської таємниці та конфіденційної інформації державним органам, Потенційний покупець повинен не пізніше наступного робочого дня за днем надання (відправлення, вилучення) відповідної інформації, направити Продавцю письмове повідомлення, яке містить наступну інформацію: </w:t>
      </w:r>
    </w:p>
    <w:p w14:paraId="18805B5F"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1) отримувач банківської таємниці та конфіденційної інформації та перелік наданої </w:t>
      </w:r>
      <w:r w:rsidRPr="000E59B1">
        <w:rPr>
          <w:rFonts w:ascii="Times New Roman" w:hAnsi="Times New Roman"/>
          <w:color w:val="000000"/>
          <w:sz w:val="24"/>
          <w:szCs w:val="24"/>
        </w:rPr>
        <w:lastRenderedPageBreak/>
        <w:t xml:space="preserve">інформації; </w:t>
      </w:r>
    </w:p>
    <w:p w14:paraId="0F3E15C5"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2) підстава надання банківської таємниці та конфіденційної інформації (акт перевірки, протокол про вилучення, рішення суду, тощо). </w:t>
      </w:r>
    </w:p>
    <w:p w14:paraId="5BD5DA44"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2.3. Потенційни</w:t>
      </w:r>
      <w:r>
        <w:rPr>
          <w:rFonts w:ascii="Times New Roman" w:hAnsi="Times New Roman"/>
          <w:color w:val="000000"/>
          <w:sz w:val="24"/>
          <w:szCs w:val="24"/>
        </w:rPr>
        <w:t>й</w:t>
      </w:r>
      <w:r w:rsidRPr="000E59B1">
        <w:rPr>
          <w:rFonts w:ascii="Times New Roman" w:hAnsi="Times New Roman"/>
          <w:color w:val="000000"/>
          <w:sz w:val="24"/>
          <w:szCs w:val="24"/>
        </w:rPr>
        <w:t xml:space="preserve"> покупець зобов’язується при наданні банківської таємниці та конфіденційної інформації державним органам письмово повідомляти їх про той факт, що інформація, яка надається, є банківською таємницею та/або конфіденційною інформацією і не може бути розголошена третім особам.</w:t>
      </w:r>
    </w:p>
    <w:p w14:paraId="36234948" w14:textId="1248E8B7" w:rsidR="00DA3150" w:rsidRPr="0004505F"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16"/>
          <w:szCs w:val="16"/>
        </w:rPr>
      </w:pPr>
    </w:p>
    <w:p w14:paraId="02BF1C30" w14:textId="77777777" w:rsidR="00DA3150" w:rsidRPr="000E59B1" w:rsidRDefault="00DA3150" w:rsidP="00D522D6">
      <w:pPr>
        <w:widowControl w:val="0"/>
        <w:autoSpaceDE w:val="0"/>
        <w:autoSpaceDN w:val="0"/>
        <w:adjustRightInd w:val="0"/>
        <w:spacing w:after="0" w:line="104" w:lineRule="atLeast"/>
        <w:jc w:val="center"/>
        <w:rPr>
          <w:rFonts w:ascii="Times New Roman" w:hAnsi="Times New Roman"/>
          <w:b/>
          <w:bCs/>
          <w:color w:val="000000"/>
          <w:sz w:val="24"/>
          <w:szCs w:val="24"/>
        </w:rPr>
      </w:pPr>
      <w:r w:rsidRPr="000E59B1">
        <w:rPr>
          <w:rFonts w:ascii="Times New Roman" w:hAnsi="Times New Roman"/>
          <w:b/>
          <w:bCs/>
          <w:color w:val="000000"/>
          <w:sz w:val="24"/>
          <w:szCs w:val="24"/>
        </w:rPr>
        <w:t>3. ОБОВ'ЯЗКИ ПОТЕНЦІЙНОГО ПОКУПЦЯ</w:t>
      </w:r>
    </w:p>
    <w:p w14:paraId="076844CB"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Потенційний покупець зобов’язаний:</w:t>
      </w:r>
    </w:p>
    <w:p w14:paraId="4623C4FC" w14:textId="317530FD"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3.1. Отримувати </w:t>
      </w:r>
      <w:r w:rsidR="002A6662">
        <w:rPr>
          <w:rFonts w:ascii="Times New Roman" w:hAnsi="Times New Roman"/>
          <w:color w:val="000000"/>
          <w:sz w:val="24"/>
          <w:szCs w:val="24"/>
        </w:rPr>
        <w:t>конфіденційну інформацію та</w:t>
      </w:r>
      <w:r w:rsidRPr="000E59B1">
        <w:rPr>
          <w:rFonts w:ascii="Times New Roman" w:hAnsi="Times New Roman"/>
          <w:color w:val="000000"/>
          <w:sz w:val="24"/>
          <w:szCs w:val="24"/>
        </w:rPr>
        <w:t xml:space="preserve"> персональні дані від Покупця у безпечний для їх нерозголошення спосіб.</w:t>
      </w:r>
    </w:p>
    <w:p w14:paraId="6548DBF3" w14:textId="34B7EFFE"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3.2. Не розголошувати у будь-який спосіб конфіденційну інформацію будь-якій іншій фізичній або юридичній особі, підприємству, організації та установі, не використовувати </w:t>
      </w:r>
      <w:r w:rsidR="007F51C5">
        <w:rPr>
          <w:rFonts w:ascii="Times New Roman" w:hAnsi="Times New Roman"/>
          <w:color w:val="000000"/>
          <w:sz w:val="24"/>
          <w:szCs w:val="24"/>
        </w:rPr>
        <w:t>к</w:t>
      </w:r>
      <w:r w:rsidRPr="000E59B1">
        <w:rPr>
          <w:rFonts w:ascii="Times New Roman" w:hAnsi="Times New Roman"/>
          <w:color w:val="000000"/>
          <w:sz w:val="24"/>
          <w:szCs w:val="24"/>
        </w:rPr>
        <w:t>онфіденційну інформацію для власної користі та/або на користь інших фізичних та/або юридичних осіб без попереднього письмового дозволу Продавця на таке розкриття або використання.</w:t>
      </w:r>
    </w:p>
    <w:p w14:paraId="372AE267" w14:textId="0F7EA85C"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3.3. Належним чином зберігати отриману банківську таємницю, персональні дані та конфіденційну інформацію задля уникнення їх розголошення або використання будь-якою іншою фізичною або юридичною особою, підприємством, організацією та установою.</w:t>
      </w:r>
    </w:p>
    <w:p w14:paraId="16A0006A" w14:textId="5ED18561" w:rsidR="002A6662"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3.4. Визначити перелік представників, які мають право доступу до персональних даних та конфіденційної інформації та у письмовій формі надати перелік таких представників Продавцю. Покласти на представників персональну відповідальність за недотримання порядку використання або розголошення персональних даних та конфіденційної інформації, та забезпечити підписання такими представниками письмового зобов’язання про дотримання таємниці відомостей, що становлять конфіденційну інформацію, про нерозголошення персональних даних.</w:t>
      </w:r>
    </w:p>
    <w:p w14:paraId="50EC2FC3" w14:textId="14A94CDA"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3.5 Нести відповідальність за неналежне використання або за розголошення конфіденційної інформації, персональних даних будь-яким з представників</w:t>
      </w:r>
      <w:r>
        <w:rPr>
          <w:rFonts w:ascii="Times New Roman" w:hAnsi="Times New Roman"/>
          <w:color w:val="000000"/>
          <w:sz w:val="24"/>
          <w:szCs w:val="24"/>
        </w:rPr>
        <w:t xml:space="preserve"> </w:t>
      </w:r>
      <w:r w:rsidRPr="000E59B1">
        <w:rPr>
          <w:rFonts w:ascii="Times New Roman" w:hAnsi="Times New Roman"/>
          <w:color w:val="000000"/>
          <w:sz w:val="24"/>
          <w:szCs w:val="24"/>
        </w:rPr>
        <w:t xml:space="preserve">Потенційного покупця відповідно до чинного законодавства і положень цього Договору; </w:t>
      </w:r>
    </w:p>
    <w:p w14:paraId="0FF131E5" w14:textId="5F07C89C"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3.6. Вживати всі належні заходи для охорони конфіденційної інформації, не розголошувати, не оприлюднювати її у будь-якій спосіб, не передавати третім особам та захищати від їх посягань, а при виникненні загрози такого посягання негайно повідомити про це Продавця. </w:t>
      </w:r>
    </w:p>
    <w:p w14:paraId="3313E0CE" w14:textId="40E969B8"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3.7. Не вчиняти жодних дій, що можуть привести до несанкціонованого доступу до персональних даних та конфіденційної інформації третіх осіб та не використовувати персональні дані та конфіденційну інформацію у будь-яких цілях, крім передбачених угодами та домовленостями Сторін.</w:t>
      </w:r>
    </w:p>
    <w:p w14:paraId="1CA404AC"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3.8. Не передавати права та обов’язки за цим Договором третім особам, а також не делегувати виконання окремих функцій з використанням банківської таємниці та конфіденційної інформації третім особам без відповідної попередньої письмової згоди Продавця. </w:t>
      </w:r>
    </w:p>
    <w:p w14:paraId="5B53F90C" w14:textId="2436A85F"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3.9. Без попередньої письмової згоди Продавця не дублювати матеріали та документи, що стосуються конфіденційної інформації, не здійснювати будь-яке копіювання, фотографування та інше відтворення/множення інформації, та/або документів, наданої Потенційному покупцю або доступ до якої наданий Потенційному покупцю та користуватися примірниками матеріалів та документів, що отримані від Продавця. </w:t>
      </w:r>
    </w:p>
    <w:p w14:paraId="3F8634E6" w14:textId="5FE61A4E"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3.10. Обробляти персональні дані відповідно до Закону України «Про захист персональних даних» та вживати всі необхідні заходи фізичного, технічного та організаційного характеру, що відповідають ризикам, пов'язаним з такою обробкою персональних даних, для захисту персональних даних від несанкціонованого використання, розкриття, пошкодження та зміни.</w:t>
      </w:r>
    </w:p>
    <w:p w14:paraId="1AA838D8" w14:textId="77777777" w:rsidR="00DA3150" w:rsidRPr="0004505F"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16"/>
          <w:szCs w:val="16"/>
        </w:rPr>
      </w:pPr>
    </w:p>
    <w:p w14:paraId="42996F6A" w14:textId="77777777" w:rsidR="00DA3150" w:rsidRPr="000E59B1" w:rsidRDefault="00DA3150" w:rsidP="00D522D6">
      <w:pPr>
        <w:widowControl w:val="0"/>
        <w:autoSpaceDE w:val="0"/>
        <w:autoSpaceDN w:val="0"/>
        <w:adjustRightInd w:val="0"/>
        <w:spacing w:after="0" w:line="104" w:lineRule="atLeast"/>
        <w:jc w:val="center"/>
        <w:rPr>
          <w:rFonts w:ascii="Times New Roman" w:hAnsi="Times New Roman"/>
          <w:b/>
          <w:bCs/>
          <w:color w:val="000000"/>
          <w:sz w:val="24"/>
          <w:szCs w:val="24"/>
        </w:rPr>
      </w:pPr>
      <w:r w:rsidRPr="000E59B1">
        <w:rPr>
          <w:rFonts w:ascii="Times New Roman" w:hAnsi="Times New Roman"/>
          <w:b/>
          <w:bCs/>
          <w:color w:val="000000"/>
          <w:sz w:val="24"/>
          <w:szCs w:val="24"/>
        </w:rPr>
        <w:t>4. ОСОБЛИВІ УМОВИ</w:t>
      </w:r>
    </w:p>
    <w:p w14:paraId="1B2297E7" w14:textId="77D0EC5E"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4.1. На письмову вимогу Продавця, конфіденційна інформація, отримана Потенційним покупцем, повинна негайно повертатися Потенційним покупцем Продавцеві або бути знищеною. </w:t>
      </w:r>
    </w:p>
    <w:p w14:paraId="192A3C22" w14:textId="2508C9E3"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lastRenderedPageBreak/>
        <w:t>4.2. Якщо третя особа звернеться з позовом до суду або вчинить іншу юридичну дію на предмет розкриття будь-якої банківської таємниці, персональних даних та конфіденційної інформації, Потенційний покупець повинен негайно письмово повідомити про це Продавця і забезпечити Продавцю таку допомогу, якої Продавець буде вимагати для запобігання розголошенню банківської таємниці, персональних даних та конфіденційної інформації.</w:t>
      </w:r>
    </w:p>
    <w:p w14:paraId="04519535" w14:textId="77777777" w:rsidR="00DA3150" w:rsidRPr="0004505F"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16"/>
          <w:szCs w:val="16"/>
        </w:rPr>
      </w:pPr>
    </w:p>
    <w:p w14:paraId="48D5D637" w14:textId="77777777" w:rsidR="00DA3150" w:rsidRPr="000E59B1" w:rsidRDefault="00DA3150" w:rsidP="00D522D6">
      <w:pPr>
        <w:widowControl w:val="0"/>
        <w:autoSpaceDE w:val="0"/>
        <w:autoSpaceDN w:val="0"/>
        <w:adjustRightInd w:val="0"/>
        <w:spacing w:after="0" w:line="104" w:lineRule="atLeast"/>
        <w:jc w:val="center"/>
        <w:rPr>
          <w:rFonts w:ascii="Times New Roman" w:hAnsi="Times New Roman"/>
          <w:color w:val="000000"/>
          <w:sz w:val="24"/>
          <w:szCs w:val="24"/>
        </w:rPr>
      </w:pPr>
      <w:r w:rsidRPr="000E59B1">
        <w:rPr>
          <w:rFonts w:ascii="Times New Roman" w:hAnsi="Times New Roman"/>
          <w:b/>
          <w:bCs/>
          <w:color w:val="000000"/>
          <w:sz w:val="24"/>
          <w:szCs w:val="24"/>
        </w:rPr>
        <w:t>5. ВІДПОВІДАЛЬНІСТЬ ПОТЕНЦІЙНОГО ПОКУПЦЯ</w:t>
      </w:r>
    </w:p>
    <w:p w14:paraId="4E87CC27"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5.1. Потенційний покупець несе відповідальність за: </w:t>
      </w:r>
    </w:p>
    <w:p w14:paraId="4AAFDBA5" w14:textId="31076F64"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а) навмисне або ненавмисне розголошення (оприлюднення) або використання персональних даних та конфіденційної інформації представниками Потенційного покупця та/або третіми особами; </w:t>
      </w:r>
    </w:p>
    <w:p w14:paraId="578A1CDC" w14:textId="10190995"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б) несанкціоноване розголошення (оприлюднення) або використання персональних даних та конфіденційної інформації представниками Потенційного покупця та/або третіми особами; </w:t>
      </w:r>
    </w:p>
    <w:p w14:paraId="68820E8B"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в) невиконання та недотримання вимог і зобов’язань, встановлених у пункті 4.1., пункті 3.10. цього Договору. </w:t>
      </w:r>
    </w:p>
    <w:p w14:paraId="5BCA373A" w14:textId="72FC4B81" w:rsidR="00DA3150" w:rsidRPr="000E59B1" w:rsidRDefault="00DA3150" w:rsidP="00D522D6">
      <w:pPr>
        <w:widowControl w:val="0"/>
        <w:autoSpaceDE w:val="0"/>
        <w:autoSpaceDN w:val="0"/>
        <w:adjustRightInd w:val="0"/>
        <w:spacing w:after="0" w:line="104" w:lineRule="atLeast"/>
        <w:jc w:val="both"/>
        <w:rPr>
          <w:rFonts w:ascii="Times New Roman" w:hAnsi="Times New Roman"/>
          <w:color w:val="000000"/>
          <w:sz w:val="24"/>
          <w:szCs w:val="24"/>
        </w:rPr>
      </w:pPr>
      <w:r w:rsidRPr="000E59B1">
        <w:rPr>
          <w:rFonts w:ascii="Times New Roman" w:hAnsi="Times New Roman"/>
          <w:color w:val="000000"/>
          <w:sz w:val="24"/>
          <w:szCs w:val="24"/>
        </w:rPr>
        <w:t>5.2. У разі розголошення або використання персональних даних та конфіденційної інформації відповідно до пункту 5.1. цього Договору, Потенційний покупець має сплатити на користь Продавця штраф у розмірі 10,0% (десяти відсотків) від визначеної Продавцем вартості активу (майна), інформація щодо якого була надана Потенційному покупцю, але в будь-якому випадку не менше 100 000,00 гривень. Крім того, Потенційний покупець зобов</w:t>
      </w:r>
      <w:r w:rsidR="0059363C">
        <w:rPr>
          <w:rFonts w:ascii="Times New Roman" w:hAnsi="Times New Roman"/>
          <w:color w:val="000000"/>
          <w:sz w:val="24"/>
          <w:szCs w:val="24"/>
        </w:rPr>
        <w:t>’</w:t>
      </w:r>
      <w:r w:rsidRPr="000E59B1">
        <w:rPr>
          <w:rFonts w:ascii="Times New Roman" w:hAnsi="Times New Roman"/>
          <w:color w:val="000000"/>
          <w:sz w:val="24"/>
          <w:szCs w:val="24"/>
        </w:rPr>
        <w:t>язаний відшкодувати у повному обсязі збитки, понесені Продавцем через</w:t>
      </w:r>
      <w:r>
        <w:rPr>
          <w:rFonts w:ascii="Times New Roman" w:hAnsi="Times New Roman"/>
          <w:color w:val="000000"/>
          <w:sz w:val="24"/>
          <w:szCs w:val="24"/>
        </w:rPr>
        <w:t xml:space="preserve"> </w:t>
      </w:r>
      <w:r w:rsidRPr="000E59B1">
        <w:rPr>
          <w:rFonts w:ascii="Times New Roman" w:hAnsi="Times New Roman"/>
          <w:color w:val="000000"/>
          <w:sz w:val="24"/>
          <w:szCs w:val="24"/>
        </w:rPr>
        <w:t xml:space="preserve">розголошення персональних даних та конфіденційної інформації. </w:t>
      </w:r>
    </w:p>
    <w:p w14:paraId="77B5A287" w14:textId="77777777" w:rsidR="00DA3150" w:rsidRPr="0004505F" w:rsidRDefault="00DA3150" w:rsidP="00D522D6">
      <w:pPr>
        <w:widowControl w:val="0"/>
        <w:autoSpaceDE w:val="0"/>
        <w:autoSpaceDN w:val="0"/>
        <w:adjustRightInd w:val="0"/>
        <w:spacing w:after="0" w:line="104" w:lineRule="atLeast"/>
        <w:jc w:val="both"/>
        <w:rPr>
          <w:rFonts w:ascii="Times New Roman" w:hAnsi="Times New Roman"/>
          <w:b/>
          <w:bCs/>
          <w:color w:val="000000"/>
          <w:sz w:val="16"/>
          <w:szCs w:val="16"/>
        </w:rPr>
      </w:pPr>
    </w:p>
    <w:p w14:paraId="0E291BEB" w14:textId="10460EEE" w:rsidR="00DA3150" w:rsidRPr="000E59B1" w:rsidRDefault="0059363C" w:rsidP="00D522D6">
      <w:pPr>
        <w:widowControl w:val="0"/>
        <w:autoSpaceDE w:val="0"/>
        <w:autoSpaceDN w:val="0"/>
        <w:adjustRightInd w:val="0"/>
        <w:spacing w:after="0" w:line="104" w:lineRule="atLeast"/>
        <w:jc w:val="center"/>
        <w:rPr>
          <w:rFonts w:ascii="Times New Roman" w:hAnsi="Times New Roman"/>
          <w:b/>
          <w:bCs/>
          <w:color w:val="000000"/>
          <w:sz w:val="24"/>
          <w:szCs w:val="24"/>
        </w:rPr>
      </w:pPr>
      <w:r>
        <w:rPr>
          <w:rFonts w:ascii="Times New Roman" w:hAnsi="Times New Roman"/>
          <w:b/>
          <w:bCs/>
          <w:color w:val="000000"/>
          <w:sz w:val="24"/>
          <w:szCs w:val="24"/>
        </w:rPr>
        <w:t xml:space="preserve">6. </w:t>
      </w:r>
      <w:r w:rsidR="00DA3150" w:rsidRPr="000E59B1">
        <w:rPr>
          <w:rFonts w:ascii="Times New Roman" w:hAnsi="Times New Roman"/>
          <w:b/>
          <w:bCs/>
          <w:color w:val="000000"/>
          <w:sz w:val="24"/>
          <w:szCs w:val="24"/>
        </w:rPr>
        <w:t>ЗАКЛЮЧНІ ПОЛОЖЕННЯ</w:t>
      </w:r>
    </w:p>
    <w:p w14:paraId="34418E9C" w14:textId="6AB7859E"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6.1. Цей Договір вважається укладеним і набирає чинності з моменту його підписання Сторонами та діє протягом п’яти років з моменту його укладення.</w:t>
      </w:r>
    </w:p>
    <w:p w14:paraId="5208BFE0"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6.2. Зобов’язання та відповідальність Потенційного покупця за цим Договором зберігають чинність для усіх правонаступників Потенційного покупця, про що він зобов’язується їх письмово повідомляти. </w:t>
      </w:r>
    </w:p>
    <w:p w14:paraId="34B5DFF9"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6.3. Всі спори, розбіжності або вимоги, які виникають з даного Договору або у зв’язку з ним, у тому числі такі, що стосуються його виконання, порушення, припинення або визнання недійсним, підлягають вирішенню відповідно до чинного законодавства України. </w:t>
      </w:r>
    </w:p>
    <w:p w14:paraId="405E2701" w14:textId="7777777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 xml:space="preserve">6.4. Цей Договір складається у двох примірниках для кожної із Сторін, які мають однакову юридичну силу: один для Продавця, другий - для Потенційного покупця. </w:t>
      </w:r>
    </w:p>
    <w:p w14:paraId="770B1924" w14:textId="666E7567"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6.5. Зміна умов Договору або внесення доповнень до нього можлива тільки за згодою Сторін.</w:t>
      </w:r>
    </w:p>
    <w:p w14:paraId="7FD07ABA" w14:textId="369AE5FB"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6.6. Всі зміни та доповнення до Договору здійснюються тільки у письмовій формі.</w:t>
      </w:r>
    </w:p>
    <w:p w14:paraId="7C012D20" w14:textId="093A55F2"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color w:val="000000"/>
          <w:sz w:val="24"/>
          <w:szCs w:val="24"/>
        </w:rPr>
      </w:pPr>
      <w:r w:rsidRPr="000E59B1">
        <w:rPr>
          <w:rFonts w:ascii="Times New Roman" w:hAnsi="Times New Roman"/>
          <w:color w:val="000000"/>
          <w:sz w:val="24"/>
          <w:szCs w:val="24"/>
        </w:rPr>
        <w:t>6.7. Цей Договір може бути розірваний тільки за домовленістю Сторін, яка оформлюється додатковою угодою до цього Договору.</w:t>
      </w:r>
    </w:p>
    <w:p w14:paraId="542D12B2" w14:textId="1DFFEC49" w:rsidR="00DA3150" w:rsidRPr="000E59B1" w:rsidRDefault="00DA3150" w:rsidP="00D522D6">
      <w:pPr>
        <w:widowControl w:val="0"/>
        <w:autoSpaceDE w:val="0"/>
        <w:autoSpaceDN w:val="0"/>
        <w:adjustRightInd w:val="0"/>
        <w:spacing w:after="0" w:line="104" w:lineRule="atLeast"/>
        <w:ind w:firstLine="708"/>
        <w:jc w:val="both"/>
        <w:rPr>
          <w:rFonts w:ascii="Times New Roman" w:hAnsi="Times New Roman"/>
          <w:sz w:val="24"/>
          <w:szCs w:val="24"/>
        </w:rPr>
      </w:pPr>
      <w:r w:rsidRPr="000E59B1">
        <w:rPr>
          <w:rFonts w:ascii="Times New Roman" w:hAnsi="Times New Roman"/>
          <w:sz w:val="24"/>
          <w:szCs w:val="24"/>
        </w:rPr>
        <w:t>6.8. Якщо будь-яке із положень цього Договору буде визнано/стане недійсним або нікчемним, інші положення цього Договору продовжують діяти, а Сторони проводять переговори щодо внесення відповідних змін до цього Договору.</w:t>
      </w:r>
    </w:p>
    <w:p w14:paraId="18D9B699" w14:textId="0302A69C" w:rsidR="00DA3150" w:rsidRPr="00CF3C07" w:rsidRDefault="00DA3150" w:rsidP="00D522D6">
      <w:pPr>
        <w:spacing w:after="0" w:line="240" w:lineRule="auto"/>
        <w:jc w:val="center"/>
        <w:rPr>
          <w:sz w:val="16"/>
          <w:szCs w:val="16"/>
        </w:rPr>
      </w:pPr>
    </w:p>
    <w:tbl>
      <w:tblPr>
        <w:tblStyle w:val="a3"/>
        <w:tblW w:w="0" w:type="auto"/>
        <w:tblLook w:val="04A0" w:firstRow="1" w:lastRow="0" w:firstColumn="1" w:lastColumn="0" w:noHBand="0" w:noVBand="1"/>
      </w:tblPr>
      <w:tblGrid>
        <w:gridCol w:w="4815"/>
        <w:gridCol w:w="4812"/>
      </w:tblGrid>
      <w:tr w:rsidR="00DA3150" w14:paraId="4117BA0E" w14:textId="77777777" w:rsidTr="00D522D6">
        <w:tc>
          <w:tcPr>
            <w:tcW w:w="4815" w:type="dxa"/>
          </w:tcPr>
          <w:p w14:paraId="38F537A1" w14:textId="073DC59E" w:rsidR="00DA3150" w:rsidRPr="00DA3150" w:rsidRDefault="00DA3150" w:rsidP="00D522D6">
            <w:pPr>
              <w:widowControl w:val="0"/>
              <w:autoSpaceDE w:val="0"/>
              <w:autoSpaceDN w:val="0"/>
              <w:adjustRightInd w:val="0"/>
              <w:spacing w:line="104" w:lineRule="atLeast"/>
              <w:jc w:val="center"/>
              <w:rPr>
                <w:rFonts w:ascii="Times New Roman" w:hAnsi="Times New Roman"/>
                <w:b/>
                <w:bCs/>
                <w:color w:val="000000"/>
                <w:sz w:val="24"/>
                <w:szCs w:val="24"/>
              </w:rPr>
            </w:pPr>
            <w:r>
              <w:rPr>
                <w:rFonts w:ascii="Times New Roman" w:hAnsi="Times New Roman"/>
                <w:b/>
                <w:bCs/>
                <w:color w:val="000000"/>
                <w:sz w:val="24"/>
                <w:szCs w:val="24"/>
              </w:rPr>
              <w:t>ПРОДАВЕЦЬ</w:t>
            </w:r>
          </w:p>
        </w:tc>
        <w:tc>
          <w:tcPr>
            <w:tcW w:w="4812" w:type="dxa"/>
          </w:tcPr>
          <w:p w14:paraId="3263FE18" w14:textId="59290441" w:rsidR="00DA3150" w:rsidRPr="00DA3150" w:rsidRDefault="00DA3150" w:rsidP="00D522D6">
            <w:pPr>
              <w:widowControl w:val="0"/>
              <w:autoSpaceDE w:val="0"/>
              <w:autoSpaceDN w:val="0"/>
              <w:adjustRightInd w:val="0"/>
              <w:spacing w:line="104" w:lineRule="atLeast"/>
              <w:jc w:val="center"/>
              <w:rPr>
                <w:rFonts w:ascii="Times New Roman" w:hAnsi="Times New Roman"/>
                <w:b/>
                <w:bCs/>
                <w:color w:val="000000"/>
                <w:sz w:val="24"/>
                <w:szCs w:val="24"/>
              </w:rPr>
            </w:pPr>
            <w:r w:rsidRPr="000E59B1">
              <w:rPr>
                <w:rFonts w:ascii="Times New Roman" w:hAnsi="Times New Roman"/>
                <w:b/>
                <w:bCs/>
                <w:color w:val="000000"/>
                <w:sz w:val="24"/>
                <w:szCs w:val="24"/>
              </w:rPr>
              <w:t>ПОТЕНЦІЙНИЙ ПОКУПЕЦЬ</w:t>
            </w:r>
          </w:p>
        </w:tc>
      </w:tr>
      <w:tr w:rsidR="00DA3150" w14:paraId="37A6D273" w14:textId="77777777" w:rsidTr="00D522D6">
        <w:trPr>
          <w:trHeight w:val="2853"/>
        </w:trPr>
        <w:tc>
          <w:tcPr>
            <w:tcW w:w="4815" w:type="dxa"/>
          </w:tcPr>
          <w:p w14:paraId="4102414D" w14:textId="2D490ED8" w:rsidR="00DA3150" w:rsidRPr="000E59B1" w:rsidRDefault="00D93BB2" w:rsidP="00D522D6">
            <w:pPr>
              <w:widowControl w:val="0"/>
              <w:autoSpaceDE w:val="0"/>
              <w:autoSpaceDN w:val="0"/>
              <w:adjustRightInd w:val="0"/>
              <w:spacing w:line="104" w:lineRule="atLeast"/>
              <w:jc w:val="both"/>
              <w:rPr>
                <w:rFonts w:ascii="Times New Roman" w:hAnsi="Times New Roman"/>
                <w:b/>
                <w:bCs/>
                <w:color w:val="000000"/>
                <w:sz w:val="24"/>
                <w:szCs w:val="24"/>
              </w:rPr>
            </w:pPr>
            <w:r>
              <w:rPr>
                <w:rFonts w:ascii="Times New Roman" w:hAnsi="Times New Roman"/>
                <w:b/>
                <w:bCs/>
                <w:color w:val="000000"/>
                <w:sz w:val="24"/>
                <w:szCs w:val="24"/>
              </w:rPr>
              <w:t>Герасименко Григорій Григорович</w:t>
            </w:r>
          </w:p>
          <w:p w14:paraId="372D2A0A" w14:textId="77777777" w:rsidR="000B07DD" w:rsidRDefault="000B07DD" w:rsidP="00D522D6">
            <w:pPr>
              <w:widowControl w:val="0"/>
              <w:autoSpaceDE w:val="0"/>
              <w:autoSpaceDN w:val="0"/>
              <w:adjustRightInd w:val="0"/>
              <w:spacing w:line="104" w:lineRule="atLeast"/>
              <w:jc w:val="both"/>
              <w:rPr>
                <w:rFonts w:ascii="Times New Roman" w:hAnsi="Times New Roman"/>
                <w:color w:val="000000"/>
              </w:rPr>
            </w:pPr>
          </w:p>
          <w:p w14:paraId="28F40B39" w14:textId="7E96DB96" w:rsidR="00DA3150" w:rsidRPr="004961A4" w:rsidRDefault="00C50A2B" w:rsidP="00D522D6">
            <w:pPr>
              <w:shd w:val="clear" w:color="auto" w:fill="FFFFFF"/>
              <w:rPr>
                <w:rFonts w:ascii="Times New Roman" w:hAnsi="Times New Roman" w:cs="Times New Roman"/>
                <w:sz w:val="18"/>
                <w:szCs w:val="18"/>
                <w:lang w:eastAsia="uk-UA"/>
              </w:rPr>
            </w:pPr>
            <w:r>
              <w:rPr>
                <w:rFonts w:ascii="Times New Roman" w:hAnsi="Times New Roman" w:cs="Times New Roman"/>
                <w:sz w:val="24"/>
                <w:szCs w:val="24"/>
                <w:shd w:val="clear" w:color="auto" w:fill="FFFFFF"/>
              </w:rPr>
              <w:t>м</w:t>
            </w:r>
            <w:r w:rsidR="004961A4" w:rsidRPr="004961A4">
              <w:rPr>
                <w:rFonts w:ascii="Times New Roman" w:hAnsi="Times New Roman" w:cs="Times New Roman"/>
                <w:sz w:val="24"/>
                <w:szCs w:val="24"/>
                <w:shd w:val="clear" w:color="auto" w:fill="FFFFFF"/>
              </w:rPr>
              <w:t xml:space="preserve">ісце реєстрації: </w:t>
            </w:r>
            <w:r w:rsidR="00D93BB2">
              <w:rPr>
                <w:rFonts w:ascii="Times New Roman" w:hAnsi="Times New Roman" w:cs="Times New Roman"/>
                <w:sz w:val="24"/>
                <w:szCs w:val="24"/>
                <w:shd w:val="clear" w:color="auto" w:fill="FFFFFF"/>
              </w:rPr>
              <w:t>02092</w:t>
            </w:r>
            <w:r w:rsidR="004961A4" w:rsidRPr="004961A4">
              <w:rPr>
                <w:rFonts w:ascii="Times New Roman" w:hAnsi="Times New Roman" w:cs="Times New Roman"/>
                <w:sz w:val="24"/>
                <w:szCs w:val="24"/>
                <w:shd w:val="clear" w:color="auto" w:fill="FFFFFF"/>
              </w:rPr>
              <w:t xml:space="preserve">, м. </w:t>
            </w:r>
            <w:r w:rsidR="00D93BB2">
              <w:rPr>
                <w:rFonts w:ascii="Times New Roman" w:hAnsi="Times New Roman" w:cs="Times New Roman"/>
                <w:sz w:val="24"/>
                <w:szCs w:val="24"/>
                <w:shd w:val="clear" w:color="auto" w:fill="FFFFFF"/>
              </w:rPr>
              <w:t>Київ</w:t>
            </w:r>
            <w:r w:rsidR="004961A4" w:rsidRPr="004961A4">
              <w:rPr>
                <w:rFonts w:ascii="Times New Roman" w:hAnsi="Times New Roman" w:cs="Times New Roman"/>
                <w:sz w:val="24"/>
                <w:szCs w:val="24"/>
                <w:shd w:val="clear" w:color="auto" w:fill="FFFFFF"/>
              </w:rPr>
              <w:t xml:space="preserve">, </w:t>
            </w:r>
            <w:r w:rsidR="00D93BB2">
              <w:rPr>
                <w:rFonts w:ascii="Times New Roman" w:hAnsi="Times New Roman" w:cs="Times New Roman"/>
                <w:sz w:val="24"/>
                <w:szCs w:val="24"/>
                <w:shd w:val="clear" w:color="auto" w:fill="FFFFFF"/>
              </w:rPr>
              <w:t>вул. Алма-Атинська</w:t>
            </w:r>
            <w:r w:rsidR="004961A4" w:rsidRPr="004961A4">
              <w:rPr>
                <w:rFonts w:ascii="Times New Roman" w:hAnsi="Times New Roman" w:cs="Times New Roman"/>
                <w:sz w:val="24"/>
                <w:szCs w:val="24"/>
                <w:shd w:val="clear" w:color="auto" w:fill="FFFFFF"/>
              </w:rPr>
              <w:t xml:space="preserve">, буд. </w:t>
            </w:r>
            <w:r w:rsidR="00D93BB2">
              <w:rPr>
                <w:rFonts w:ascii="Times New Roman" w:hAnsi="Times New Roman" w:cs="Times New Roman"/>
                <w:sz w:val="24"/>
                <w:szCs w:val="24"/>
                <w:shd w:val="clear" w:color="auto" w:fill="FFFFFF"/>
              </w:rPr>
              <w:t>34</w:t>
            </w:r>
            <w:r w:rsidR="004961A4" w:rsidRPr="004961A4">
              <w:rPr>
                <w:rFonts w:ascii="Times New Roman" w:hAnsi="Times New Roman" w:cs="Times New Roman"/>
                <w:sz w:val="24"/>
                <w:szCs w:val="24"/>
                <w:shd w:val="clear" w:color="auto" w:fill="FFFFFF"/>
              </w:rPr>
              <w:t xml:space="preserve">, </w:t>
            </w:r>
            <w:proofErr w:type="spellStart"/>
            <w:r w:rsidR="004961A4" w:rsidRPr="004961A4">
              <w:rPr>
                <w:rFonts w:ascii="Times New Roman" w:hAnsi="Times New Roman" w:cs="Times New Roman"/>
                <w:sz w:val="24"/>
                <w:szCs w:val="24"/>
                <w:shd w:val="clear" w:color="auto" w:fill="FFFFFF"/>
              </w:rPr>
              <w:t>кв</w:t>
            </w:r>
            <w:proofErr w:type="spellEnd"/>
            <w:r w:rsidR="004961A4" w:rsidRPr="004961A4">
              <w:rPr>
                <w:rFonts w:ascii="Times New Roman" w:hAnsi="Times New Roman" w:cs="Times New Roman"/>
                <w:sz w:val="24"/>
                <w:szCs w:val="24"/>
                <w:shd w:val="clear" w:color="auto" w:fill="FFFFFF"/>
              </w:rPr>
              <w:t xml:space="preserve">. </w:t>
            </w:r>
            <w:r w:rsidR="00D93BB2">
              <w:rPr>
                <w:rFonts w:ascii="Times New Roman" w:hAnsi="Times New Roman" w:cs="Times New Roman"/>
                <w:sz w:val="24"/>
                <w:szCs w:val="24"/>
                <w:shd w:val="clear" w:color="auto" w:fill="FFFFFF"/>
              </w:rPr>
              <w:t>22</w:t>
            </w:r>
          </w:p>
          <w:p w14:paraId="028BCD25" w14:textId="57A362A7" w:rsidR="004961A4" w:rsidRPr="004961A4" w:rsidRDefault="004961A4" w:rsidP="00D522D6">
            <w:pPr>
              <w:widowControl w:val="0"/>
              <w:autoSpaceDE w:val="0"/>
              <w:autoSpaceDN w:val="0"/>
              <w:adjustRightInd w:val="0"/>
              <w:spacing w:line="104" w:lineRule="atLeast"/>
              <w:jc w:val="both"/>
              <w:rPr>
                <w:rFonts w:ascii="Times New Roman" w:hAnsi="Times New Roman" w:cs="Times New Roman"/>
                <w:sz w:val="24"/>
                <w:szCs w:val="24"/>
                <w:shd w:val="clear" w:color="auto" w:fill="FFFFFF"/>
              </w:rPr>
            </w:pPr>
            <w:r w:rsidRPr="004961A4">
              <w:rPr>
                <w:rFonts w:ascii="Times New Roman" w:hAnsi="Times New Roman" w:cs="Times New Roman"/>
                <w:sz w:val="24"/>
                <w:szCs w:val="24"/>
                <w:shd w:val="clear" w:color="auto" w:fill="FFFFFF"/>
              </w:rPr>
              <w:t xml:space="preserve">РНОКПП – </w:t>
            </w:r>
            <w:r w:rsidR="00491F12" w:rsidRPr="00491F12">
              <w:rPr>
                <w:rFonts w:ascii="Times New Roman" w:hAnsi="Times New Roman" w:cs="Times New Roman"/>
                <w:sz w:val="24"/>
                <w:szCs w:val="24"/>
                <w:shd w:val="clear" w:color="auto" w:fill="FFFFFF"/>
              </w:rPr>
              <w:t>2642414852</w:t>
            </w:r>
          </w:p>
          <w:p w14:paraId="4227287C" w14:textId="77777777" w:rsidR="004961A4" w:rsidRDefault="004961A4" w:rsidP="00D522D6">
            <w:pPr>
              <w:widowControl w:val="0"/>
              <w:autoSpaceDE w:val="0"/>
              <w:autoSpaceDN w:val="0"/>
              <w:adjustRightInd w:val="0"/>
              <w:spacing w:line="104" w:lineRule="atLeast"/>
              <w:jc w:val="both"/>
              <w:rPr>
                <w:rFonts w:ascii="Times New Roman" w:hAnsi="Times New Roman"/>
                <w:b/>
                <w:bCs/>
                <w:color w:val="000000"/>
              </w:rPr>
            </w:pPr>
          </w:p>
          <w:p w14:paraId="26303268" w14:textId="74952176" w:rsidR="00DA3150" w:rsidRPr="009F0206" w:rsidRDefault="00DA3150" w:rsidP="00D522D6">
            <w:pPr>
              <w:widowControl w:val="0"/>
              <w:autoSpaceDE w:val="0"/>
              <w:autoSpaceDN w:val="0"/>
              <w:adjustRightInd w:val="0"/>
              <w:spacing w:line="104" w:lineRule="atLeast"/>
              <w:jc w:val="both"/>
              <w:rPr>
                <w:rFonts w:ascii="Times New Roman" w:hAnsi="Times New Roman"/>
                <w:b/>
                <w:bCs/>
                <w:color w:val="000000"/>
              </w:rPr>
            </w:pPr>
          </w:p>
          <w:p w14:paraId="46499509" w14:textId="7423D798" w:rsidR="00DA3150" w:rsidRPr="00D150EF" w:rsidRDefault="00DA3150" w:rsidP="00D522D6">
            <w:pPr>
              <w:widowControl w:val="0"/>
              <w:autoSpaceDE w:val="0"/>
              <w:autoSpaceDN w:val="0"/>
              <w:adjustRightInd w:val="0"/>
              <w:spacing w:line="104" w:lineRule="atLeast"/>
              <w:jc w:val="both"/>
              <w:rPr>
                <w:rFonts w:ascii="Times New Roman" w:hAnsi="Times New Roman"/>
                <w:b/>
                <w:color w:val="000000"/>
                <w:sz w:val="24"/>
                <w:szCs w:val="24"/>
              </w:rPr>
            </w:pPr>
            <w:r w:rsidRPr="000E59B1">
              <w:rPr>
                <w:rFonts w:ascii="Times New Roman" w:hAnsi="Times New Roman"/>
                <w:b/>
                <w:color w:val="000000"/>
                <w:sz w:val="24"/>
                <w:szCs w:val="24"/>
              </w:rPr>
              <w:t>_________</w:t>
            </w:r>
            <w:r>
              <w:rPr>
                <w:rFonts w:ascii="Times New Roman" w:hAnsi="Times New Roman"/>
                <w:b/>
                <w:color w:val="000000"/>
                <w:sz w:val="24"/>
                <w:szCs w:val="24"/>
              </w:rPr>
              <w:t>______</w:t>
            </w:r>
            <w:r w:rsidRPr="000E59B1">
              <w:rPr>
                <w:rFonts w:ascii="Times New Roman" w:hAnsi="Times New Roman"/>
                <w:b/>
                <w:color w:val="000000"/>
                <w:sz w:val="24"/>
                <w:szCs w:val="24"/>
              </w:rPr>
              <w:t>__</w:t>
            </w:r>
            <w:r w:rsidR="004961A4">
              <w:rPr>
                <w:rFonts w:ascii="Times New Roman" w:hAnsi="Times New Roman"/>
                <w:b/>
                <w:color w:val="000000"/>
                <w:sz w:val="24"/>
                <w:szCs w:val="24"/>
              </w:rPr>
              <w:t xml:space="preserve"> </w:t>
            </w:r>
            <w:r w:rsidR="00491F12">
              <w:rPr>
                <w:rFonts w:ascii="Times New Roman" w:hAnsi="Times New Roman"/>
                <w:b/>
                <w:color w:val="000000"/>
                <w:sz w:val="24"/>
                <w:szCs w:val="24"/>
              </w:rPr>
              <w:t>Григорій Герасименко</w:t>
            </w:r>
          </w:p>
        </w:tc>
        <w:tc>
          <w:tcPr>
            <w:tcW w:w="4812" w:type="dxa"/>
          </w:tcPr>
          <w:p w14:paraId="0FE74DF8" w14:textId="77777777" w:rsidR="00DA3150" w:rsidRDefault="00DA3150" w:rsidP="00D522D6">
            <w:pPr>
              <w:jc w:val="center"/>
            </w:pPr>
          </w:p>
        </w:tc>
      </w:tr>
    </w:tbl>
    <w:p w14:paraId="17BE51BE" w14:textId="77777777" w:rsidR="00DA3150" w:rsidRPr="00D5773D" w:rsidRDefault="00DA3150" w:rsidP="00D522D6">
      <w:pPr>
        <w:spacing w:after="0" w:line="240" w:lineRule="auto"/>
        <w:rPr>
          <w:sz w:val="16"/>
          <w:szCs w:val="16"/>
        </w:rPr>
      </w:pPr>
    </w:p>
    <w:sectPr w:rsidR="00DA3150" w:rsidRPr="00D5773D" w:rsidSect="00D5773D">
      <w:pgSz w:w="11906" w:h="16838" w:code="9"/>
      <w:pgMar w:top="56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731B7"/>
    <w:multiLevelType w:val="hybridMultilevel"/>
    <w:tmpl w:val="137E3C34"/>
    <w:lvl w:ilvl="0" w:tplc="81F4FFCE">
      <w:start w:val="1"/>
      <w:numFmt w:val="decimal"/>
      <w:lvlText w:val="%1."/>
      <w:lvlJc w:val="left"/>
      <w:pPr>
        <w:ind w:left="1380" w:hanging="360"/>
      </w:pPr>
      <w:rPr>
        <w:rFonts w:cs="Times New Roman" w:hint="default"/>
      </w:rPr>
    </w:lvl>
    <w:lvl w:ilvl="1" w:tplc="04220019" w:tentative="1">
      <w:start w:val="1"/>
      <w:numFmt w:val="lowerLetter"/>
      <w:lvlText w:val="%2."/>
      <w:lvlJc w:val="left"/>
      <w:pPr>
        <w:ind w:left="2100" w:hanging="360"/>
      </w:pPr>
      <w:rPr>
        <w:rFonts w:cs="Times New Roman"/>
      </w:rPr>
    </w:lvl>
    <w:lvl w:ilvl="2" w:tplc="0422001B" w:tentative="1">
      <w:start w:val="1"/>
      <w:numFmt w:val="lowerRoman"/>
      <w:lvlText w:val="%3."/>
      <w:lvlJc w:val="right"/>
      <w:pPr>
        <w:ind w:left="2820" w:hanging="180"/>
      </w:pPr>
      <w:rPr>
        <w:rFonts w:cs="Times New Roman"/>
      </w:rPr>
    </w:lvl>
    <w:lvl w:ilvl="3" w:tplc="0422000F" w:tentative="1">
      <w:start w:val="1"/>
      <w:numFmt w:val="decimal"/>
      <w:lvlText w:val="%4."/>
      <w:lvlJc w:val="left"/>
      <w:pPr>
        <w:ind w:left="3540" w:hanging="360"/>
      </w:pPr>
      <w:rPr>
        <w:rFonts w:cs="Times New Roman"/>
      </w:rPr>
    </w:lvl>
    <w:lvl w:ilvl="4" w:tplc="04220019" w:tentative="1">
      <w:start w:val="1"/>
      <w:numFmt w:val="lowerLetter"/>
      <w:lvlText w:val="%5."/>
      <w:lvlJc w:val="left"/>
      <w:pPr>
        <w:ind w:left="4260" w:hanging="360"/>
      </w:pPr>
      <w:rPr>
        <w:rFonts w:cs="Times New Roman"/>
      </w:rPr>
    </w:lvl>
    <w:lvl w:ilvl="5" w:tplc="0422001B" w:tentative="1">
      <w:start w:val="1"/>
      <w:numFmt w:val="lowerRoman"/>
      <w:lvlText w:val="%6."/>
      <w:lvlJc w:val="right"/>
      <w:pPr>
        <w:ind w:left="4980" w:hanging="180"/>
      </w:pPr>
      <w:rPr>
        <w:rFonts w:cs="Times New Roman"/>
      </w:rPr>
    </w:lvl>
    <w:lvl w:ilvl="6" w:tplc="0422000F" w:tentative="1">
      <w:start w:val="1"/>
      <w:numFmt w:val="decimal"/>
      <w:lvlText w:val="%7."/>
      <w:lvlJc w:val="left"/>
      <w:pPr>
        <w:ind w:left="5700" w:hanging="360"/>
      </w:pPr>
      <w:rPr>
        <w:rFonts w:cs="Times New Roman"/>
      </w:rPr>
    </w:lvl>
    <w:lvl w:ilvl="7" w:tplc="04220019" w:tentative="1">
      <w:start w:val="1"/>
      <w:numFmt w:val="lowerLetter"/>
      <w:lvlText w:val="%8."/>
      <w:lvlJc w:val="left"/>
      <w:pPr>
        <w:ind w:left="6420" w:hanging="360"/>
      </w:pPr>
      <w:rPr>
        <w:rFonts w:cs="Times New Roman"/>
      </w:rPr>
    </w:lvl>
    <w:lvl w:ilvl="8" w:tplc="0422001B" w:tentative="1">
      <w:start w:val="1"/>
      <w:numFmt w:val="lowerRoman"/>
      <w:lvlText w:val="%9."/>
      <w:lvlJc w:val="right"/>
      <w:pPr>
        <w:ind w:left="71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55"/>
    <w:rsid w:val="0004505F"/>
    <w:rsid w:val="000809FB"/>
    <w:rsid w:val="000B07DD"/>
    <w:rsid w:val="000C786A"/>
    <w:rsid w:val="002A6662"/>
    <w:rsid w:val="003D5D7D"/>
    <w:rsid w:val="003E7CD7"/>
    <w:rsid w:val="00490856"/>
    <w:rsid w:val="00491F12"/>
    <w:rsid w:val="004961A4"/>
    <w:rsid w:val="004B79C3"/>
    <w:rsid w:val="004E5324"/>
    <w:rsid w:val="0059363C"/>
    <w:rsid w:val="006423D1"/>
    <w:rsid w:val="007F51C5"/>
    <w:rsid w:val="009F0206"/>
    <w:rsid w:val="00AD50BE"/>
    <w:rsid w:val="00BB78B6"/>
    <w:rsid w:val="00C50A2B"/>
    <w:rsid w:val="00CF3C07"/>
    <w:rsid w:val="00D150EF"/>
    <w:rsid w:val="00D522D6"/>
    <w:rsid w:val="00D5773D"/>
    <w:rsid w:val="00D93BB2"/>
    <w:rsid w:val="00DA3150"/>
    <w:rsid w:val="00EE5155"/>
    <w:rsid w:val="00EF01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9212"/>
  <w15:chartTrackingRefBased/>
  <w15:docId w15:val="{550EDB63-E531-4587-A68A-1200703C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2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6708</Words>
  <Characters>3824</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Ковалевський</dc:creator>
  <cp:keywords/>
  <dc:description/>
  <cp:lastModifiedBy>Пользователь</cp:lastModifiedBy>
  <cp:revision>2</cp:revision>
  <dcterms:created xsi:type="dcterms:W3CDTF">2021-12-01T08:25:00Z</dcterms:created>
  <dcterms:modified xsi:type="dcterms:W3CDTF">2021-12-01T08:25:00Z</dcterms:modified>
</cp:coreProperties>
</file>