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firstLine="709"/>
        <w:jc w:val="center"/>
        <w:rPr/>
      </w:pPr>
      <w:r>
        <w:rPr>
          <w:b/>
          <w:sz w:val="28"/>
          <w:szCs w:val="28"/>
          <w:u w:val="single"/>
        </w:rPr>
        <w:t>Інформаційне повідомлення</w:t>
      </w:r>
    </w:p>
    <w:p>
      <w:pPr>
        <w:pStyle w:val="BodyTextIndent2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 приватизацію об’єкта малої приватизації</w:t>
      </w:r>
    </w:p>
    <w:p>
      <w:pPr>
        <w:pStyle w:val="BodyTextIndent2"/>
        <w:ind w:left="0" w:firstLine="709"/>
        <w:jc w:val="left"/>
        <w:rPr/>
      </w:pPr>
      <w:r>
        <w:rPr>
          <w:b/>
          <w:sz w:val="28"/>
          <w:szCs w:val="28"/>
        </w:rPr>
        <w:t>1. Інформація про об’єкт приватизації:</w:t>
      </w:r>
    </w:p>
    <w:p>
      <w:pPr>
        <w:pStyle w:val="BodyTextIndent2"/>
        <w:ind w:left="0" w:firstLine="709"/>
        <w:rPr/>
      </w:pPr>
      <w:r>
        <w:rPr>
          <w:rFonts w:eastAsia="Liberation Serif;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Гуртожиток, казарма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, загальною площею 3560,80 кв.м., яка знаходиться за адресою: Херсонська область, м. Каховка, вулиця Морозова П., будинок 4 “а”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яка обліковується на балансі комунального підприємства “Каховська керуюча компанія” Каховської міської ради. Контактні телефони: (05536) 55426. </w:t>
      </w:r>
    </w:p>
    <w:p>
      <w:pPr>
        <w:pStyle w:val="BodyTextIndent2"/>
        <w:ind w:left="0" w:firstLine="709"/>
        <w:rPr/>
      </w:pPr>
      <w:r>
        <w:rPr>
          <w:sz w:val="28"/>
          <w:szCs w:val="28"/>
        </w:rPr>
        <w:t xml:space="preserve">Реєстрація права комунальної власності у державному реєстрі речових прав на нерухоме майно про реєстрацію права власності, реєстраційний номер </w:t>
      </w:r>
      <w:r>
        <w:rPr>
          <w:b w:val="false"/>
          <w:bCs w:val="false"/>
          <w:sz w:val="28"/>
          <w:szCs w:val="28"/>
          <w:highlight w:val="white"/>
          <w:u w:val="none"/>
        </w:rPr>
        <w:t>424073765104</w:t>
      </w:r>
      <w:r>
        <w:rPr>
          <w:sz w:val="28"/>
          <w:szCs w:val="28"/>
        </w:rPr>
        <w:t xml:space="preserve">. </w:t>
      </w:r>
    </w:p>
    <w:p>
      <w:pPr>
        <w:pStyle w:val="BodyTextIndent2"/>
        <w:ind w:left="0" w:firstLine="709"/>
        <w:rPr/>
      </w:pPr>
      <w:r>
        <w:rPr>
          <w:b w:val="false"/>
          <w:bCs w:val="false"/>
          <w:sz w:val="28"/>
          <w:szCs w:val="28"/>
          <w:u w:val="none"/>
        </w:rPr>
        <w:t>Продаж об'єкту здійснюється без земельних ділянок.</w:t>
      </w:r>
      <w:r>
        <w:rPr>
          <w:b/>
          <w:bCs/>
          <w:sz w:val="28"/>
          <w:szCs w:val="28"/>
          <w:u w:val="none"/>
        </w:rPr>
        <w:tab/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>Відомості про об’єкт: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гуртожиток, казарма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, загальною площею 3560,80 кв.м.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>,</w:t>
        <w:tab/>
        <w:t xml:space="preserve">знаходиться в незадовільному стані: фундамент будівлі- бетоні блоки;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стіни будівлі — цегляні; міжповерхові перекриття будівлі-залізобетонні плити; підлога — бетонна, вікна та двері- відсутні; внутрішенє оздоблення — відсутнє.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2.Інформація про аукціон: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Аукціон проводиться відповідно до Закону України “Про приватизацію державного і комунального майна” від 18 січня 2018 року № 2269-VІІІ, постанови Кабінету Міністрів України від 10 травня 2018 року № 432 “Про затвердження Порядку проведення електронних аукціонів для продажу об'єктів малої приватизації та визначення додаткових умов продажу (із змінами згідно Постанови Кабінету Міністрів України від 18 липня 2018 року № 579) визначені наступні способи проведення аукціону.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Спосіб проведення аукціону: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аукціон з умовами.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час проведення: 23 жовтня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2020 року.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проведення аукціону встановлюється електронною торговою системою відповідно до вимог Порядку.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Кінцевий строк подання заяв на участь в аукціоні з умовами,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з умовами встановлюється електронною торговою системою автоматично в проміжок часу з 19:30 год. до 20:30 год. дня, що передує дню проведення електронного аукціону.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Час і місце проведення огляду об’єкта: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8.00 до 16.00 в робочі дні за місцем розташування об’єкта за адресою: 74800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Херсонська область, м. Каховка, вулиця Морозова П., будинок 4 “а”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3. Інформація про умови, на яких здійснюється приватизація об’єкта: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Умови продажу: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ab/>
        <w:t>Приватизація об’єкта малої приватизації -</w:t>
      </w:r>
      <w:r>
        <w:rPr>
          <w:rStyle w:val="Style17"/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 xml:space="preserve"> </w:t>
      </w:r>
      <w:r>
        <w:rPr>
          <w:rStyle w:val="Style17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uk-UA"/>
        </w:rPr>
        <w:t>гуртожиток, казарма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uk-UA"/>
        </w:rPr>
        <w:t>, загальною площею 3560,8 кв.м., яка знаходиться за адресою: Херсонська область, м. Каховка, вулиця Морозова П., будинок 4 “а”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 xml:space="preserve"> 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>
      <w:pPr>
        <w:pStyle w:val="Style19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Використання об’єкта за потребами покупця;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Покупець оплачує послуги нотаріуса.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Стартова ціна об’єкта для кожного із способів продажу (без урахування ПДВ):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–714844,00 грн.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зі зниженням стартової ціни – 357422,00 грн.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На ціну продажу об’єкта нараховується податок на додану вартість.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Розмір гарантійного внеску електронного аукціону з умовами: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71484,40 грн.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зі зниженням стартової ціни – 35742,20 грн.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На ціну продажу об’єкта нараховується податок на додану вартість.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Розмір реєстраційного внеску: 944,60 грн.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Організатор аукціону: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Орган місцевого самоврядування Каховська міська рада</w:t>
      </w:r>
      <w:r>
        <w:rPr>
          <w:rFonts w:cs="Times New Roman" w:ascii="Times New Roman" w:hAnsi="Times New Roman"/>
          <w:sz w:val="28"/>
          <w:szCs w:val="28"/>
          <w:lang w:val="uk-UA"/>
        </w:rPr>
        <w:t>. Вулиця Велика Куликовська, 103, м.Каховка, Херсонська область, 74800</w:t>
      </w:r>
      <w:r>
        <w:rPr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Адреса веб-сайту:</w:t>
      </w:r>
      <w:r>
        <w:rPr>
          <w:rStyle w:val="Style16"/>
          <w:rFonts w:cs="Times New Roman" w:ascii="Times New Roman" w:hAnsi="Times New Roman"/>
          <w:b/>
          <w:color w:val="00000A"/>
          <w:sz w:val="28"/>
          <w:szCs w:val="28"/>
          <w:lang w:val="uk-UA"/>
        </w:rPr>
        <w:t>http://kakhovka-rada.gov.ua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Контактна особа: Тишковець Віктор Вікторович, тел.(05536) 41301. Адреса електронної пошти: </w:t>
      </w:r>
      <w:hyperlink r:id="rId2">
        <w:r>
          <w:rPr>
            <w:rStyle w:val="Style16"/>
            <w:rFonts w:cs="Times New Roman" w:ascii="Times New Roman" w:hAnsi="Times New Roman"/>
            <w:b w:val="false"/>
            <w:bCs w:val="false"/>
            <w:sz w:val="28"/>
            <w:szCs w:val="28"/>
            <w:u w:val="none"/>
          </w:rPr>
          <w:t>maino.spec@kakhovka-rada.gov.ua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роботи: з 8.00 до 17.00 з перервою з 12.00 до 12.45.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 Додаткова інформація: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Рахунок для внесення операторами електронних майданчиків реєстраційних внесків:</w:t>
      </w:r>
    </w:p>
    <w:p>
      <w:pPr>
        <w:pStyle w:val="NoSpacing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Одержувач: Державна казначейська Служба України, м. Київ.</w:t>
      </w:r>
      <w:r>
        <w:rPr>
          <w:rStyle w:val="Style17"/>
          <w:rFonts w:eastAsia="" w:cs="Times New Roman" w:ascii="Times New Roman" w:hAnsi="Times New Roman" w:eastAsiaTheme="minorEastAsia"/>
          <w:b w:val="false"/>
          <w:bCs w:val="false"/>
          <w:sz w:val="28"/>
          <w:szCs w:val="28"/>
          <w:highlight w:val="white"/>
          <w:lang w:val="uk-UA"/>
        </w:rPr>
        <w:t> </w:t>
      </w:r>
    </w:p>
    <w:p>
      <w:pPr>
        <w:pStyle w:val="NoSpacing"/>
        <w:ind w:firstLine="709"/>
        <w:jc w:val="both"/>
        <w:rPr/>
      </w:pPr>
      <w:bookmarkStart w:id="0" w:name="__DdeLink__1122_1510104405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 xml:space="preserve">Рахунок UA978201720355509000000031328 </w:t>
      </w:r>
      <w:bookmarkEnd w:id="0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код ЄДРПОУ 04059970.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_DdeLink__1797_1510104405"/>
      <w:r>
        <w:rPr>
          <w:rFonts w:cs="Times New Roman" w:ascii="Times New Roman" w:hAnsi="Times New Roman"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Рахунок для внесення операторами електронних майданчиків гарантійних внесків та проведення переможцем аукціону розрахунків за придбаний об’єкт: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uk-UA"/>
        </w:rPr>
        <w:t>Одержувач: Управління Державної казначейської служби України у Каховському районі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Рахунок UA238999980314171905000021011, код ЄДРПОУ 38008980. 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5.Технічні реквізити: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номер рішення про затвердження умов продажу об’єкта:  </w:t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Рішення виконавчого комітету Каховської міської ради  від 01.10.2020 року №218 "Про затвердження висновку про вартість об'єкта незалежної оцінки".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Унікальний код в електронній торговій системі: </w:t>
      </w:r>
      <w:hyperlink r:id="rId3">
        <w:bookmarkStart w:id="2" w:name="tPosition_tenderID"/>
        <w:bookmarkEnd w:id="2"/>
        <w:r>
          <w:rPr>
            <w:rStyle w:val="Style16"/>
            <w:rFonts w:cs="Times New Roman" w:ascii="Times New Roman" w:hAnsi="Times New Roman"/>
            <w:b/>
            <w:sz w:val="28"/>
            <w:szCs w:val="28"/>
            <w:lang w:val="uk-UA"/>
          </w:rPr>
          <w:t>UA-AR-P-2020-10-01-000001-1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ab/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  <w:highlight w:val="white"/>
          <w:u w:val="none"/>
        </w:rPr>
        <w:t xml:space="preserve">Період між аукціоном з умовами та аукціоном із зниженням стартової ціни: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>21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ab/>
        <w:t xml:space="preserve">Крок аукціону для кожного із способі продажу: 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7148,44 грн.</w:t>
      </w:r>
    </w:p>
    <w:p>
      <w:pPr>
        <w:pStyle w:val="Style24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Продаж на аукціоні зі зниженням стартової ціни – 3574,22 грн. 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Єдине посилання на веб-сторінку адміністратора, на якій є посилання веб-сторінки операторів електронного майданчика, які мають право використовувати електронний майданчик і з яким адміністратор укладає відповідний договір: </w:t>
      </w:r>
    </w:p>
    <w:p>
      <w:pPr>
        <w:pStyle w:val="NoSpacing"/>
        <w:ind w:left="0" w:right="0" w:firstLine="709"/>
        <w:jc w:val="both"/>
        <w:rPr/>
      </w:pPr>
      <w:hyperlink r:id="rId4">
        <w:r>
          <w:rPr>
            <w:rStyle w:val="Style16"/>
            <w:rFonts w:cs="Times New Roman" w:ascii="Times New Roman" w:hAnsi="Times New Roman"/>
            <w:b/>
            <w:sz w:val="26"/>
            <w:szCs w:val="26"/>
            <w:lang w:val="uk-UA"/>
          </w:rPr>
          <w:t>https://prozorro.sale/info/elektronni-majdanchiki-ets-prozorroprodazhi-cbd2</w:t>
        </w:r>
      </w:hyperlink>
    </w:p>
    <w:sectPr>
      <w:type w:val="nextPage"/>
      <w:pgSz w:w="11906" w:h="16838"/>
      <w:pgMar w:left="1701" w:right="740" w:header="0" w:top="42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e663cd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e663cd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e663cd"/>
    <w:rPr>
      <w:rFonts w:ascii="Times New Roman" w:hAnsi="Times New Roman" w:eastAsia="Times New Roman" w:cs="Times New Roman"/>
      <w:sz w:val="20"/>
      <w:szCs w:val="24"/>
      <w:lang w:val="uk-UA"/>
    </w:rPr>
  </w:style>
  <w:style w:type="character" w:styleId="Style16">
    <w:name w:val="Интернет-ссылка"/>
    <w:basedOn w:val="DefaultParagraphFont"/>
    <w:uiPriority w:val="99"/>
    <w:unhideWhenUsed/>
    <w:rsid w:val="00e663cd"/>
    <w:rPr>
      <w:color w:val="0000FF" w:themeColor="hyperlink"/>
      <w:u w:val="single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semiHidden/>
    <w:rsid w:val="00e663c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semiHidden/>
    <w:rsid w:val="00e663cd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semiHidden/>
    <w:qFormat/>
    <w:rsid w:val="00e663cd"/>
    <w:pPr>
      <w:spacing w:lineRule="auto" w:line="240" w:before="0" w:after="0"/>
      <w:ind w:left="2268" w:hanging="2265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NoSpacing">
    <w:name w:val="No Spacing"/>
    <w:uiPriority w:val="1"/>
    <w:qFormat/>
    <w:rsid w:val="009d1d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 Знак Знак1 Знак Знак Знак Знак Знак Знак Знак Знак Знак Знак Знак Знак"/>
    <w:basedOn w:val="Normal"/>
    <w:uiPriority w:val="99"/>
    <w:qFormat/>
    <w:rsid w:val="00814e2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1">
    <w:name w:val="Обычный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uk-UA" w:bidi="ar-SA"/>
    </w:rPr>
  </w:style>
  <w:style w:type="paragraph" w:styleId="Style24">
    <w:name w:val="Без интервала"/>
    <w:qFormat/>
    <w:pPr>
      <w:widowControl/>
      <w:suppressAutoHyphens w:val="true"/>
      <w:bidi w:val="0"/>
      <w:jc w:val="both"/>
    </w:pPr>
    <w:rPr>
      <w:rFonts w:ascii="Calibri" w:hAnsi="Calibri" w:eastAsia="Calibri" w:cs="Times New Roman" w:asciiTheme="minorHAnsi" w:hAnsiTheme="minorHAnsi"/>
      <w:color w:val="00000A"/>
      <w:sz w:val="22"/>
      <w:szCs w:val="22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no.spec@kakhovka-rada.gov.ua" TargetMode="External"/><Relationship Id="rId3" Type="http://schemas.openxmlformats.org/officeDocument/2006/relationships/hyperlink" Target="https://sale.uub.com.ua/asset/UA-AR-P-2020-10-01-000001-1" TargetMode="External"/><Relationship Id="rId4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B3-47D3-4DD0-93FE-CACFA42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LibreOffice/5.1.6.2$Linux_x86 LibreOffice_project/10m0$Build-2</Application>
  <Pages>3</Pages>
  <Words>741</Words>
  <Characters>5255</Characters>
  <CharactersWithSpaces>5975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Comp</dc:creator>
  <dc:description/>
  <dc:language>ru-RU</dc:language>
  <cp:lastModifiedBy/>
  <cp:lastPrinted>2020-10-01T11:44:37Z</cp:lastPrinted>
  <dcterms:modified xsi:type="dcterms:W3CDTF">2020-12-28T07:53:43Z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