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E8" w:rsidRPr="00D25B91" w:rsidRDefault="004F56E8" w:rsidP="007216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D25B91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Відомості про ма</w:t>
      </w:r>
      <w:r w:rsidR="008B65F5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йно, його склад та характеристики</w:t>
      </w:r>
    </w:p>
    <w:p w:rsidR="00E837B1" w:rsidRDefault="004F56E8" w:rsidP="007216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uk-UA" w:eastAsia="ru-RU"/>
        </w:rPr>
      </w:pPr>
      <w:r w:rsidRPr="000019DE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uk-UA" w:eastAsia="ru-RU"/>
        </w:rPr>
        <w:t>«</w:t>
      </w:r>
      <w:r w:rsidR="00810AF4" w:rsidRPr="00810AF4">
        <w:rPr>
          <w:rFonts w:ascii="Times New Roman" w:eastAsia="Arial Unicode MS" w:hAnsi="Times New Roman" w:cs="Times New Roman"/>
          <w:i/>
          <w:sz w:val="24"/>
          <w:szCs w:val="24"/>
          <w:u w:val="single"/>
          <w:bdr w:val="nil"/>
          <w:lang w:val="uk-UA" w:eastAsia="ru-RU"/>
        </w:rPr>
        <w:t>Автомобіль легковий седан - В, VOLKSWAGEN PASSAT, кузов WVWZZZ3BZ5P022250</w:t>
      </w:r>
      <w:r w:rsidRPr="000019DE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uk-UA" w:eastAsia="ru-RU"/>
        </w:rPr>
        <w:t>»</w:t>
      </w:r>
    </w:p>
    <w:p w:rsidR="00D25B91" w:rsidRPr="00D25B91" w:rsidRDefault="000025D8" w:rsidP="007216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1. Загальний опис  процедури</w:t>
      </w:r>
    </w:p>
    <w:tbl>
      <w:tblPr>
        <w:tblW w:w="10284" w:type="dxa"/>
        <w:jc w:val="center"/>
        <w:tblInd w:w="-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1"/>
        <w:gridCol w:w="3380"/>
        <w:gridCol w:w="6013"/>
      </w:tblGrid>
      <w:tr w:rsidR="00E837B1" w:rsidRPr="002D5987" w:rsidTr="009B5CFF">
        <w:trPr>
          <w:trHeight w:val="522"/>
          <w:jc w:val="center"/>
        </w:trPr>
        <w:tc>
          <w:tcPr>
            <w:tcW w:w="891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434158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1C3C43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380" w:type="dxa"/>
            <w:shd w:val="clear" w:color="auto" w:fill="auto"/>
          </w:tcPr>
          <w:p w:rsidR="00E837B1" w:rsidRPr="00E55D4E" w:rsidRDefault="00E837B1" w:rsidP="0085235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Документи, які є підставою для ор</w:t>
            </w:r>
            <w:r w:rsid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ганізації електронного аукціону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0137CC" w:rsidRPr="0085235B" w:rsidRDefault="000137CC" w:rsidP="000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23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Порядок відчуження об’єктів державної власності, затверджений постан</w:t>
            </w:r>
            <w:r w:rsidR="0085235B" w:rsidRPr="008523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овою Кабінету Міністрів України </w:t>
            </w:r>
            <w:r w:rsidRPr="008523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6 червня 2007 р. № 803 (в редакції постанови Кабінету Міністрів України від 23 жовтня 2019 р. № 884)</w:t>
            </w:r>
            <w:r w:rsidR="008523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8099F" w:rsidRPr="00E55D4E" w:rsidRDefault="0088099F" w:rsidP="00810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A29C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>Наказ Державно</w:t>
            </w:r>
            <w:r w:rsidR="00810AF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>ї</w:t>
            </w:r>
            <w:r w:rsidRPr="00DA29C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 xml:space="preserve"> </w:t>
            </w:r>
            <w:r w:rsidR="00810AF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>міграційної служби України</w:t>
            </w:r>
            <w:r w:rsidR="00B25FA0" w:rsidRPr="00DA29C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 xml:space="preserve"> від </w:t>
            </w:r>
            <w:r w:rsidR="00810AF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>10</w:t>
            </w:r>
            <w:r w:rsidR="00C053C8" w:rsidRPr="00DA29C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>.1</w:t>
            </w:r>
            <w:r w:rsidR="00810AF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>2</w:t>
            </w:r>
            <w:r w:rsidR="00C053C8" w:rsidRPr="00DA29C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 xml:space="preserve">.2019 № </w:t>
            </w:r>
            <w:r w:rsidR="00810AF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>171/аг</w:t>
            </w:r>
            <w:r w:rsidR="00C17F4F" w:rsidRPr="00DA29C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>.</w:t>
            </w:r>
          </w:p>
        </w:tc>
      </w:tr>
      <w:tr w:rsidR="001C3C43" w:rsidRPr="00434158" w:rsidTr="009B5CFF">
        <w:trPr>
          <w:trHeight w:val="522"/>
          <w:jc w:val="center"/>
        </w:trPr>
        <w:tc>
          <w:tcPr>
            <w:tcW w:w="891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1.2</w:t>
            </w:r>
            <w:r w:rsidR="00FC341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  <w:shd w:val="clear" w:color="auto" w:fill="auto"/>
          </w:tcPr>
          <w:p w:rsidR="001C3C43" w:rsidRPr="00E55D4E" w:rsidRDefault="000025D8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Умови проведення</w:t>
            </w:r>
            <w:r w:rsidR="001C3C43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процедури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Процедура здійснюється у відповідності до Регламенту.</w:t>
            </w:r>
          </w:p>
          <w:p w:rsidR="001C3C43" w:rsidRPr="0058271E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У разі порушення умов Регламенту та вимог Замовника, що встановлені в оголошенні торгів та/або у документації торгів (документи, що додаються до оголошення), Замовник дискваліфікує такого учасник</w:t>
            </w:r>
            <w:r w:rsidR="00B00A6A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 у відповідності до Регламенту,</w:t>
            </w: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такому випадку гарантійний внесок дискваліфікованого учасника підлягає перерахуванню на рахунок Замовника торгів. </w:t>
            </w:r>
          </w:p>
        </w:tc>
      </w:tr>
      <w:tr w:rsidR="001F57F1" w:rsidRPr="00434158" w:rsidTr="009B5CFF">
        <w:trPr>
          <w:trHeight w:val="1124"/>
          <w:jc w:val="center"/>
        </w:trPr>
        <w:tc>
          <w:tcPr>
            <w:tcW w:w="891" w:type="dxa"/>
            <w:shd w:val="clear" w:color="auto" w:fill="auto"/>
          </w:tcPr>
          <w:p w:rsidR="001F57F1" w:rsidRPr="00E55D4E" w:rsidRDefault="001F57F1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1.3</w:t>
            </w:r>
            <w:r w:rsidR="00FC341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  <w:shd w:val="clear" w:color="auto" w:fill="auto"/>
          </w:tcPr>
          <w:p w:rsidR="001F57F1" w:rsidRPr="00E55D4E" w:rsidRDefault="001F57F1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1F57F1" w:rsidRPr="001F57F1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</w:tc>
      </w:tr>
      <w:tr w:rsidR="001F57F1" w:rsidRPr="00434158" w:rsidTr="009B5CFF">
        <w:trPr>
          <w:trHeight w:val="3107"/>
          <w:jc w:val="center"/>
        </w:trPr>
        <w:tc>
          <w:tcPr>
            <w:tcW w:w="891" w:type="dxa"/>
            <w:shd w:val="clear" w:color="auto" w:fill="auto"/>
          </w:tcPr>
          <w:p w:rsidR="001F57F1" w:rsidRPr="0085235B" w:rsidRDefault="001F57F1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1.3.1</w:t>
            </w:r>
            <w:r w:rsidR="00FC3412"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  <w:shd w:val="clear" w:color="auto" w:fill="auto"/>
          </w:tcPr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</w:t>
            </w:r>
            <w:r w:rsidR="001E63E8"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(додаток 1)</w:t>
            </w: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сплатили реєстраційний та гарантійний внески у розмірах, визначених згідно з цим Порядком.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</w:t>
            </w:r>
            <w:r w:rsidR="00FC3412"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завантаженням цінової пропозиції за формою згідно із додатком 1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До заяви про участь в електронному аукціоні додаються: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для іноземних громадян - копія документа, що посвідчує особу;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для потенційних покупців - юридичних осіб: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- 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1C3C43" w:rsidRPr="00434158" w:rsidTr="009B5CFF">
        <w:trPr>
          <w:trHeight w:val="522"/>
          <w:jc w:val="center"/>
        </w:trPr>
        <w:tc>
          <w:tcPr>
            <w:tcW w:w="891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1.4.</w:t>
            </w:r>
          </w:p>
        </w:tc>
        <w:tc>
          <w:tcPr>
            <w:tcW w:w="3380" w:type="dxa"/>
            <w:shd w:val="clear" w:color="auto" w:fill="auto"/>
          </w:tcPr>
          <w:p w:rsidR="001C3C43" w:rsidRPr="00E55D4E" w:rsidRDefault="00C95290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Договір про продаж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1C3C43" w:rsidRPr="00E55D4E" w:rsidRDefault="00C95290" w:rsidP="00FC341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Договір про продаж укладається відповідно до норм Цивільного кодексу України та Господарського кодексу України з обов’язковим </w:t>
            </w:r>
            <w:r w:rsidR="00A64EE5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включенням Істотних умов</w:t>
            </w:r>
            <w:r w:rsidR="00C033BE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договору</w:t>
            </w:r>
            <w:r w:rsidR="00A64EE5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(Додаток 2)</w:t>
            </w:r>
            <w:r w:rsidR="00C033BE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837B1" w:rsidRPr="00434158" w:rsidTr="009B5CFF">
        <w:trPr>
          <w:trHeight w:val="522"/>
          <w:jc w:val="center"/>
        </w:trPr>
        <w:tc>
          <w:tcPr>
            <w:tcW w:w="10284" w:type="dxa"/>
            <w:gridSpan w:val="3"/>
            <w:shd w:val="clear" w:color="auto" w:fill="auto"/>
          </w:tcPr>
          <w:p w:rsidR="00E837B1" w:rsidRPr="00E55D4E" w:rsidRDefault="00E837B1" w:rsidP="001E63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2. </w:t>
            </w:r>
            <w:r w:rsidR="006A149E" w:rsidRPr="00E55D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</w:t>
            </w:r>
            <w:r w:rsidR="001E63E8" w:rsidRPr="001E63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пробалансоутримувача (найменування, його місцезнаходження і контактні дані)</w:t>
            </w:r>
            <w:r w:rsidR="001E63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(</w:t>
            </w:r>
            <w:r w:rsidR="006A149E" w:rsidRPr="00E55D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З</w:t>
            </w:r>
            <w:r w:rsidRPr="00E55D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амовника аукціону</w:t>
            </w:r>
            <w:r w:rsidR="001E63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)</w:t>
            </w:r>
          </w:p>
        </w:tc>
      </w:tr>
      <w:tr w:rsidR="00E837B1" w:rsidRPr="00434158" w:rsidTr="009B5CFF">
        <w:trPr>
          <w:trHeight w:val="522"/>
          <w:jc w:val="center"/>
        </w:trPr>
        <w:tc>
          <w:tcPr>
            <w:tcW w:w="891" w:type="dxa"/>
            <w:shd w:val="clear" w:color="auto" w:fill="auto"/>
          </w:tcPr>
          <w:p w:rsidR="00E837B1" w:rsidRPr="0085235B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2.1</w:t>
            </w:r>
            <w:r w:rsidR="00FC3412"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  <w:shd w:val="clear" w:color="auto" w:fill="auto"/>
          </w:tcPr>
          <w:p w:rsidR="00E837B1" w:rsidRPr="0085235B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овне найменування</w:t>
            </w:r>
          </w:p>
          <w:p w:rsidR="00D20C50" w:rsidRPr="0085235B" w:rsidRDefault="00D20C50" w:rsidP="001E63E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та реквізити </w:t>
            </w:r>
            <w:r w:rsidR="001E63E8"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замовника</w:t>
            </w: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аукціону</w:t>
            </w:r>
          </w:p>
        </w:tc>
        <w:tc>
          <w:tcPr>
            <w:tcW w:w="6013" w:type="dxa"/>
            <w:shd w:val="clear" w:color="auto" w:fill="auto"/>
          </w:tcPr>
          <w:p w:rsidR="00810AF4" w:rsidRPr="00810AF4" w:rsidRDefault="00810AF4" w:rsidP="00810AF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0A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Управління Державної міграційної служби України у Вінницькій  області </w:t>
            </w:r>
          </w:p>
          <w:p w:rsidR="00810AF4" w:rsidRPr="00810AF4" w:rsidRDefault="00810AF4" w:rsidP="00810AF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0A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юридична адреса: 21000 м. Вінниця,</w:t>
            </w:r>
          </w:p>
          <w:p w:rsidR="00810AF4" w:rsidRPr="00810AF4" w:rsidRDefault="00810AF4" w:rsidP="00810AF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0A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вул. Театральна, 10</w:t>
            </w:r>
          </w:p>
          <w:p w:rsidR="00810AF4" w:rsidRPr="00810AF4" w:rsidRDefault="00810AF4" w:rsidP="00810AF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0A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фактична адреса: 21000 м. Вінниця, вул. Пирогова, 4</w:t>
            </w:r>
          </w:p>
          <w:p w:rsidR="00810AF4" w:rsidRPr="00810AF4" w:rsidRDefault="00810AF4" w:rsidP="00810AF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0A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р/р UA 31801720343180001000079736</w:t>
            </w:r>
          </w:p>
          <w:p w:rsidR="00810AF4" w:rsidRPr="00810AF4" w:rsidRDefault="00810AF4" w:rsidP="00810AF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0A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ДКС України</w:t>
            </w:r>
          </w:p>
          <w:p w:rsidR="00810AF4" w:rsidRPr="00810AF4" w:rsidRDefault="00810AF4" w:rsidP="00810AF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0A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МФО 820172</w:t>
            </w:r>
          </w:p>
          <w:p w:rsidR="00810AF4" w:rsidRPr="00810AF4" w:rsidRDefault="00810AF4" w:rsidP="00810AF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0A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ЄДРПОУ 37836770</w:t>
            </w:r>
          </w:p>
          <w:p w:rsidR="00810AF4" w:rsidRPr="00810AF4" w:rsidRDefault="00810AF4" w:rsidP="00810AF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0A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Не являється платником ПДВ</w:t>
            </w:r>
          </w:p>
          <w:p w:rsidR="00810AF4" w:rsidRPr="00810AF4" w:rsidRDefault="00810AF4" w:rsidP="00810AF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0A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Внесено до реєстру неприбуткових організацій.</w:t>
            </w:r>
          </w:p>
          <w:p w:rsidR="00791BBA" w:rsidRPr="0085235B" w:rsidRDefault="00810AF4" w:rsidP="00810AF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0A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тел.(факс) 67-34-76</w:t>
            </w:r>
          </w:p>
        </w:tc>
      </w:tr>
      <w:tr w:rsidR="00E837B1" w:rsidRPr="00434158" w:rsidTr="009B5CFF">
        <w:trPr>
          <w:trHeight w:val="255"/>
          <w:jc w:val="center"/>
        </w:trPr>
        <w:tc>
          <w:tcPr>
            <w:tcW w:w="891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2.2</w:t>
            </w:r>
            <w:r w:rsidR="00FC341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013" w:type="dxa"/>
            <w:shd w:val="clear" w:color="auto" w:fill="auto"/>
          </w:tcPr>
          <w:p w:rsidR="00E837B1" w:rsidRPr="00084227" w:rsidRDefault="00810AF4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10A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21000 м. Вінниця, вул. Пирогова, 4</w:t>
            </w:r>
          </w:p>
        </w:tc>
      </w:tr>
      <w:tr w:rsidR="00E837B1" w:rsidRPr="00434158" w:rsidTr="009B5CFF">
        <w:trPr>
          <w:trHeight w:val="522"/>
          <w:jc w:val="center"/>
        </w:trPr>
        <w:tc>
          <w:tcPr>
            <w:tcW w:w="891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3380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онтактна особа Замовника</w:t>
            </w:r>
          </w:p>
        </w:tc>
        <w:tc>
          <w:tcPr>
            <w:tcW w:w="6013" w:type="dxa"/>
            <w:shd w:val="clear" w:color="auto" w:fill="auto"/>
          </w:tcPr>
          <w:p w:rsidR="006F6F06" w:rsidRPr="00E55D4E" w:rsidRDefault="001F1151" w:rsidP="001F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Філіппович Олег Олексійович, тел..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DFEFD"/>
              </w:rPr>
              <w:t xml:space="preserve"> </w:t>
            </w:r>
            <w:r w:rsidRPr="002E0E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+380432674105</w:t>
            </w:r>
          </w:p>
        </w:tc>
      </w:tr>
      <w:tr w:rsidR="00E837B1" w:rsidRPr="00434158" w:rsidTr="009B5CFF">
        <w:trPr>
          <w:trHeight w:val="522"/>
          <w:jc w:val="center"/>
        </w:trPr>
        <w:tc>
          <w:tcPr>
            <w:tcW w:w="891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2.4.</w:t>
            </w:r>
          </w:p>
        </w:tc>
        <w:tc>
          <w:tcPr>
            <w:tcW w:w="3380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роцедура продажу</w:t>
            </w:r>
          </w:p>
        </w:tc>
        <w:tc>
          <w:tcPr>
            <w:tcW w:w="6013" w:type="dxa"/>
            <w:shd w:val="clear" w:color="auto" w:fill="auto"/>
          </w:tcPr>
          <w:p w:rsidR="008B65F5" w:rsidRPr="00E55D4E" w:rsidRDefault="00AE71FB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Електронні торги</w:t>
            </w:r>
          </w:p>
        </w:tc>
      </w:tr>
      <w:tr w:rsidR="00E837B1" w:rsidRPr="00434158" w:rsidTr="009B5CFF">
        <w:trPr>
          <w:trHeight w:val="522"/>
          <w:jc w:val="center"/>
        </w:trPr>
        <w:tc>
          <w:tcPr>
            <w:tcW w:w="10284" w:type="dxa"/>
            <w:gridSpan w:val="3"/>
            <w:shd w:val="clear" w:color="auto" w:fill="auto"/>
          </w:tcPr>
          <w:p w:rsidR="00E837B1" w:rsidRPr="00434158" w:rsidRDefault="00E837B1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3. Інформація про предмет продажу</w:t>
            </w:r>
          </w:p>
        </w:tc>
      </w:tr>
      <w:tr w:rsidR="00E837B1" w:rsidRPr="000137CC" w:rsidTr="009B5CFF">
        <w:trPr>
          <w:trHeight w:val="591"/>
          <w:jc w:val="center"/>
        </w:trPr>
        <w:tc>
          <w:tcPr>
            <w:tcW w:w="891" w:type="dxa"/>
            <w:shd w:val="clear" w:color="auto" w:fill="auto"/>
          </w:tcPr>
          <w:p w:rsidR="00E837B1" w:rsidRPr="00F845D3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3.1</w:t>
            </w:r>
            <w:r w:rsidR="00FC3412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  <w:shd w:val="clear" w:color="auto" w:fill="auto"/>
          </w:tcPr>
          <w:p w:rsidR="00E837B1" w:rsidRPr="00F845D3" w:rsidRDefault="00E837B1" w:rsidP="00C018A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013" w:type="dxa"/>
            <w:shd w:val="clear" w:color="auto" w:fill="auto"/>
          </w:tcPr>
          <w:p w:rsidR="00E837B1" w:rsidRPr="003677F2" w:rsidRDefault="001F1151" w:rsidP="00C664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1F1151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bdr w:val="nil"/>
                <w:lang w:val="uk-UA" w:eastAsia="ru-RU"/>
              </w:rPr>
              <w:t>Автомобіль легковий седан - В, VOLKSWAGEN PASSAT, кузов WVWZZZ3BZ5P022250, 2004 року випуску, реєстраційний №АВ0024ВТ, сірого кольору, пробіг - 370,9 тис.км, об'єм двигуна - 1781 куб.см. Паливо - бензин. Автомобіль технічно несправний, потребує капітального ремонту.</w:t>
            </w:r>
          </w:p>
        </w:tc>
      </w:tr>
      <w:tr w:rsidR="00D225BE" w:rsidRPr="00810AF4" w:rsidTr="009B5CFF">
        <w:trPr>
          <w:trHeight w:val="910"/>
          <w:jc w:val="center"/>
        </w:trPr>
        <w:tc>
          <w:tcPr>
            <w:tcW w:w="891" w:type="dxa"/>
            <w:shd w:val="clear" w:color="auto" w:fill="auto"/>
          </w:tcPr>
          <w:p w:rsidR="00D225BE" w:rsidRPr="00F845D3" w:rsidRDefault="00D225B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3380" w:type="dxa"/>
            <w:shd w:val="clear" w:color="auto" w:fill="auto"/>
          </w:tcPr>
          <w:p w:rsidR="00D225BE" w:rsidRPr="00F845D3" w:rsidRDefault="00D225BE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Початкова ціна лоту</w:t>
            </w:r>
            <w:r w:rsidR="00622B26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, грн., згідно проведеної незалежної оцінки</w:t>
            </w:r>
          </w:p>
        </w:tc>
        <w:tc>
          <w:tcPr>
            <w:tcW w:w="6013" w:type="dxa"/>
            <w:shd w:val="clear" w:color="auto" w:fill="auto"/>
          </w:tcPr>
          <w:p w:rsidR="005D1017" w:rsidRDefault="006D2EDA" w:rsidP="005D1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78</w:t>
            </w:r>
            <w:r w:rsidR="000D02E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711</w:t>
            </w:r>
            <w:r w:rsidR="005D101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33 </w:t>
            </w:r>
            <w:r w:rsidR="005D101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грн. (</w:t>
            </w:r>
            <w:r w:rsidR="000D02E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Сімдесят вісім тисяч сімсот одинадцять</w:t>
            </w:r>
            <w:r w:rsidR="005D101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грн.</w:t>
            </w:r>
            <w:r w:rsidR="000D02E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33 коп</w:t>
            </w:r>
            <w:r w:rsidR="005D101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.) без ПДВ</w:t>
            </w:r>
          </w:p>
          <w:p w:rsidR="005D1017" w:rsidRDefault="005D1017" w:rsidP="005D1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5D101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ПДВ становить – </w:t>
            </w:r>
            <w:r w:rsidR="006D2ED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15</w:t>
            </w:r>
            <w:r w:rsidR="000D02E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="006D2ED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742</w:t>
            </w:r>
            <w:r w:rsidRPr="005D101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,</w:t>
            </w:r>
            <w:r w:rsidR="006D2ED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27 </w:t>
            </w:r>
            <w:r w:rsidRPr="005D101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грн. (</w:t>
            </w:r>
            <w:r w:rsidR="000D02E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П'ятнадцять тисяч сімсот сорок дві </w:t>
            </w:r>
            <w:r w:rsidRPr="005D101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грн.  </w:t>
            </w:r>
            <w:r w:rsidR="000D02E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27</w:t>
            </w:r>
            <w:r w:rsidRPr="005D101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коп.).</w:t>
            </w:r>
          </w:p>
          <w:p w:rsidR="00D225BE" w:rsidRPr="00F845D3" w:rsidRDefault="005D1017" w:rsidP="004247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Загалом з ПДВ: </w:t>
            </w:r>
            <w:r w:rsidR="006D2ED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94453</w:t>
            </w:r>
            <w:r w:rsidRPr="005D101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,</w:t>
            </w:r>
            <w:r w:rsidR="006D2ED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6</w:t>
            </w:r>
            <w:r w:rsidRPr="005D101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0 грн. (</w:t>
            </w:r>
            <w:r w:rsidR="000D02E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Дев</w:t>
            </w:r>
            <w:r w:rsidR="000D02E6" w:rsidRPr="004247B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>’</w:t>
            </w:r>
            <w:r w:rsidR="000D02E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яносто чотири</w:t>
            </w:r>
            <w:r w:rsidR="004247B5" w:rsidRPr="004247B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r w:rsidR="004247B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тисячі чотириста п’ятдесят три </w:t>
            </w:r>
            <w:r w:rsidR="000D02E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грн. </w:t>
            </w:r>
            <w:r w:rsidR="004247B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0 коп.) </w:t>
            </w:r>
          </w:p>
        </w:tc>
      </w:tr>
      <w:tr w:rsidR="00E837B1" w:rsidRPr="00434633" w:rsidTr="009B5CFF">
        <w:trPr>
          <w:trHeight w:val="1787"/>
          <w:jc w:val="center"/>
        </w:trPr>
        <w:tc>
          <w:tcPr>
            <w:tcW w:w="891" w:type="dxa"/>
            <w:shd w:val="clear" w:color="auto" w:fill="auto"/>
          </w:tcPr>
          <w:p w:rsidR="00E837B1" w:rsidRPr="00F845D3" w:rsidRDefault="00D225B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lastRenderedPageBreak/>
              <w:t>3.3.</w:t>
            </w:r>
          </w:p>
        </w:tc>
        <w:tc>
          <w:tcPr>
            <w:tcW w:w="3380" w:type="dxa"/>
            <w:shd w:val="clear" w:color="auto" w:fill="auto"/>
          </w:tcPr>
          <w:p w:rsidR="00E837B1" w:rsidRPr="00F845D3" w:rsidRDefault="00E837B1" w:rsidP="006652EA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Загальний опис </w:t>
            </w:r>
            <w:r w:rsidR="006652EA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предмету продажу</w:t>
            </w:r>
          </w:p>
        </w:tc>
        <w:tc>
          <w:tcPr>
            <w:tcW w:w="6013" w:type="dxa"/>
            <w:shd w:val="clear" w:color="auto" w:fill="auto"/>
          </w:tcPr>
          <w:p w:rsidR="00434633" w:rsidRDefault="00434633" w:rsidP="00942C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bdr w:val="nil"/>
                <w:lang w:val="uk-UA" w:eastAsia="ru-RU"/>
              </w:rPr>
            </w:pPr>
            <w:r w:rsidRPr="00434633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bdr w:val="nil"/>
                <w:lang w:val="uk-UA" w:eastAsia="ru-RU"/>
              </w:rPr>
              <w:t>Автомобіль легковий седан - В, VOLKSWAGEN PASSAT, кузов WVWZZZ3BZ5P022250, 2004 року випуску, реєстраційний №АВ0024ВТ, сірого кольору, пробіг - 370,9 тис.км, об'єм двигуна - 1781 куб.см. Паливо - бензин. Автомобіль технічно несправний, потребує капітального ремонту.</w:t>
            </w:r>
          </w:p>
          <w:p w:rsidR="00434633" w:rsidRDefault="00434633" w:rsidP="00942C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43463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Класифікація згідно CPV: 34110000-1 - Легкові автомобілі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.</w:t>
            </w:r>
          </w:p>
          <w:p w:rsidR="00E837B1" w:rsidRPr="00F845D3" w:rsidRDefault="00942C8B" w:rsidP="004346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42C8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Фактичне місцезнаходження транспортного засобу: </w:t>
            </w:r>
            <w:r w:rsidR="0043463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вул..Театральна,10</w:t>
            </w:r>
            <w:r w:rsidRPr="00942C8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, м. </w:t>
            </w:r>
            <w:r w:rsidR="0043463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Вінниця</w:t>
            </w:r>
          </w:p>
        </w:tc>
      </w:tr>
      <w:tr w:rsidR="00E837B1" w:rsidRPr="00434633" w:rsidTr="009B5CFF">
        <w:trPr>
          <w:trHeight w:val="698"/>
          <w:jc w:val="center"/>
        </w:trPr>
        <w:tc>
          <w:tcPr>
            <w:tcW w:w="891" w:type="dxa"/>
            <w:shd w:val="clear" w:color="auto" w:fill="auto"/>
          </w:tcPr>
          <w:p w:rsidR="00E837B1" w:rsidRPr="00F845D3" w:rsidRDefault="00622B26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3.4. </w:t>
            </w:r>
          </w:p>
        </w:tc>
        <w:tc>
          <w:tcPr>
            <w:tcW w:w="3380" w:type="dxa"/>
            <w:shd w:val="clear" w:color="auto" w:fill="auto"/>
          </w:tcPr>
          <w:p w:rsidR="00E837B1" w:rsidRPr="00F845D3" w:rsidRDefault="00622B26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Розмiр</w:t>
            </w:r>
            <w:r w:rsidR="0043463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гарантiйного внеску</w:t>
            </w:r>
            <w:r w:rsidR="00791BBA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(10</w:t>
            </w:r>
            <w:r w:rsidR="006652EA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%)</w:t>
            </w: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, грн.</w:t>
            </w:r>
          </w:p>
        </w:tc>
        <w:tc>
          <w:tcPr>
            <w:tcW w:w="6013" w:type="dxa"/>
            <w:shd w:val="clear" w:color="auto" w:fill="auto"/>
          </w:tcPr>
          <w:p w:rsidR="00E837B1" w:rsidRPr="00F845D3" w:rsidRDefault="00434633" w:rsidP="004346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43463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7`871.13 грн. </w:t>
            </w:r>
            <w:r w:rsidR="00D225BE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Сім тисяч вісімсот сімдесят одна грн</w:t>
            </w:r>
            <w:r w:rsidR="00456764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.</w:t>
            </w:r>
            <w:r w:rsidR="00942C8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3</w:t>
            </w:r>
            <w:r w:rsidR="00CF1370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коп.</w:t>
            </w:r>
            <w:r w:rsidR="00D225BE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).</w:t>
            </w:r>
          </w:p>
        </w:tc>
      </w:tr>
      <w:tr w:rsidR="00E837B1" w:rsidRPr="002D5987" w:rsidTr="009B5CFF">
        <w:trPr>
          <w:trHeight w:val="751"/>
          <w:jc w:val="center"/>
        </w:trPr>
        <w:tc>
          <w:tcPr>
            <w:tcW w:w="891" w:type="dxa"/>
            <w:shd w:val="clear" w:color="auto" w:fill="auto"/>
          </w:tcPr>
          <w:p w:rsidR="00E837B1" w:rsidRPr="00F845D3" w:rsidRDefault="00622B26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3380" w:type="dxa"/>
            <w:shd w:val="clear" w:color="auto" w:fill="auto"/>
          </w:tcPr>
          <w:p w:rsidR="00E837B1" w:rsidRPr="00F845D3" w:rsidRDefault="00E837B1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Мінімальний крок аукціону</w:t>
            </w:r>
            <w:r w:rsidR="006B1729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(1</w:t>
            </w:r>
            <w:r w:rsidR="007831E6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%)</w:t>
            </w: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, </w:t>
            </w:r>
            <w:r w:rsidR="00622B26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6013" w:type="dxa"/>
            <w:shd w:val="clear" w:color="auto" w:fill="auto"/>
          </w:tcPr>
          <w:p w:rsidR="00E837B1" w:rsidRPr="00F845D3" w:rsidRDefault="00434633" w:rsidP="004346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val="uk-UA" w:eastAsia="uk-UA"/>
              </w:rPr>
            </w:pPr>
            <w:r w:rsidRPr="0043463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787.11 грн. </w:t>
            </w:r>
            <w:r w:rsidR="00B51636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Сімсот вісімдесят сім грн</w:t>
            </w:r>
            <w:r w:rsidR="00944400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.</w:t>
            </w:r>
            <w:r w:rsidR="00942C8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1</w:t>
            </w:r>
            <w:r w:rsidR="00CF1370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коп.</w:t>
            </w:r>
            <w:r w:rsidR="00B51636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)</w:t>
            </w:r>
          </w:p>
        </w:tc>
      </w:tr>
      <w:tr w:rsidR="00E837B1" w:rsidRPr="009635E3" w:rsidTr="009B5CFF">
        <w:trPr>
          <w:trHeight w:val="522"/>
          <w:jc w:val="center"/>
        </w:trPr>
        <w:tc>
          <w:tcPr>
            <w:tcW w:w="891" w:type="dxa"/>
            <w:shd w:val="clear" w:color="auto" w:fill="auto"/>
          </w:tcPr>
          <w:p w:rsidR="00E837B1" w:rsidRPr="00C832DF" w:rsidRDefault="00622B26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3.6.</w:t>
            </w:r>
          </w:p>
        </w:tc>
        <w:tc>
          <w:tcPr>
            <w:tcW w:w="3380" w:type="dxa"/>
            <w:shd w:val="clear" w:color="auto" w:fill="auto"/>
          </w:tcPr>
          <w:p w:rsidR="00E837B1" w:rsidRPr="00C832DF" w:rsidRDefault="001C6231" w:rsidP="001E63E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  <w:r w:rsidR="00E837B1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трок поставки </w:t>
            </w:r>
          </w:p>
        </w:tc>
        <w:tc>
          <w:tcPr>
            <w:tcW w:w="6013" w:type="dxa"/>
            <w:shd w:val="clear" w:color="auto" w:fill="auto"/>
          </w:tcPr>
          <w:p w:rsidR="00E837B1" w:rsidRPr="00C832DF" w:rsidRDefault="00E837B1" w:rsidP="00434633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Передача </w:t>
            </w:r>
            <w:r w:rsidR="001E63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придбаного майна</w:t>
            </w:r>
            <w:r w:rsidR="004346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5D33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може бути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здійсн</w:t>
            </w:r>
            <w:r w:rsidR="00FE5D33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ена</w:t>
            </w:r>
            <w:r w:rsidR="004346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507AB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через </w:t>
            </w:r>
            <w:r w:rsidR="00FE5D33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D507AB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робочих дн</w:t>
            </w:r>
            <w:r w:rsidR="004346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 з</w:t>
            </w:r>
            <w:r w:rsidR="00F43648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дати</w:t>
            </w:r>
            <w:r w:rsidR="001C6231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отримання</w:t>
            </w:r>
            <w:r w:rsidR="008B65F5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100 % </w:t>
            </w:r>
            <w:r w:rsidR="001C6231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="00FE5D33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плати</w:t>
            </w:r>
            <w:r w:rsidR="008B65F5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837B1" w:rsidRPr="009635E3" w:rsidTr="009B5CFF">
        <w:trPr>
          <w:trHeight w:val="522"/>
          <w:jc w:val="center"/>
        </w:trPr>
        <w:tc>
          <w:tcPr>
            <w:tcW w:w="891" w:type="dxa"/>
            <w:shd w:val="clear" w:color="auto" w:fill="auto"/>
          </w:tcPr>
          <w:p w:rsidR="00E837B1" w:rsidRPr="00C832DF" w:rsidRDefault="00B51636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3.7</w:t>
            </w:r>
            <w:r w:rsidR="00FC341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  <w:shd w:val="clear" w:color="auto" w:fill="auto"/>
          </w:tcPr>
          <w:p w:rsidR="00E837B1" w:rsidRPr="00C832DF" w:rsidRDefault="00E837B1" w:rsidP="001E63E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Спосіб вивозу </w:t>
            </w:r>
          </w:p>
        </w:tc>
        <w:tc>
          <w:tcPr>
            <w:tcW w:w="6013" w:type="dxa"/>
            <w:shd w:val="clear" w:color="auto" w:fill="auto"/>
          </w:tcPr>
          <w:p w:rsidR="00E837B1" w:rsidRPr="00C832DF" w:rsidRDefault="008B65F5" w:rsidP="001E63E8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Покупець за власний рахунок </w:t>
            </w:r>
            <w:r w:rsidR="001E63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транспортує придбане майно</w:t>
            </w:r>
            <w:r w:rsidR="00E837B1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території </w:t>
            </w:r>
            <w:r w:rsidR="001E63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замовника</w:t>
            </w:r>
            <w:r w:rsidR="00E837B1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FC3412" w:rsidRPr="009635E3" w:rsidTr="009B5CFF">
        <w:trPr>
          <w:trHeight w:val="472"/>
          <w:jc w:val="center"/>
        </w:trPr>
        <w:tc>
          <w:tcPr>
            <w:tcW w:w="891" w:type="dxa"/>
            <w:shd w:val="clear" w:color="auto" w:fill="auto"/>
          </w:tcPr>
          <w:p w:rsidR="00FC3412" w:rsidRPr="00C832DF" w:rsidRDefault="00FC3412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3.8</w:t>
            </w:r>
          </w:p>
        </w:tc>
        <w:tc>
          <w:tcPr>
            <w:tcW w:w="3380" w:type="dxa"/>
            <w:shd w:val="clear" w:color="auto" w:fill="auto"/>
          </w:tcPr>
          <w:p w:rsidR="00FC3412" w:rsidRPr="00C832DF" w:rsidRDefault="00FC3412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013" w:type="dxa"/>
            <w:shd w:val="clear" w:color="auto" w:fill="auto"/>
          </w:tcPr>
          <w:p w:rsidR="00FC3412" w:rsidRPr="00C832DF" w:rsidRDefault="00FC3412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Валюта для оплати є національна валюта України – гривня. </w:t>
            </w:r>
          </w:p>
        </w:tc>
      </w:tr>
      <w:tr w:rsidR="00FC3412" w:rsidRPr="009635E3" w:rsidTr="009B5CFF">
        <w:trPr>
          <w:trHeight w:val="471"/>
          <w:jc w:val="center"/>
        </w:trPr>
        <w:tc>
          <w:tcPr>
            <w:tcW w:w="891" w:type="dxa"/>
            <w:shd w:val="clear" w:color="auto" w:fill="auto"/>
          </w:tcPr>
          <w:p w:rsidR="00FC3412" w:rsidRPr="00C832DF" w:rsidRDefault="00FC3412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3.9.</w:t>
            </w:r>
          </w:p>
        </w:tc>
        <w:tc>
          <w:tcPr>
            <w:tcW w:w="3380" w:type="dxa"/>
            <w:shd w:val="clear" w:color="auto" w:fill="auto"/>
          </w:tcPr>
          <w:p w:rsidR="00FC3412" w:rsidRPr="00C832DF" w:rsidRDefault="00FC3412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C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</w:t>
            </w:r>
            <w:r w:rsidRPr="00FC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і місце</w:t>
            </w:r>
            <w:r w:rsidR="0043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C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r w:rsidR="0043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C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огляду майна</w:t>
            </w:r>
          </w:p>
        </w:tc>
        <w:tc>
          <w:tcPr>
            <w:tcW w:w="6013" w:type="dxa"/>
            <w:shd w:val="clear" w:color="auto" w:fill="auto"/>
          </w:tcPr>
          <w:p w:rsidR="00FC3412" w:rsidRPr="00C832DF" w:rsidRDefault="00FC3412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Особисто, за місцезнаходженням майна, за попереднім узгодженням часу з контактними особами замовника.</w:t>
            </w:r>
          </w:p>
        </w:tc>
      </w:tr>
    </w:tbl>
    <w:p w:rsidR="00E837B1" w:rsidRPr="009635E3" w:rsidRDefault="00E837B1" w:rsidP="006A149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E837B1" w:rsidRPr="003677F2" w:rsidRDefault="00622B26" w:rsidP="006A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3677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характеристики та стан </w:t>
      </w:r>
      <w:r w:rsidR="00451B5A" w:rsidRPr="003677F2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предмету </w:t>
      </w:r>
      <w:r w:rsidR="001E63E8" w:rsidRPr="003677F2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продажу</w:t>
      </w:r>
    </w:p>
    <w:tbl>
      <w:tblPr>
        <w:tblStyle w:val="a6"/>
        <w:tblW w:w="10207" w:type="dxa"/>
        <w:tblInd w:w="-318" w:type="dxa"/>
        <w:tblLook w:val="04A0"/>
      </w:tblPr>
      <w:tblGrid>
        <w:gridCol w:w="852"/>
        <w:gridCol w:w="4394"/>
        <w:gridCol w:w="4961"/>
      </w:tblGrid>
      <w:tr w:rsidR="003677F2" w:rsidRPr="003677F2" w:rsidTr="003677F2">
        <w:tc>
          <w:tcPr>
            <w:tcW w:w="852" w:type="dxa"/>
          </w:tcPr>
          <w:p w:rsidR="003677F2" w:rsidRPr="003677F2" w:rsidRDefault="003677F2" w:rsidP="00FA5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3677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4" w:type="dxa"/>
          </w:tcPr>
          <w:p w:rsidR="003677F2" w:rsidRPr="003677F2" w:rsidRDefault="003677F2" w:rsidP="00FA5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77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</w:tc>
        <w:tc>
          <w:tcPr>
            <w:tcW w:w="4961" w:type="dxa"/>
          </w:tcPr>
          <w:p w:rsidR="003677F2" w:rsidRPr="003677F2" w:rsidRDefault="003677F2" w:rsidP="00FA5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77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</w:tc>
      </w:tr>
      <w:tr w:rsidR="003677F2" w:rsidRPr="003677F2" w:rsidTr="003677F2">
        <w:tc>
          <w:tcPr>
            <w:tcW w:w="852" w:type="dxa"/>
          </w:tcPr>
          <w:p w:rsidR="003677F2" w:rsidRPr="003677F2" w:rsidRDefault="003677F2" w:rsidP="00FA525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677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394" w:type="dxa"/>
          </w:tcPr>
          <w:p w:rsidR="003677F2" w:rsidRPr="003677F2" w:rsidRDefault="003677F2" w:rsidP="00FA525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677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Інвентаризаційний номер </w:t>
            </w:r>
          </w:p>
        </w:tc>
        <w:tc>
          <w:tcPr>
            <w:tcW w:w="4961" w:type="dxa"/>
          </w:tcPr>
          <w:p w:rsidR="003677F2" w:rsidRPr="003677F2" w:rsidRDefault="00434633" w:rsidP="00FA525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10513262 </w:t>
            </w:r>
          </w:p>
        </w:tc>
      </w:tr>
      <w:tr w:rsidR="003677F2" w:rsidRPr="003677F2" w:rsidTr="003677F2">
        <w:tc>
          <w:tcPr>
            <w:tcW w:w="852" w:type="dxa"/>
          </w:tcPr>
          <w:p w:rsidR="003677F2" w:rsidRPr="003677F2" w:rsidRDefault="003677F2" w:rsidP="00FA525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677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3677F2" w:rsidRPr="003677F2" w:rsidRDefault="003677F2" w:rsidP="00FA525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677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Модель, марка</w:t>
            </w:r>
          </w:p>
        </w:tc>
        <w:tc>
          <w:tcPr>
            <w:tcW w:w="4961" w:type="dxa"/>
          </w:tcPr>
          <w:p w:rsidR="003677F2" w:rsidRPr="003677F2" w:rsidRDefault="00C4590C" w:rsidP="00FA525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34633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bdr w:val="nil"/>
                <w:lang w:val="uk-UA" w:eastAsia="ru-RU"/>
              </w:rPr>
              <w:t>VOLKSWAGEN PASSAT</w:t>
            </w:r>
          </w:p>
        </w:tc>
      </w:tr>
      <w:tr w:rsidR="003677F2" w:rsidRPr="003677F2" w:rsidTr="003677F2">
        <w:tc>
          <w:tcPr>
            <w:tcW w:w="852" w:type="dxa"/>
          </w:tcPr>
          <w:p w:rsidR="003677F2" w:rsidRPr="003677F2" w:rsidRDefault="003677F2" w:rsidP="00FA525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677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3677F2" w:rsidRPr="003677F2" w:rsidRDefault="003677F2" w:rsidP="00FA525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677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Тип машини</w:t>
            </w:r>
          </w:p>
        </w:tc>
        <w:tc>
          <w:tcPr>
            <w:tcW w:w="4961" w:type="dxa"/>
          </w:tcPr>
          <w:p w:rsidR="003677F2" w:rsidRPr="003677F2" w:rsidRDefault="00C4590C" w:rsidP="00FA525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Спеціалізований легковий седан, В</w:t>
            </w:r>
            <w:r w:rsidR="003677F2" w:rsidRPr="003677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</w:t>
            </w:r>
          </w:p>
        </w:tc>
      </w:tr>
      <w:tr w:rsidR="003677F2" w:rsidRPr="003677F2" w:rsidTr="003677F2">
        <w:tc>
          <w:tcPr>
            <w:tcW w:w="852" w:type="dxa"/>
          </w:tcPr>
          <w:p w:rsidR="003677F2" w:rsidRPr="003677F2" w:rsidRDefault="003677F2" w:rsidP="00FA525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677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3677F2" w:rsidRPr="003677F2" w:rsidRDefault="003677F2" w:rsidP="00FA525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677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Державний номер </w:t>
            </w:r>
          </w:p>
        </w:tc>
        <w:tc>
          <w:tcPr>
            <w:tcW w:w="4961" w:type="dxa"/>
          </w:tcPr>
          <w:p w:rsidR="003677F2" w:rsidRPr="003677F2" w:rsidRDefault="00C4590C" w:rsidP="00FA525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34633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bdr w:val="nil"/>
                <w:lang w:val="uk-UA" w:eastAsia="ru-RU"/>
              </w:rPr>
              <w:t>АВ0024ВТ</w:t>
            </w:r>
          </w:p>
        </w:tc>
      </w:tr>
      <w:tr w:rsidR="003677F2" w:rsidRPr="003677F2" w:rsidTr="003677F2">
        <w:tc>
          <w:tcPr>
            <w:tcW w:w="852" w:type="dxa"/>
          </w:tcPr>
          <w:p w:rsidR="003677F2" w:rsidRPr="003677F2" w:rsidRDefault="003677F2" w:rsidP="00FA525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677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3677F2" w:rsidRPr="003677F2" w:rsidRDefault="003677F2" w:rsidP="00FA525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677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 шасі (кузова, рами)</w:t>
            </w:r>
          </w:p>
        </w:tc>
        <w:tc>
          <w:tcPr>
            <w:tcW w:w="4961" w:type="dxa"/>
          </w:tcPr>
          <w:p w:rsidR="003677F2" w:rsidRPr="003677F2" w:rsidRDefault="00C4590C" w:rsidP="00FA525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34633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bdr w:val="nil"/>
                <w:lang w:val="uk-UA" w:eastAsia="ru-RU"/>
              </w:rPr>
              <w:t>WVWZZZ3BZ5P022250</w:t>
            </w:r>
          </w:p>
        </w:tc>
      </w:tr>
      <w:tr w:rsidR="003677F2" w:rsidRPr="003677F2" w:rsidTr="003677F2">
        <w:trPr>
          <w:trHeight w:val="418"/>
        </w:trPr>
        <w:tc>
          <w:tcPr>
            <w:tcW w:w="852" w:type="dxa"/>
          </w:tcPr>
          <w:p w:rsidR="003677F2" w:rsidRPr="003677F2" w:rsidRDefault="003677F2" w:rsidP="00FA525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677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3677F2" w:rsidRPr="003677F2" w:rsidRDefault="003677F2" w:rsidP="00FA525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677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4961" w:type="dxa"/>
          </w:tcPr>
          <w:p w:rsidR="003677F2" w:rsidRPr="003677F2" w:rsidRDefault="00C4590C" w:rsidP="00FA525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34633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bdr w:val="nil"/>
                <w:lang w:val="uk-UA" w:eastAsia="ru-RU"/>
              </w:rPr>
              <w:t>2004</w:t>
            </w:r>
          </w:p>
        </w:tc>
      </w:tr>
      <w:tr w:rsidR="003677F2" w:rsidRPr="003677F2" w:rsidTr="003677F2">
        <w:tc>
          <w:tcPr>
            <w:tcW w:w="852" w:type="dxa"/>
          </w:tcPr>
          <w:p w:rsidR="003677F2" w:rsidRPr="003677F2" w:rsidRDefault="003677F2" w:rsidP="00FA525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677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3677F2" w:rsidRPr="003677F2" w:rsidRDefault="003677F2" w:rsidP="00FA525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677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4961" w:type="dxa"/>
          </w:tcPr>
          <w:p w:rsidR="003677F2" w:rsidRPr="003677F2" w:rsidRDefault="00F065D9" w:rsidP="00F065D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06</w:t>
            </w:r>
            <w:r w:rsidR="003677F2" w:rsidRPr="003677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03</w:t>
            </w:r>
            <w:r w:rsidR="003677F2" w:rsidRPr="003677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2013</w:t>
            </w:r>
          </w:p>
        </w:tc>
      </w:tr>
      <w:tr w:rsidR="003677F2" w:rsidRPr="003677F2" w:rsidTr="003677F2">
        <w:tc>
          <w:tcPr>
            <w:tcW w:w="852" w:type="dxa"/>
          </w:tcPr>
          <w:p w:rsidR="003677F2" w:rsidRPr="003677F2" w:rsidRDefault="003677F2" w:rsidP="00FA525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677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3677F2" w:rsidRPr="003677F2" w:rsidRDefault="003677F2" w:rsidP="00FA525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677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Об’єм двигуна куб.см</w:t>
            </w:r>
          </w:p>
        </w:tc>
        <w:tc>
          <w:tcPr>
            <w:tcW w:w="4961" w:type="dxa"/>
          </w:tcPr>
          <w:p w:rsidR="003677F2" w:rsidRPr="003677F2" w:rsidRDefault="00C4590C" w:rsidP="00FA525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34633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bdr w:val="nil"/>
                <w:lang w:val="uk-UA" w:eastAsia="ru-RU"/>
              </w:rPr>
              <w:t>1781</w:t>
            </w:r>
          </w:p>
        </w:tc>
      </w:tr>
      <w:tr w:rsidR="003677F2" w:rsidRPr="003677F2" w:rsidTr="003677F2">
        <w:tc>
          <w:tcPr>
            <w:tcW w:w="852" w:type="dxa"/>
          </w:tcPr>
          <w:p w:rsidR="003677F2" w:rsidRPr="003677F2" w:rsidRDefault="003677F2" w:rsidP="00FA525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677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3677F2" w:rsidRPr="003677F2" w:rsidRDefault="003677F2" w:rsidP="00FA525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677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4961" w:type="dxa"/>
          </w:tcPr>
          <w:p w:rsidR="003677F2" w:rsidRPr="003677F2" w:rsidRDefault="00C4590C" w:rsidP="00FA52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сірий</w:t>
            </w:r>
          </w:p>
        </w:tc>
      </w:tr>
      <w:tr w:rsidR="003677F2" w:rsidRPr="003677F2" w:rsidTr="003677F2">
        <w:tc>
          <w:tcPr>
            <w:tcW w:w="852" w:type="dxa"/>
          </w:tcPr>
          <w:p w:rsidR="003677F2" w:rsidRPr="003677F2" w:rsidRDefault="003677F2" w:rsidP="00FA525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677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10.</w:t>
            </w:r>
          </w:p>
        </w:tc>
        <w:tc>
          <w:tcPr>
            <w:tcW w:w="4394" w:type="dxa"/>
          </w:tcPr>
          <w:p w:rsidR="003677F2" w:rsidRPr="003677F2" w:rsidRDefault="003677F2" w:rsidP="00FA525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677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Повна маса </w:t>
            </w:r>
          </w:p>
        </w:tc>
        <w:tc>
          <w:tcPr>
            <w:tcW w:w="4961" w:type="dxa"/>
          </w:tcPr>
          <w:p w:rsidR="003677F2" w:rsidRPr="003677F2" w:rsidRDefault="00C4590C" w:rsidP="00FA525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1940</w:t>
            </w:r>
          </w:p>
        </w:tc>
      </w:tr>
      <w:tr w:rsidR="003677F2" w:rsidRPr="003677F2" w:rsidTr="003677F2">
        <w:tc>
          <w:tcPr>
            <w:tcW w:w="852" w:type="dxa"/>
          </w:tcPr>
          <w:p w:rsidR="003677F2" w:rsidRPr="003677F2" w:rsidRDefault="003677F2" w:rsidP="00FA525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677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11.</w:t>
            </w:r>
          </w:p>
        </w:tc>
        <w:tc>
          <w:tcPr>
            <w:tcW w:w="4394" w:type="dxa"/>
          </w:tcPr>
          <w:p w:rsidR="003677F2" w:rsidRPr="003677F2" w:rsidRDefault="003677F2" w:rsidP="00FA525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677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Свідоцтво про реєстрацію</w:t>
            </w:r>
          </w:p>
        </w:tc>
        <w:tc>
          <w:tcPr>
            <w:tcW w:w="4961" w:type="dxa"/>
          </w:tcPr>
          <w:p w:rsidR="003677F2" w:rsidRPr="003677F2" w:rsidRDefault="00C4590C" w:rsidP="00FA525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СХН 330862</w:t>
            </w:r>
          </w:p>
        </w:tc>
      </w:tr>
      <w:tr w:rsidR="003677F2" w:rsidRPr="003677F2" w:rsidTr="003677F2">
        <w:tc>
          <w:tcPr>
            <w:tcW w:w="852" w:type="dxa"/>
          </w:tcPr>
          <w:p w:rsidR="003677F2" w:rsidRPr="003677F2" w:rsidRDefault="003677F2" w:rsidP="00FA525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677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12.</w:t>
            </w:r>
          </w:p>
        </w:tc>
        <w:tc>
          <w:tcPr>
            <w:tcW w:w="4394" w:type="dxa"/>
          </w:tcPr>
          <w:p w:rsidR="003677F2" w:rsidRPr="003677F2" w:rsidRDefault="003677F2" w:rsidP="00FA525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677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4961" w:type="dxa"/>
          </w:tcPr>
          <w:p w:rsidR="003677F2" w:rsidRPr="003677F2" w:rsidRDefault="00C4590C" w:rsidP="00FA525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Управління Державної міграційної служби України у Вінницькій області</w:t>
            </w:r>
          </w:p>
        </w:tc>
      </w:tr>
      <w:tr w:rsidR="003677F2" w:rsidRPr="003677F2" w:rsidTr="003677F2">
        <w:tc>
          <w:tcPr>
            <w:tcW w:w="852" w:type="dxa"/>
          </w:tcPr>
          <w:p w:rsidR="003677F2" w:rsidRPr="003677F2" w:rsidRDefault="003677F2" w:rsidP="00FA525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677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13.</w:t>
            </w:r>
          </w:p>
        </w:tc>
        <w:tc>
          <w:tcPr>
            <w:tcW w:w="4394" w:type="dxa"/>
          </w:tcPr>
          <w:p w:rsidR="003677F2" w:rsidRPr="003677F2" w:rsidRDefault="003677F2" w:rsidP="00FA525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677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Строк експлуатації, роки</w:t>
            </w:r>
          </w:p>
        </w:tc>
        <w:tc>
          <w:tcPr>
            <w:tcW w:w="4961" w:type="dxa"/>
          </w:tcPr>
          <w:p w:rsidR="003677F2" w:rsidRPr="003677F2" w:rsidRDefault="00C4590C" w:rsidP="00FA525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15</w:t>
            </w:r>
          </w:p>
        </w:tc>
      </w:tr>
      <w:tr w:rsidR="003677F2" w:rsidRPr="003677F2" w:rsidTr="003677F2">
        <w:tc>
          <w:tcPr>
            <w:tcW w:w="852" w:type="dxa"/>
          </w:tcPr>
          <w:p w:rsidR="003677F2" w:rsidRPr="003677F2" w:rsidRDefault="003677F2" w:rsidP="00FA525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677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14.</w:t>
            </w:r>
          </w:p>
        </w:tc>
        <w:tc>
          <w:tcPr>
            <w:tcW w:w="4394" w:type="dxa"/>
          </w:tcPr>
          <w:p w:rsidR="003677F2" w:rsidRPr="003677F2" w:rsidRDefault="003677F2" w:rsidP="0043463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677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Показання одометра, згідно техніко-економічного обґрунтування відчуження майна (км)</w:t>
            </w:r>
          </w:p>
        </w:tc>
        <w:tc>
          <w:tcPr>
            <w:tcW w:w="4961" w:type="dxa"/>
          </w:tcPr>
          <w:p w:rsidR="003677F2" w:rsidRPr="003677F2" w:rsidRDefault="00C4590C" w:rsidP="00FA525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370908</w:t>
            </w:r>
          </w:p>
        </w:tc>
      </w:tr>
      <w:tr w:rsidR="003677F2" w:rsidRPr="003677F2" w:rsidTr="003677F2">
        <w:tc>
          <w:tcPr>
            <w:tcW w:w="852" w:type="dxa"/>
          </w:tcPr>
          <w:p w:rsidR="003677F2" w:rsidRPr="003677F2" w:rsidRDefault="003677F2" w:rsidP="00FA525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677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15.</w:t>
            </w:r>
          </w:p>
        </w:tc>
        <w:tc>
          <w:tcPr>
            <w:tcW w:w="4394" w:type="dxa"/>
          </w:tcPr>
          <w:p w:rsidR="003677F2" w:rsidRPr="003677F2" w:rsidRDefault="003677F2" w:rsidP="00FA525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677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Технічний стан</w:t>
            </w:r>
          </w:p>
        </w:tc>
        <w:tc>
          <w:tcPr>
            <w:tcW w:w="4961" w:type="dxa"/>
          </w:tcPr>
          <w:p w:rsidR="003677F2" w:rsidRPr="00F065D9" w:rsidRDefault="00F065D9" w:rsidP="00F065D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065D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Автомобіль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легковий , технічно не справний, потребує капітального ремонту з заміною двигуна, КПП, блоку управління. Під час огляду КТЗ оцінювачем технічний стан відповідає зазначеному в Акт (акт додається).</w:t>
            </w:r>
          </w:p>
        </w:tc>
      </w:tr>
    </w:tbl>
    <w:p w:rsidR="003677F2" w:rsidRDefault="003677F2" w:rsidP="006A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F065D9" w:rsidRDefault="00F065D9" w:rsidP="006A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F065D9" w:rsidRDefault="00F065D9" w:rsidP="006A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F065D9" w:rsidRDefault="00F065D9" w:rsidP="006A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F065D9" w:rsidRDefault="00F065D9" w:rsidP="006A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F065D9" w:rsidRDefault="00F065D9" w:rsidP="006A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942C8B" w:rsidRPr="00AE7CB4" w:rsidRDefault="00942C8B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4. Умови проведення аукціону.</w:t>
      </w:r>
    </w:p>
    <w:tbl>
      <w:tblPr>
        <w:tblStyle w:val="a6"/>
        <w:tblW w:w="0" w:type="auto"/>
        <w:tblInd w:w="-459" w:type="dxa"/>
        <w:tblLook w:val="04A0"/>
      </w:tblPr>
      <w:tblGrid>
        <w:gridCol w:w="576"/>
        <w:gridCol w:w="459"/>
        <w:gridCol w:w="8995"/>
      </w:tblGrid>
      <w:tr w:rsidR="00535283" w:rsidRPr="00FE127B" w:rsidTr="0085235B">
        <w:trPr>
          <w:trHeight w:val="2970"/>
        </w:trPr>
        <w:tc>
          <w:tcPr>
            <w:tcW w:w="1035" w:type="dxa"/>
            <w:gridSpan w:val="2"/>
          </w:tcPr>
          <w:p w:rsidR="00535283" w:rsidRPr="0085235B" w:rsidRDefault="00535283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</w:p>
          <w:p w:rsidR="00535283" w:rsidRPr="0085235B" w:rsidRDefault="00535283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95" w:type="dxa"/>
          </w:tcPr>
          <w:p w:rsidR="00535283" w:rsidRPr="0085235B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електронного</w:t>
            </w:r>
            <w:r w:rsidR="00F06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майданчика повинен забезпечувати на безоплатній</w:t>
            </w:r>
            <w:r w:rsidR="00F06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основі</w:t>
            </w:r>
            <w:r w:rsidR="00F06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рівний доступ усіх</w:t>
            </w:r>
            <w:r w:rsidR="00F06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користувачів до інформації про проведення</w:t>
            </w:r>
            <w:r w:rsidR="00F06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 w:rsidR="00F06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аукціону, включаючи</w:t>
            </w:r>
            <w:r w:rsidR="00F06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можливості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спостерігати за перебігом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 в інтерактивному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режимі реального часу.</w:t>
            </w:r>
          </w:p>
          <w:p w:rsidR="00535283" w:rsidRPr="0085235B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n161"/>
            <w:bookmarkEnd w:id="0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аукціони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проводяться через електронну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торгову систему шляхом повторюваного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процессу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підвищення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трьома раундами в інтерактивному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режимі реального часу. Електронний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починається автоматично в час та дату, як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 в оголошенні про проведення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системі.</w:t>
            </w:r>
          </w:p>
          <w:p w:rsidR="00535283" w:rsidRPr="0085235B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n162"/>
            <w:bookmarkEnd w:id="1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електронному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аукціоні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можуть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брати участь учасники, які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подали закриті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цінові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пропозиції.</w:t>
            </w:r>
          </w:p>
          <w:p w:rsidR="00535283" w:rsidRPr="0085235B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n163"/>
            <w:bookmarkEnd w:id="2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кожному раунді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кожен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хвилин у порядку від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менших до більших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цінових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пропозицій, а у разі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співпадіння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 тих, що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пізніше, до тих, що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раніше, має право зробити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разі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цінової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хвилин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цінова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 такого учасника у поточному раунді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вважається такою, що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здійснена в розмірі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закритої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цінової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 для першого раунду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або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попередньої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цінової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 для другого та третього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раундів.</w:t>
            </w:r>
          </w:p>
          <w:p w:rsidR="00535283" w:rsidRPr="00D72A41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3" w:name="n164"/>
            <w:bookmarkEnd w:id="3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зробив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цінову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раніше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відведеного часу на внесення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цінової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пропозиції, електронна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 система надає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йому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 внести зміни до цінової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збільшення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зменшення, але не нижче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попередньої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цінової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учасника, до завершення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відведеного часу.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не вносив та/або не змінював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цінової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пропозиції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хвилин, після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закінчення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цього часу електронна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торгова система приймає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його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попередню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цінову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пропозицію і передає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хід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наступному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учаснику.</w:t>
            </w:r>
          </w:p>
          <w:p w:rsidR="00535283" w:rsidRPr="00071EDC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4" w:name="n165"/>
            <w:bookmarkEnd w:id="4"/>
            <w:r w:rsidRP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ході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учасникам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надається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можливість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подавати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свої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цінові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пропозиції</w:t>
            </w:r>
            <w:r w:rsid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відповідно до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вимог</w:t>
            </w:r>
            <w:r w:rsidRPr="00D7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Порядку. </w:t>
            </w:r>
            <w:r w:rsidRP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може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 одного раунду електронного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аукціону один раз підвищити свою закриту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цінову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пропозицію не менше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ніж на розмір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мінімального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кроку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аукціону (зробити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крок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аукціону).</w:t>
            </w:r>
          </w:p>
          <w:p w:rsidR="00535283" w:rsidRPr="0085235B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n166"/>
            <w:bookmarkEnd w:id="5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мінімального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кроку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встановлюється на рівні 1 відсотка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стартової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535283" w:rsidRPr="0085235B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n167"/>
            <w:bookmarkEnd w:id="6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завершення раунду електронна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 система робить паузу три хвилини і оголошує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наступний раунд.</w:t>
            </w:r>
          </w:p>
          <w:p w:rsidR="00535283" w:rsidRPr="0085235B" w:rsidRDefault="00535283" w:rsidP="0009124C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7" w:name="n168"/>
            <w:bookmarkEnd w:id="7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 кожного раунду електронного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всім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учасникам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забезпечується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рівний доступ до перебігу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аукціону, зокрема до інформації про місця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розташування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 в електронній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найнижчої до найвищої у кожному раунді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 та інформації про кількість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учасників у 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данному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раунді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 без зазначення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r w:rsidR="000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найменувань.</w:t>
            </w:r>
          </w:p>
        </w:tc>
      </w:tr>
      <w:tr w:rsidR="00535283" w:rsidRPr="00FE127B" w:rsidTr="0085235B">
        <w:trPr>
          <w:trHeight w:val="273"/>
        </w:trPr>
        <w:tc>
          <w:tcPr>
            <w:tcW w:w="10030" w:type="dxa"/>
            <w:gridSpan w:val="3"/>
          </w:tcPr>
          <w:p w:rsidR="00535283" w:rsidRPr="0085235B" w:rsidRDefault="00535283" w:rsidP="00451B5A">
            <w:pPr>
              <w:shd w:val="clear" w:color="auto" w:fill="FFFFFF"/>
              <w:ind w:left="448" w:right="4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52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5. </w:t>
            </w:r>
            <w:r w:rsidRPr="00852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Розрахунки за придбане</w:t>
            </w:r>
            <w:r w:rsidR="00F0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майно</w:t>
            </w:r>
            <w:r w:rsidR="00817508" w:rsidRPr="00852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451B5A" w:rsidRPr="00FE127B" w:rsidTr="0085235B">
        <w:trPr>
          <w:trHeight w:val="3517"/>
        </w:trPr>
        <w:tc>
          <w:tcPr>
            <w:tcW w:w="576" w:type="dxa"/>
          </w:tcPr>
          <w:p w:rsidR="00451B5A" w:rsidRPr="0085235B" w:rsidRDefault="00451B5A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9B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51B5A" w:rsidRPr="0085235B" w:rsidRDefault="00451B5A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4" w:type="dxa"/>
            <w:gridSpan w:val="2"/>
          </w:tcPr>
          <w:p w:rsidR="0085235B" w:rsidRPr="0085235B" w:rsidRDefault="00451B5A" w:rsidP="008523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n170"/>
            <w:bookmarkEnd w:id="8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про результати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 (без підпису) формується та оприлюднюється в електронній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 автоматично в день завершення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451B5A" w:rsidRPr="0085235B" w:rsidRDefault="00451B5A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n171"/>
            <w:bookmarkEnd w:id="9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учасник, що подав найвищу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цінову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 за лот, у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разі, коли ним зроблений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щонайменше один крок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451B5A" w:rsidRPr="0085235B" w:rsidRDefault="00451B5A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n172"/>
            <w:bookmarkEnd w:id="10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разі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 ним від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 протоколу про результати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 договору купівлі-продажу майна або у випадку, передбаченому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розділом 6 цієї документації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переможцем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 з наступною за величиною ціновою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пропозицією за умови, що ним зроблений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щонайменше один крок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451B5A" w:rsidRPr="0085235B" w:rsidRDefault="00451B5A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n173"/>
            <w:bookmarkEnd w:id="11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разі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однакових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цінових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учасник, що подав її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раніше, за умови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належним чином оформленого листа (звернення) від такого учасника про відмову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очікування та відсутності факту натискання ним відповідної кнопки про відмову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очікування в особистому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кабінеті.</w:t>
            </w:r>
          </w:p>
          <w:p w:rsidR="00451B5A" w:rsidRPr="0085235B" w:rsidRDefault="00451B5A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n174"/>
            <w:bookmarkEnd w:id="12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 протокол про результати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підписується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 та оператором електронного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майданчика, через який подано найвищу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цінову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пропозицію, та надсилається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організатору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чотирьох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робочих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 з дня, наступного за днем формування протоколу електронного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аукціону. Організатор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укціону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 шести робочих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 з дня, наступного за днем формування протоколу електронного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аукціону, підписує та опубліковує протокол про результати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системі.</w:t>
            </w:r>
          </w:p>
          <w:p w:rsidR="00451B5A" w:rsidRPr="0085235B" w:rsidRDefault="00451B5A" w:rsidP="00451B5A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n175"/>
            <w:bookmarkEnd w:id="13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 за результатами проведення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укладається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організатором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 та переможцем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 та опубліковується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організатором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 20 робочих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 з дати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 протоколу про результати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 w:rsid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системі.</w:t>
            </w:r>
          </w:p>
        </w:tc>
      </w:tr>
      <w:tr w:rsidR="00451B5A" w:rsidRPr="00810AF4" w:rsidTr="0085235B">
        <w:trPr>
          <w:trHeight w:val="3368"/>
        </w:trPr>
        <w:tc>
          <w:tcPr>
            <w:tcW w:w="576" w:type="dxa"/>
          </w:tcPr>
          <w:p w:rsidR="00451B5A" w:rsidRPr="0085235B" w:rsidRDefault="00451B5A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</w:t>
            </w:r>
            <w:r w:rsidR="009B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454" w:type="dxa"/>
            <w:gridSpan w:val="2"/>
          </w:tcPr>
          <w:p w:rsidR="00451B5A" w:rsidRPr="00DB7A29" w:rsidRDefault="00451B5A" w:rsidP="00451B5A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разі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відміни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або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визнання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його таким, що не відбувся, оператором електронного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майданчика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повертається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учасникам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робочих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днів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гарантійний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внесок.</w:t>
            </w:r>
          </w:p>
          <w:p w:rsidR="00451B5A" w:rsidRPr="00DB7A29" w:rsidRDefault="00451B5A" w:rsidP="00451B5A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разі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відміни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або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визнання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його таким, що не відбувся, оператором електронного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майданчика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повертається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учасникам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робочих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днів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реєстраційний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внесок.</w:t>
            </w:r>
          </w:p>
          <w:p w:rsidR="00451B5A" w:rsidRPr="0085235B" w:rsidRDefault="00451B5A" w:rsidP="00581747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випадку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відмови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переможця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підписання протоколу про результати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 договору купівлі-продажу майна або у випадку, передбаченому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розділом 6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сплачений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гарантійний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внесок не повертається такому переможцю та перераховується оператором електронного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майданчика, через якого подано найвищу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цінову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пропозицію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організатору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аукціону, протягом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робочих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днів.</w:t>
            </w:r>
          </w:p>
        </w:tc>
      </w:tr>
      <w:tr w:rsidR="00D3088F" w:rsidRPr="00FE127B" w:rsidTr="0085235B">
        <w:trPr>
          <w:trHeight w:val="553"/>
        </w:trPr>
        <w:tc>
          <w:tcPr>
            <w:tcW w:w="10030" w:type="dxa"/>
            <w:gridSpan w:val="3"/>
          </w:tcPr>
          <w:p w:rsidR="00D3088F" w:rsidRPr="0085235B" w:rsidRDefault="00D3088F" w:rsidP="00D3088F">
            <w:pPr>
              <w:shd w:val="clear" w:color="auto" w:fill="FFFFFF"/>
              <w:spacing w:after="150"/>
              <w:ind w:firstLine="4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52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85235B" w:rsidRPr="00FE127B" w:rsidTr="009B5CFF">
        <w:trPr>
          <w:trHeight w:val="1488"/>
        </w:trPr>
        <w:tc>
          <w:tcPr>
            <w:tcW w:w="576" w:type="dxa"/>
          </w:tcPr>
          <w:p w:rsidR="0085235B" w:rsidRPr="0085235B" w:rsidRDefault="0085235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9454" w:type="dxa"/>
            <w:gridSpan w:val="2"/>
          </w:tcPr>
          <w:p w:rsidR="0085235B" w:rsidRPr="0085235B" w:rsidRDefault="0085235B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 не підписує протокол електронного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аукціону, не укладає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купівлі-продажу з потенційним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покупцем, який:</w:t>
            </w:r>
          </w:p>
          <w:p w:rsidR="0085235B" w:rsidRPr="0085235B" w:rsidRDefault="0085235B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n177"/>
            <w:bookmarkEnd w:id="14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відповідає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 до покупця, що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передбачені </w:t>
            </w:r>
            <w:hyperlink r:id="rId8" w:anchor="n166" w:tgtFrame="_blank" w:history="1">
              <w:r w:rsidRPr="005817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частиною</w:t>
              </w:r>
              <w:r w:rsidR="00581747" w:rsidRPr="005817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 xml:space="preserve"> </w:t>
              </w:r>
              <w:r w:rsidRPr="005817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першою</w:t>
              </w:r>
            </w:hyperlink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статті 8 Закону України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приватизацію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державного і комунального майна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крім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вимог, передбачених </w:t>
            </w:r>
            <w:hyperlink r:id="rId9" w:anchor="n172" w:tgtFrame="_blank" w:history="1">
              <w:r w:rsidRPr="005817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пунктами 2</w:t>
              </w:r>
            </w:hyperlink>
            <w:r w:rsidRPr="005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0" w:anchor="n174" w:tgtFrame="_blank" w:history="1">
              <w:r w:rsidRPr="005817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5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1" w:anchor="n182" w:tgtFrame="_blank" w:history="1">
              <w:r w:rsidRPr="005817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5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 </w:t>
            </w:r>
            <w:hyperlink r:id="rId12" w:anchor="n183" w:tgtFrame="_blank" w:history="1">
              <w:r w:rsidRPr="005817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частинидругої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цієїстатті;</w:t>
            </w:r>
          </w:p>
          <w:p w:rsidR="0085235B" w:rsidRPr="0085235B" w:rsidRDefault="0085235B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n178"/>
            <w:bookmarkEnd w:id="15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 працівником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організатора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аукціону;</w:t>
            </w:r>
          </w:p>
          <w:p w:rsidR="0085235B" w:rsidRPr="0085235B" w:rsidRDefault="0085235B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n179"/>
            <w:bookmarkEnd w:id="16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подав документи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відомості, обов’язкове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передбачено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 Порядком;</w:t>
            </w:r>
          </w:p>
          <w:p w:rsidR="0085235B" w:rsidRPr="0085235B" w:rsidRDefault="0085235B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n180"/>
            <w:bookmarkEnd w:id="17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 неправдиві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 про себе;</w:t>
            </w:r>
          </w:p>
          <w:p w:rsidR="0085235B" w:rsidRPr="0085235B" w:rsidRDefault="0085235B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n181"/>
            <w:bookmarkEnd w:id="18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набув статусу переможця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попереднього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 з продажу цього майна, але відмовився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 не підписав протокол чи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купівлі-продажу майна у строки, передбачені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 Порядком, в попередньому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аукціоні.</w:t>
            </w:r>
          </w:p>
          <w:p w:rsidR="0085235B" w:rsidRPr="0085235B" w:rsidRDefault="0085235B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n182"/>
            <w:bookmarkEnd w:id="19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 w:rsidR="005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r w:rsidR="0072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 проводить перевірку заяви на участь в електронному</w:t>
            </w:r>
            <w:r w:rsidR="0072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аукціоні разом із</w:t>
            </w:r>
            <w:r w:rsidR="0072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доданими до неї документами та інформацією</w:t>
            </w:r>
            <w:r w:rsidR="0072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r w:rsidR="0072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 та у разі</w:t>
            </w:r>
            <w:r w:rsidR="0072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невідповідності</w:t>
            </w:r>
            <w:r w:rsidR="0072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доданих до заяви документів</w:t>
            </w:r>
            <w:r w:rsidR="0072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приймає</w:t>
            </w:r>
            <w:r w:rsidR="0072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r w:rsidR="0072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 до абзацу першого</w:t>
            </w:r>
            <w:r w:rsidR="0072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 пункту.</w:t>
            </w:r>
          </w:p>
          <w:p w:rsidR="0085235B" w:rsidRPr="0085235B" w:rsidRDefault="0085235B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20" w:name="n183"/>
            <w:bookmarkEnd w:id="20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r w:rsidR="0072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 w:rsidR="0072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r w:rsidR="0072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оскаржити</w:t>
            </w:r>
            <w:r w:rsidR="0072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r w:rsidR="0072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 в судовому порядку протягом строку, визначеного </w:t>
            </w:r>
            <w:hyperlink r:id="rId13" w:anchor="n615" w:tgtFrame="_blank" w:history="1">
              <w:r w:rsidRPr="007216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статтею 30</w:t>
              </w:r>
            </w:hyperlink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Закону України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приватизацію</w:t>
            </w:r>
            <w:r w:rsidR="0072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державного і комунального майна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5235B" w:rsidRPr="00FE127B" w:rsidTr="0085235B">
        <w:trPr>
          <w:trHeight w:val="344"/>
        </w:trPr>
        <w:tc>
          <w:tcPr>
            <w:tcW w:w="10030" w:type="dxa"/>
            <w:gridSpan w:val="3"/>
          </w:tcPr>
          <w:p w:rsidR="0085235B" w:rsidRPr="0085235B" w:rsidRDefault="0085235B" w:rsidP="0085235B">
            <w:pPr>
              <w:shd w:val="clear" w:color="auto" w:fill="FFFFFF"/>
              <w:ind w:firstLine="4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52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7. Відміна аукціону.</w:t>
            </w:r>
          </w:p>
        </w:tc>
      </w:tr>
      <w:tr w:rsidR="0085235B" w:rsidRPr="00810AF4" w:rsidTr="009B5CFF">
        <w:trPr>
          <w:trHeight w:val="845"/>
        </w:trPr>
        <w:tc>
          <w:tcPr>
            <w:tcW w:w="576" w:type="dxa"/>
          </w:tcPr>
          <w:p w:rsidR="0085235B" w:rsidRPr="0085235B" w:rsidRDefault="0085235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9454" w:type="dxa"/>
            <w:gridSpan w:val="2"/>
          </w:tcPr>
          <w:p w:rsidR="0085235B" w:rsidRPr="0085235B" w:rsidRDefault="0085235B" w:rsidP="0072162E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Організатор</w:t>
            </w:r>
            <w:r w:rsidR="0072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 w:rsidR="0072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має право відмінити</w:t>
            </w:r>
            <w:r w:rsidR="0072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електронний</w:t>
            </w:r>
            <w:r w:rsidR="0072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аукціон на будь-якому</w:t>
            </w:r>
            <w:r w:rsidR="0072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етапі до дати</w:t>
            </w:r>
            <w:r w:rsidR="0072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проведення такого електронного</w:t>
            </w:r>
            <w:r w:rsidR="0072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 w:rsidR="0072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виключно на підставі</w:t>
            </w:r>
            <w:r w:rsidR="0072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відповідного</w:t>
            </w:r>
            <w:r w:rsidR="0072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рішення</w:t>
            </w:r>
            <w:r w:rsidR="0072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організатора</w:t>
            </w:r>
            <w:r w:rsidR="0072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аукціону.</w:t>
            </w:r>
          </w:p>
        </w:tc>
      </w:tr>
    </w:tbl>
    <w:p w:rsidR="000137EC" w:rsidRDefault="000137EC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0846" w:rsidRDefault="00B80846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0846" w:rsidRDefault="00B80846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5235B" w:rsidRDefault="0085235B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5235B" w:rsidRDefault="0085235B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5290" w:rsidRPr="008521CE" w:rsidRDefault="00C95290" w:rsidP="00C952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21C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 1</w:t>
      </w:r>
    </w:p>
    <w:p w:rsidR="00D4248F" w:rsidRPr="008521CE" w:rsidRDefault="00D4248F" w:rsidP="00E27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715C" w:rsidRPr="008521CE" w:rsidRDefault="00B23B8F" w:rsidP="00E27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21CE">
        <w:rPr>
          <w:rFonts w:ascii="Times New Roman" w:hAnsi="Times New Roman" w:cs="Times New Roman"/>
          <w:b/>
          <w:sz w:val="24"/>
          <w:szCs w:val="24"/>
          <w:lang w:val="uk-UA"/>
        </w:rPr>
        <w:t>ФОРМА ЦІНОВОЇ ПРОПОЗИЦІЇ</w:t>
      </w:r>
      <w:r w:rsidR="00E2715C" w:rsidRPr="008521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УЧАСНИКА</w:t>
      </w:r>
      <w:r w:rsidR="00D42E6A" w:rsidRPr="008521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АУКЦІОНУ</w:t>
      </w:r>
    </w:p>
    <w:p w:rsidR="00E2715C" w:rsidRPr="008521CE" w:rsidRDefault="00E2715C" w:rsidP="00E27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2715C" w:rsidRPr="008521CE" w:rsidRDefault="00E2715C" w:rsidP="00E2715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521CE">
        <w:rPr>
          <w:rFonts w:ascii="Times New Roman" w:hAnsi="Times New Roman"/>
          <w:sz w:val="24"/>
          <w:szCs w:val="24"/>
          <w:lang w:val="uk-UA"/>
        </w:rPr>
        <w:t>З мето</w:t>
      </w:r>
      <w:r w:rsidR="00D42E6A" w:rsidRPr="008521CE">
        <w:rPr>
          <w:rFonts w:ascii="Times New Roman" w:hAnsi="Times New Roman"/>
          <w:sz w:val="24"/>
          <w:szCs w:val="24"/>
          <w:lang w:val="uk-UA"/>
        </w:rPr>
        <w:t xml:space="preserve">ю участі у торгах, оголошених </w:t>
      </w:r>
      <w:r w:rsidR="0072162E">
        <w:rPr>
          <w:rFonts w:ascii="Times New Roman" w:hAnsi="Times New Roman"/>
          <w:sz w:val="24"/>
          <w:szCs w:val="24"/>
          <w:lang w:val="uk-UA"/>
        </w:rPr>
        <w:t>Управлінням Державної міграційної служби України у Вінницькій області,</w:t>
      </w:r>
      <w:r w:rsidRPr="008521CE">
        <w:rPr>
          <w:rFonts w:ascii="Times New Roman" w:hAnsi="Times New Roman"/>
          <w:sz w:val="24"/>
          <w:szCs w:val="24"/>
          <w:lang w:val="uk-UA"/>
        </w:rPr>
        <w:t xml:space="preserve"> щодо продажу за предметом: </w:t>
      </w:r>
      <w:r w:rsidRPr="0085235B">
        <w:rPr>
          <w:rFonts w:ascii="Times New Roman" w:hAnsi="Times New Roman"/>
          <w:i/>
          <w:sz w:val="24"/>
          <w:szCs w:val="24"/>
          <w:lang w:val="uk-UA"/>
        </w:rPr>
        <w:t>«</w:t>
      </w:r>
      <w:r w:rsidR="0072162E" w:rsidRPr="00810AF4">
        <w:rPr>
          <w:rFonts w:ascii="Times New Roman" w:eastAsia="Arial Unicode MS" w:hAnsi="Times New Roman" w:cs="Times New Roman"/>
          <w:i/>
          <w:sz w:val="24"/>
          <w:szCs w:val="24"/>
          <w:u w:val="single"/>
          <w:bdr w:val="nil"/>
          <w:lang w:val="uk-UA" w:eastAsia="ru-RU"/>
        </w:rPr>
        <w:t>Автомобіль легковий седан - В, VOLKSWAGEN PASSAT</w:t>
      </w:r>
      <w:r w:rsidR="0072162E">
        <w:rPr>
          <w:rFonts w:ascii="Times New Roman" w:eastAsia="Arial Unicode MS" w:hAnsi="Times New Roman" w:cs="Times New Roman"/>
          <w:i/>
          <w:sz w:val="24"/>
          <w:szCs w:val="24"/>
          <w:u w:val="single"/>
          <w:bdr w:val="nil"/>
          <w:lang w:val="uk-UA" w:eastAsia="ru-RU"/>
        </w:rPr>
        <w:t>,</w:t>
      </w:r>
      <w:r w:rsidR="0072162E" w:rsidRPr="0072162E">
        <w:rPr>
          <w:rFonts w:ascii="Times New Roman" w:eastAsia="Arial Unicode MS" w:hAnsi="Times New Roman" w:cs="Times New Roman"/>
          <w:i/>
          <w:sz w:val="24"/>
          <w:szCs w:val="24"/>
          <w:u w:val="single"/>
          <w:bdr w:val="nil"/>
          <w:lang w:val="uk-UA" w:eastAsia="ru-RU"/>
        </w:rPr>
        <w:t xml:space="preserve"> </w:t>
      </w:r>
      <w:r w:rsidR="0072162E" w:rsidRPr="00810AF4">
        <w:rPr>
          <w:rFonts w:ascii="Times New Roman" w:eastAsia="Arial Unicode MS" w:hAnsi="Times New Roman" w:cs="Times New Roman"/>
          <w:i/>
          <w:sz w:val="24"/>
          <w:szCs w:val="24"/>
          <w:u w:val="single"/>
          <w:bdr w:val="nil"/>
          <w:lang w:val="uk-UA" w:eastAsia="ru-RU"/>
        </w:rPr>
        <w:t>кузов WVWZZZ3BZ5P022250</w:t>
      </w:r>
      <w:r w:rsidR="0072162E">
        <w:rPr>
          <w:rFonts w:ascii="Times New Roman" w:eastAsia="Arial Unicode MS" w:hAnsi="Times New Roman" w:cs="Times New Roman"/>
          <w:i/>
          <w:sz w:val="24"/>
          <w:szCs w:val="24"/>
          <w:u w:val="single"/>
          <w:bdr w:val="nil"/>
          <w:lang w:val="uk-UA" w:eastAsia="ru-RU"/>
        </w:rPr>
        <w:t xml:space="preserve"> </w:t>
      </w:r>
      <w:r w:rsidR="00D42E6A" w:rsidRPr="0085235B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» </w:t>
      </w:r>
      <w:r w:rsidRPr="008521C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надає</w:t>
      </w:r>
      <w:r w:rsidR="00D42E6A" w:rsidRPr="008521C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мо</w:t>
      </w:r>
      <w:r w:rsidRPr="008521C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свою цінову пропозицію для подальшої</w:t>
      </w:r>
      <w:r w:rsidR="00D42E6A" w:rsidRPr="008521C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участі в електронному аукціоні.</w:t>
      </w:r>
    </w:p>
    <w:p w:rsidR="00D42E6A" w:rsidRPr="008521CE" w:rsidRDefault="001E63E2" w:rsidP="001E63E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521C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н</w:t>
      </w:r>
      <w:r w:rsidR="00D42E6A" w:rsidRPr="008521C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айменування учасника (прізвище, ім’я та по батькові) ______________________</w:t>
      </w:r>
    </w:p>
    <w:p w:rsidR="00D42E6A" w:rsidRPr="008521CE" w:rsidRDefault="001E63E2" w:rsidP="001E63E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21CE">
        <w:rPr>
          <w:rFonts w:ascii="Times New Roman" w:hAnsi="Times New Roman"/>
          <w:sz w:val="24"/>
          <w:szCs w:val="24"/>
          <w:lang w:val="uk-UA"/>
        </w:rPr>
        <w:t>т</w:t>
      </w:r>
      <w:r w:rsidR="00D42E6A" w:rsidRPr="008521CE">
        <w:rPr>
          <w:rFonts w:ascii="Times New Roman" w:hAnsi="Times New Roman"/>
          <w:sz w:val="24"/>
          <w:szCs w:val="24"/>
          <w:lang w:val="uk-UA"/>
        </w:rPr>
        <w:t>елефон ___________________________</w:t>
      </w:r>
    </w:p>
    <w:p w:rsidR="00D42E6A" w:rsidRPr="008521CE" w:rsidRDefault="001E63E2" w:rsidP="001E63E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21CE">
        <w:rPr>
          <w:rFonts w:ascii="Times New Roman" w:hAnsi="Times New Roman"/>
          <w:sz w:val="24"/>
          <w:szCs w:val="24"/>
          <w:lang w:val="uk-UA"/>
        </w:rPr>
        <w:t>к</w:t>
      </w:r>
      <w:r w:rsidR="00D42E6A" w:rsidRPr="008521CE">
        <w:rPr>
          <w:rFonts w:ascii="Times New Roman" w:hAnsi="Times New Roman"/>
          <w:sz w:val="24"/>
          <w:szCs w:val="24"/>
          <w:lang w:val="uk-UA"/>
        </w:rPr>
        <w:t>ерівництво (для юридичних осіб) (прізвище, ім’я, по батькові) _______________________</w:t>
      </w:r>
    </w:p>
    <w:p w:rsidR="00D42E6A" w:rsidRPr="008521CE" w:rsidRDefault="00AE7CB4" w:rsidP="001E63E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="00D42E6A" w:rsidRPr="008521CE">
        <w:rPr>
          <w:rFonts w:ascii="Times New Roman" w:hAnsi="Times New Roman"/>
          <w:sz w:val="24"/>
          <w:szCs w:val="24"/>
          <w:lang w:val="uk-UA"/>
        </w:rPr>
        <w:t>од ЄДРПОУ (для юридичних осіб)</w:t>
      </w:r>
      <w:r w:rsidR="001E63E2" w:rsidRPr="008521CE">
        <w:rPr>
          <w:rFonts w:ascii="Times New Roman" w:hAnsi="Times New Roman"/>
          <w:sz w:val="24"/>
          <w:szCs w:val="24"/>
          <w:lang w:val="uk-UA"/>
        </w:rPr>
        <w:t>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</w:t>
      </w:r>
    </w:p>
    <w:p w:rsidR="00D42E6A" w:rsidRPr="008521CE" w:rsidRDefault="001E63E2" w:rsidP="001E63E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21CE">
        <w:rPr>
          <w:rFonts w:ascii="Times New Roman" w:hAnsi="Times New Roman"/>
          <w:sz w:val="24"/>
          <w:szCs w:val="24"/>
          <w:lang w:val="uk-UA"/>
        </w:rPr>
        <w:t>в</w:t>
      </w:r>
      <w:r w:rsidR="00D42E6A" w:rsidRPr="008521CE">
        <w:rPr>
          <w:rFonts w:ascii="Times New Roman" w:hAnsi="Times New Roman"/>
          <w:sz w:val="24"/>
          <w:szCs w:val="24"/>
          <w:lang w:val="uk-UA"/>
        </w:rPr>
        <w:t>артість пропозиції з ПДВ</w:t>
      </w:r>
      <w:r w:rsidRPr="008521CE">
        <w:rPr>
          <w:rFonts w:ascii="Times New Roman" w:hAnsi="Times New Roman"/>
          <w:sz w:val="24"/>
          <w:szCs w:val="24"/>
          <w:lang w:val="uk-UA"/>
        </w:rPr>
        <w:t xml:space="preserve"> (цифрами і словами) </w:t>
      </w:r>
      <w:r w:rsidR="00D42E6A" w:rsidRPr="008521CE">
        <w:rPr>
          <w:rFonts w:ascii="Times New Roman" w:hAnsi="Times New Roman"/>
          <w:sz w:val="24"/>
          <w:szCs w:val="24"/>
          <w:lang w:val="uk-UA"/>
        </w:rPr>
        <w:t>грн.:</w:t>
      </w:r>
      <w:r w:rsidRPr="008521CE">
        <w:rPr>
          <w:rFonts w:ascii="Times New Roman" w:hAnsi="Times New Roman"/>
          <w:sz w:val="24"/>
          <w:szCs w:val="24"/>
          <w:lang w:val="uk-UA"/>
        </w:rPr>
        <w:t xml:space="preserve"> ________</w:t>
      </w:r>
      <w:r w:rsidR="00D42E6A" w:rsidRPr="008521CE">
        <w:rPr>
          <w:rFonts w:ascii="Times New Roman" w:hAnsi="Times New Roman"/>
          <w:sz w:val="24"/>
          <w:szCs w:val="24"/>
          <w:lang w:val="uk-UA"/>
        </w:rPr>
        <w:t>______________________</w:t>
      </w:r>
    </w:p>
    <w:p w:rsidR="008318BC" w:rsidRPr="008521CE" w:rsidRDefault="008318BC" w:rsidP="008318BC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</w:p>
    <w:p w:rsidR="008318BC" w:rsidRPr="008521CE" w:rsidRDefault="008318BC" w:rsidP="008318BC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  <w:r w:rsidRPr="008521CE">
        <w:rPr>
          <w:rFonts w:ascii="Times New Roman" w:hAnsi="Times New Roman"/>
          <w:bCs/>
          <w:i/>
          <w:lang w:val="uk-UA"/>
        </w:rPr>
        <w:t>*Дана ціна є початковою та може бути збільшена у ході аукціону.</w:t>
      </w:r>
    </w:p>
    <w:p w:rsidR="008318BC" w:rsidRPr="008521CE" w:rsidRDefault="008318BC" w:rsidP="008318BC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</w:p>
    <w:p w:rsidR="008318BC" w:rsidRPr="008521CE" w:rsidRDefault="008318BC" w:rsidP="008318BC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  <w:r w:rsidRPr="008521CE">
        <w:rPr>
          <w:rFonts w:ascii="Times New Roman" w:hAnsi="Times New Roman"/>
          <w:bCs/>
          <w:i/>
          <w:lang w:val="uk-UA"/>
        </w:rPr>
        <w:t xml:space="preserve">**Учасник ознайомлений з Регламентом роботи електронної торгової системи та усвідомлює, що переможцем торгів може стати учасник, який зробив щонайменше один мінімальний крок аукціону відносно початкової ціни продажу активу. </w:t>
      </w:r>
    </w:p>
    <w:p w:rsidR="00D42E6A" w:rsidRPr="008521CE" w:rsidRDefault="00D42E6A" w:rsidP="001E63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3EFF" w:rsidRPr="008521CE" w:rsidRDefault="00A33EFF" w:rsidP="000A55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63E2" w:rsidRPr="008521CE" w:rsidRDefault="001E63E2" w:rsidP="000A55F7">
      <w:pPr>
        <w:pStyle w:val="a5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521C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Якщо наша пропозиція буде </w:t>
      </w:r>
      <w:r w:rsidR="00C95290" w:rsidRPr="008521C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прийнята</w:t>
      </w:r>
      <w:r w:rsidRPr="008521C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ми зобов'язуємося підписати Договір відповідно до умов</w:t>
      </w:r>
      <w:r w:rsidR="00E3722F" w:rsidRPr="008521C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цієї документації</w:t>
      </w:r>
      <w:r w:rsidRPr="008521C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1E63E2" w:rsidRPr="008521CE" w:rsidRDefault="001E63E2" w:rsidP="000A55F7">
      <w:pPr>
        <w:pStyle w:val="a5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521C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Ми пого</w:t>
      </w:r>
      <w:r w:rsidR="00C033BE" w:rsidRPr="008521C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джуємося з істотними</w:t>
      </w:r>
      <w:r w:rsidRPr="008521C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умовами</w:t>
      </w:r>
      <w:r w:rsidR="00C033BE" w:rsidRPr="008521C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договору</w:t>
      </w:r>
      <w:r w:rsidRPr="008521C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які обов’язково будуть включені до договору про </w:t>
      </w:r>
      <w:r w:rsidR="00C95290" w:rsidRPr="008521C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продаж</w:t>
      </w:r>
      <w:r w:rsidRPr="008521C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E2715C" w:rsidRPr="008521CE" w:rsidRDefault="00E2715C" w:rsidP="00E2715C">
      <w:pPr>
        <w:spacing w:after="0" w:line="240" w:lineRule="auto"/>
        <w:rPr>
          <w:rFonts w:ascii="Times New Roman" w:hAnsi="Times New Roman"/>
          <w:bCs/>
          <w:i/>
          <w:lang w:val="uk-UA"/>
        </w:rPr>
      </w:pPr>
    </w:p>
    <w:p w:rsidR="00E2715C" w:rsidRPr="008521CE" w:rsidRDefault="00E2715C" w:rsidP="00E2715C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</w:p>
    <w:p w:rsidR="00E2715C" w:rsidRPr="008521CE" w:rsidRDefault="00E2715C" w:rsidP="00E2715C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</w:p>
    <w:p w:rsidR="00E2715C" w:rsidRPr="008521CE" w:rsidRDefault="00E2715C" w:rsidP="00E2715C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</w:p>
    <w:p w:rsidR="00E2715C" w:rsidRPr="008521CE" w:rsidRDefault="00E2715C" w:rsidP="00E2715C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E2715C" w:rsidRPr="008521CE" w:rsidRDefault="00E2715C" w:rsidP="00E2715C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E2715C" w:rsidRPr="00AB065B" w:rsidRDefault="00E2715C" w:rsidP="00E2715C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E2715C" w:rsidRPr="00AB065B" w:rsidRDefault="00E2715C" w:rsidP="00E2715C">
      <w:pPr>
        <w:spacing w:after="0" w:line="240" w:lineRule="auto"/>
        <w:rPr>
          <w:rFonts w:ascii="Times New Roman" w:hAnsi="Times New Roman"/>
          <w:bCs/>
          <w:lang w:val="uk-UA"/>
        </w:rPr>
      </w:pPr>
      <w:r w:rsidRPr="00AB065B">
        <w:rPr>
          <w:rFonts w:ascii="Times New Roman" w:hAnsi="Times New Roman"/>
          <w:bCs/>
          <w:lang w:val="uk-UA"/>
        </w:rPr>
        <w:t>ПІБ (назва/найменування), посада                                                                      Підпис</w:t>
      </w:r>
    </w:p>
    <w:p w:rsidR="00E2715C" w:rsidRPr="00AB065B" w:rsidRDefault="00E2715C" w:rsidP="00E2715C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D42E6A" w:rsidRPr="00AB065B" w:rsidRDefault="00D42E6A" w:rsidP="00D42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2715C" w:rsidRPr="00AB065B" w:rsidRDefault="00E2715C" w:rsidP="00E2715C">
      <w:pPr>
        <w:spacing w:after="0"/>
        <w:rPr>
          <w:rFonts w:ascii="Times New Roman" w:hAnsi="Times New Roman"/>
          <w:b/>
          <w:bCs/>
          <w:lang w:val="uk-UA"/>
        </w:rPr>
      </w:pPr>
    </w:p>
    <w:p w:rsidR="00E2715C" w:rsidRPr="00AB065B" w:rsidRDefault="00E2715C" w:rsidP="00E2715C">
      <w:pPr>
        <w:spacing w:after="0"/>
        <w:rPr>
          <w:rFonts w:ascii="Times New Roman" w:hAnsi="Times New Roman"/>
          <w:b/>
          <w:bCs/>
          <w:lang w:val="uk-UA"/>
        </w:rPr>
      </w:pPr>
    </w:p>
    <w:p w:rsidR="00B80846" w:rsidRPr="00AB065B" w:rsidRDefault="00FA66D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B065B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FA66D7" w:rsidRPr="00AE7CB4" w:rsidRDefault="00FA66D7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 2</w:t>
      </w:r>
    </w:p>
    <w:p w:rsidR="00FA66D7" w:rsidRPr="0085235B" w:rsidRDefault="00FA66D7" w:rsidP="00FA66D7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5235B">
        <w:rPr>
          <w:rFonts w:ascii="Times New Roman" w:hAnsi="Times New Roman" w:cs="Times New Roman"/>
          <w:i/>
          <w:sz w:val="24"/>
          <w:szCs w:val="24"/>
          <w:lang w:val="uk-UA"/>
        </w:rPr>
        <w:t>Істотні умови договору</w:t>
      </w:r>
    </w:p>
    <w:p w:rsidR="00FA66D7" w:rsidRPr="0085235B" w:rsidRDefault="003677F2" w:rsidP="00FA66D7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677F2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Автомобіль </w:t>
      </w:r>
      <w:r w:rsidR="0072162E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легковий седан-В, </w:t>
      </w:r>
      <w:r w:rsidR="0072162E" w:rsidRPr="0072162E">
        <w:rPr>
          <w:rFonts w:ascii="Times New Roman" w:eastAsia="Arial Unicode MS" w:hAnsi="Times New Roman" w:cs="Times New Roman"/>
          <w:i/>
          <w:sz w:val="24"/>
          <w:szCs w:val="24"/>
          <w:bdr w:val="nil"/>
          <w:lang w:val="uk-UA" w:eastAsia="ru-RU"/>
        </w:rPr>
        <w:t>VOLKSWAGEN PASSAT, кузов WVWZZZ3B0Z5P02225</w:t>
      </w: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5"/>
        <w:gridCol w:w="3473"/>
        <w:gridCol w:w="5528"/>
      </w:tblGrid>
      <w:tr w:rsidR="00FA66D7" w:rsidRPr="0085235B" w:rsidTr="00FA525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FA525E">
            <w:pPr>
              <w:pStyle w:val="ac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№ з/п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FA525E">
            <w:pPr>
              <w:pStyle w:val="ac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Умови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FA525E">
            <w:pPr>
              <w:pStyle w:val="ac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Вимоги</w:t>
            </w:r>
          </w:p>
        </w:tc>
      </w:tr>
      <w:tr w:rsidR="00FA66D7" w:rsidRPr="0085235B" w:rsidTr="00FA525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FA525E">
            <w:pPr>
              <w:pStyle w:val="ac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FA525E">
            <w:pPr>
              <w:pStyle w:val="ac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FA525E">
            <w:pPr>
              <w:pStyle w:val="ac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3</w:t>
            </w:r>
          </w:p>
        </w:tc>
      </w:tr>
      <w:tr w:rsidR="00FA66D7" w:rsidRPr="0085235B" w:rsidTr="00FA525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85235B" w:rsidRDefault="00FA66D7" w:rsidP="00FA525E">
            <w:pPr>
              <w:pStyle w:val="ac"/>
              <w:jc w:val="center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85235B" w:rsidRDefault="00FA66D7" w:rsidP="00D720BB">
            <w:pPr>
              <w:pStyle w:val="ac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Предмет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85235B" w:rsidRDefault="00FA66D7" w:rsidP="00C27870">
            <w:pPr>
              <w:pStyle w:val="ac"/>
              <w:jc w:val="both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Продавець за результатами електронного аукціону зобов’язується передати у власність Покупця, а Покупець прийняти та оплатити транспортний засіб</w:t>
            </w:r>
            <w:r w:rsidR="0072162E">
              <w:rPr>
                <w:i/>
                <w:color w:val="000000"/>
              </w:rPr>
              <w:t xml:space="preserve"> </w:t>
            </w:r>
            <w:r w:rsidR="0072162E" w:rsidRPr="0072162E">
              <w:rPr>
                <w:i/>
                <w:color w:val="000000"/>
              </w:rPr>
              <w:t>Автомобіль легковий седан-В, VOLKSWAGEN PASSAT, кузов WVWZZZ3B0Z5P02225</w:t>
            </w:r>
            <w:bookmarkStart w:id="21" w:name="_GoBack"/>
            <w:bookmarkEnd w:id="21"/>
            <w:r w:rsidR="0072162E" w:rsidRPr="0072162E">
              <w:rPr>
                <w:i/>
                <w:color w:val="000000"/>
              </w:rPr>
              <w:t xml:space="preserve"> </w:t>
            </w:r>
            <w:r w:rsidR="000025D8" w:rsidRPr="0085235B">
              <w:rPr>
                <w:i/>
                <w:color w:val="000000"/>
              </w:rPr>
              <w:t>(далі  – Транспортний засіб).</w:t>
            </w:r>
          </w:p>
        </w:tc>
      </w:tr>
      <w:tr w:rsidR="00FA66D7" w:rsidRPr="002D5987" w:rsidTr="00FA525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FA525E">
            <w:pPr>
              <w:pStyle w:val="ac"/>
              <w:jc w:val="center"/>
              <w:rPr>
                <w:i/>
              </w:rPr>
            </w:pPr>
            <w:r w:rsidRPr="0085235B">
              <w:rPr>
                <w:i/>
              </w:rPr>
              <w:t>2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FA525E">
            <w:pPr>
              <w:pStyle w:val="ac"/>
              <w:rPr>
                <w:i/>
              </w:rPr>
            </w:pPr>
            <w:r w:rsidRPr="0085235B">
              <w:rPr>
                <w:i/>
                <w:color w:val="000000"/>
              </w:rPr>
              <w:t>Місце знаходження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950C5A">
            <w:pPr>
              <w:pStyle w:val="ac"/>
              <w:jc w:val="both"/>
              <w:rPr>
                <w:i/>
              </w:rPr>
            </w:pPr>
            <w:r w:rsidRPr="0085235B">
              <w:rPr>
                <w:i/>
                <w:color w:val="000000"/>
              </w:rPr>
              <w:t xml:space="preserve">м. </w:t>
            </w:r>
            <w:r w:rsidR="00950C5A">
              <w:rPr>
                <w:i/>
                <w:color w:val="000000"/>
              </w:rPr>
              <w:t>Вінниця</w:t>
            </w:r>
            <w:r w:rsidRPr="0085235B">
              <w:rPr>
                <w:i/>
                <w:color w:val="000000"/>
              </w:rPr>
              <w:t xml:space="preserve">, </w:t>
            </w:r>
            <w:r w:rsidR="00950C5A">
              <w:rPr>
                <w:i/>
                <w:color w:val="000000"/>
              </w:rPr>
              <w:t>вул..Театральна,10</w:t>
            </w:r>
            <w:r w:rsidRPr="0085235B">
              <w:rPr>
                <w:i/>
                <w:color w:val="000000"/>
              </w:rPr>
              <w:t xml:space="preserve">, </w:t>
            </w:r>
            <w:r w:rsidR="00950C5A">
              <w:rPr>
                <w:i/>
                <w:color w:val="000000"/>
              </w:rPr>
              <w:t>Управління Державної міграційної служби України у Вінницькій області</w:t>
            </w:r>
          </w:p>
        </w:tc>
      </w:tr>
      <w:tr w:rsidR="00FA66D7" w:rsidRPr="0085235B" w:rsidTr="00FA525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FA525E">
            <w:pPr>
              <w:pStyle w:val="ac"/>
              <w:jc w:val="center"/>
              <w:rPr>
                <w:i/>
              </w:rPr>
            </w:pPr>
            <w:r w:rsidRPr="0085235B">
              <w:rPr>
                <w:i/>
              </w:rPr>
              <w:t>3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85235B" w:rsidRDefault="00FA66D7" w:rsidP="00FA525E">
            <w:pPr>
              <w:pStyle w:val="ac"/>
              <w:rPr>
                <w:i/>
              </w:rPr>
            </w:pPr>
            <w:r w:rsidRPr="0085235B">
              <w:rPr>
                <w:rFonts w:eastAsia="Calibri"/>
                <w:i/>
                <w:color w:val="000000"/>
                <w:lang w:eastAsia="en-US"/>
              </w:rPr>
              <w:t>Умови поставки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0ED" w:rsidRPr="0085235B" w:rsidRDefault="00FF40ED" w:rsidP="00FA525E">
            <w:pPr>
              <w:pStyle w:val="ac"/>
              <w:jc w:val="both"/>
              <w:rPr>
                <w:i/>
                <w:lang w:val="ru-RU"/>
              </w:rPr>
            </w:pPr>
            <w:r w:rsidRPr="0085235B">
              <w:rPr>
                <w:i/>
                <w:lang w:val="ru-RU"/>
              </w:rPr>
              <w:t>Передача транспортного засобу</w:t>
            </w:r>
            <w:r w:rsidR="00950C5A"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може бути здійснена через 3 робочих дня з дати</w:t>
            </w:r>
            <w:r w:rsidR="00950C5A"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отримання</w:t>
            </w:r>
            <w:r w:rsidR="00E073B7" w:rsidRPr="0085235B">
              <w:rPr>
                <w:i/>
                <w:lang w:val="ru-RU"/>
              </w:rPr>
              <w:br/>
            </w:r>
            <w:r w:rsidRPr="0085235B">
              <w:rPr>
                <w:i/>
                <w:lang w:val="ru-RU"/>
              </w:rPr>
              <w:t>100 % оплати за транспортний</w:t>
            </w:r>
            <w:r w:rsidR="00950C5A"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засіб.</w:t>
            </w:r>
          </w:p>
          <w:p w:rsidR="00FC71FF" w:rsidRPr="0085235B" w:rsidRDefault="00FC71FF" w:rsidP="00FA525E">
            <w:pPr>
              <w:pStyle w:val="ac"/>
              <w:jc w:val="both"/>
              <w:rPr>
                <w:i/>
                <w:lang w:val="ru-RU"/>
              </w:rPr>
            </w:pPr>
            <w:r w:rsidRPr="0085235B">
              <w:rPr>
                <w:i/>
                <w:lang w:val="ru-RU"/>
              </w:rPr>
              <w:t>Покупець за власний</w:t>
            </w:r>
            <w:r w:rsidR="00950C5A"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рахунок</w:t>
            </w:r>
            <w:r w:rsidR="00950C5A"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транспортує</w:t>
            </w:r>
            <w:r w:rsidR="00950C5A"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придбаний</w:t>
            </w:r>
            <w:r w:rsidR="00950C5A"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транспортний</w:t>
            </w:r>
            <w:r w:rsidR="00950C5A"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засіб з території</w:t>
            </w:r>
            <w:r w:rsidR="00950C5A"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Продавця де розташований</w:t>
            </w:r>
            <w:r w:rsidR="00950C5A"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транспортний</w:t>
            </w:r>
            <w:r w:rsidR="00950C5A"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засіб.</w:t>
            </w:r>
          </w:p>
        </w:tc>
      </w:tr>
      <w:tr w:rsidR="00FA66D7" w:rsidRPr="0085235B" w:rsidTr="00FA525E">
        <w:trPr>
          <w:trHeight w:val="2343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FA525E">
            <w:pPr>
              <w:pStyle w:val="ac"/>
              <w:jc w:val="center"/>
              <w:rPr>
                <w:i/>
              </w:rPr>
            </w:pPr>
            <w:r w:rsidRPr="0085235B">
              <w:rPr>
                <w:i/>
              </w:rPr>
              <w:t>4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FA525E">
            <w:pPr>
              <w:pStyle w:val="ac"/>
              <w:rPr>
                <w:i/>
              </w:rPr>
            </w:pPr>
            <w:r w:rsidRPr="0085235B">
              <w:rPr>
                <w:i/>
                <w:color w:val="000000"/>
              </w:rPr>
              <w:t xml:space="preserve">Ціна та умови розрахунків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85235B" w:rsidRDefault="00FA66D7" w:rsidP="00FA525E">
            <w:pPr>
              <w:pStyle w:val="ac"/>
              <w:jc w:val="both"/>
              <w:rPr>
                <w:i/>
              </w:rPr>
            </w:pPr>
            <w:r w:rsidRPr="0085235B">
              <w:rPr>
                <w:i/>
              </w:rPr>
              <w:t>Ціна на Транспортний засіб встановлюється відповідно до  результатів електронного аукціону.</w:t>
            </w:r>
          </w:p>
          <w:p w:rsidR="00FA66D7" w:rsidRPr="0085235B" w:rsidRDefault="00FA66D7" w:rsidP="00FA525E">
            <w:pPr>
              <w:pStyle w:val="ac"/>
              <w:jc w:val="both"/>
              <w:rPr>
                <w:i/>
                <w:lang w:val="ru-RU"/>
              </w:rPr>
            </w:pPr>
            <w:r w:rsidRPr="0085235B">
              <w:rPr>
                <w:i/>
              </w:rPr>
              <w:t>Оплата за Транспортний засіб  здійснюється Покупцем на умовах 100% (сто відсотків) передоплати,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</w:t>
            </w:r>
          </w:p>
        </w:tc>
      </w:tr>
      <w:tr w:rsidR="00FA66D7" w:rsidRPr="0085235B" w:rsidTr="00FA525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FA525E">
            <w:pPr>
              <w:pStyle w:val="ac"/>
              <w:jc w:val="center"/>
              <w:rPr>
                <w:i/>
              </w:rPr>
            </w:pPr>
            <w:r w:rsidRPr="0085235B">
              <w:rPr>
                <w:i/>
              </w:rPr>
              <w:t>5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FA525E">
            <w:pPr>
              <w:pStyle w:val="ac"/>
              <w:rPr>
                <w:i/>
              </w:rPr>
            </w:pPr>
            <w:r w:rsidRPr="0085235B">
              <w:rPr>
                <w:i/>
                <w:color w:val="000000"/>
              </w:rPr>
              <w:t>Строк дії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950C5A">
            <w:pPr>
              <w:pStyle w:val="ac"/>
              <w:jc w:val="both"/>
              <w:rPr>
                <w:i/>
              </w:rPr>
            </w:pPr>
            <w:r w:rsidRPr="0085235B">
              <w:rPr>
                <w:i/>
                <w:color w:val="000000"/>
              </w:rPr>
              <w:t xml:space="preserve">До </w:t>
            </w:r>
            <w:r w:rsidR="00FE127B" w:rsidRPr="0085235B">
              <w:rPr>
                <w:i/>
              </w:rPr>
              <w:t>31.12</w:t>
            </w:r>
            <w:r w:rsidR="00AE7CB4" w:rsidRPr="0085235B">
              <w:rPr>
                <w:i/>
              </w:rPr>
              <w:t>.20</w:t>
            </w:r>
            <w:r w:rsidR="00950C5A">
              <w:rPr>
                <w:i/>
              </w:rPr>
              <w:t>20</w:t>
            </w:r>
            <w:r w:rsidRPr="0085235B">
              <w:rPr>
                <w:i/>
              </w:rPr>
              <w:t xml:space="preserve"> року, але в будь-якому разі до моменту повного виконання Сторонами своїх договірних зобов’язань за Договором</w:t>
            </w:r>
          </w:p>
        </w:tc>
      </w:tr>
    </w:tbl>
    <w:p w:rsidR="00FA66D7" w:rsidRPr="00442948" w:rsidRDefault="00FA66D7" w:rsidP="00FA6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15C" w:rsidRPr="00FA66D7" w:rsidRDefault="00E2715C" w:rsidP="00E271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715C" w:rsidRPr="00FA66D7" w:rsidSect="0030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015" w:rsidRDefault="00527015" w:rsidP="00F065D9">
      <w:pPr>
        <w:spacing w:after="0" w:line="240" w:lineRule="auto"/>
      </w:pPr>
      <w:r>
        <w:separator/>
      </w:r>
    </w:p>
  </w:endnote>
  <w:endnote w:type="continuationSeparator" w:id="1">
    <w:p w:rsidR="00527015" w:rsidRDefault="00527015" w:rsidP="00F0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015" w:rsidRDefault="00527015" w:rsidP="00F065D9">
      <w:pPr>
        <w:spacing w:after="0" w:line="240" w:lineRule="auto"/>
      </w:pPr>
      <w:r>
        <w:separator/>
      </w:r>
    </w:p>
  </w:footnote>
  <w:footnote w:type="continuationSeparator" w:id="1">
    <w:p w:rsidR="00527015" w:rsidRDefault="00527015" w:rsidP="00F06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75B"/>
    <w:rsid w:val="000019DE"/>
    <w:rsid w:val="000025D8"/>
    <w:rsid w:val="00005C7A"/>
    <w:rsid w:val="0001241D"/>
    <w:rsid w:val="000137CC"/>
    <w:rsid w:val="000137EC"/>
    <w:rsid w:val="00016EC3"/>
    <w:rsid w:val="00041834"/>
    <w:rsid w:val="000418E0"/>
    <w:rsid w:val="00065443"/>
    <w:rsid w:val="00071EDC"/>
    <w:rsid w:val="00084227"/>
    <w:rsid w:val="0009124C"/>
    <w:rsid w:val="000A55F7"/>
    <w:rsid w:val="000D02E6"/>
    <w:rsid w:val="000F0270"/>
    <w:rsid w:val="0010110B"/>
    <w:rsid w:val="001017D7"/>
    <w:rsid w:val="0011663D"/>
    <w:rsid w:val="00161400"/>
    <w:rsid w:val="00174AB6"/>
    <w:rsid w:val="001C3B74"/>
    <w:rsid w:val="001C3C43"/>
    <w:rsid w:val="001C6231"/>
    <w:rsid w:val="001E63E2"/>
    <w:rsid w:val="001E63E8"/>
    <w:rsid w:val="001E78D2"/>
    <w:rsid w:val="001E7E94"/>
    <w:rsid w:val="001F1151"/>
    <w:rsid w:val="001F57F1"/>
    <w:rsid w:val="00213A01"/>
    <w:rsid w:val="00221024"/>
    <w:rsid w:val="00222DFB"/>
    <w:rsid w:val="002464E2"/>
    <w:rsid w:val="00270BEE"/>
    <w:rsid w:val="00270E54"/>
    <w:rsid w:val="002859D8"/>
    <w:rsid w:val="00291EF7"/>
    <w:rsid w:val="00294FD4"/>
    <w:rsid w:val="002A175B"/>
    <w:rsid w:val="002A19F1"/>
    <w:rsid w:val="002C52CD"/>
    <w:rsid w:val="002D5987"/>
    <w:rsid w:val="002E0E35"/>
    <w:rsid w:val="002E326A"/>
    <w:rsid w:val="0030125F"/>
    <w:rsid w:val="003122FC"/>
    <w:rsid w:val="003520B1"/>
    <w:rsid w:val="003677F2"/>
    <w:rsid w:val="003C22ED"/>
    <w:rsid w:val="003D15FB"/>
    <w:rsid w:val="003E1105"/>
    <w:rsid w:val="003E29E9"/>
    <w:rsid w:val="004247B5"/>
    <w:rsid w:val="00434158"/>
    <w:rsid w:val="00434633"/>
    <w:rsid w:val="00447C39"/>
    <w:rsid w:val="0045133D"/>
    <w:rsid w:val="00451B5A"/>
    <w:rsid w:val="00456764"/>
    <w:rsid w:val="004A52BE"/>
    <w:rsid w:val="004C009A"/>
    <w:rsid w:val="004C07DC"/>
    <w:rsid w:val="004D005B"/>
    <w:rsid w:val="004F4233"/>
    <w:rsid w:val="004F56E8"/>
    <w:rsid w:val="00512B11"/>
    <w:rsid w:val="00527015"/>
    <w:rsid w:val="00535283"/>
    <w:rsid w:val="00576BC4"/>
    <w:rsid w:val="00581747"/>
    <w:rsid w:val="0058271E"/>
    <w:rsid w:val="005A201D"/>
    <w:rsid w:val="005D1017"/>
    <w:rsid w:val="005D31CA"/>
    <w:rsid w:val="005F152E"/>
    <w:rsid w:val="006112F1"/>
    <w:rsid w:val="00622B26"/>
    <w:rsid w:val="00652F16"/>
    <w:rsid w:val="00657D1E"/>
    <w:rsid w:val="006652EA"/>
    <w:rsid w:val="00676672"/>
    <w:rsid w:val="006A149E"/>
    <w:rsid w:val="006B1729"/>
    <w:rsid w:val="006C728B"/>
    <w:rsid w:val="006D21CF"/>
    <w:rsid w:val="006D2EDA"/>
    <w:rsid w:val="006F6F06"/>
    <w:rsid w:val="0072162E"/>
    <w:rsid w:val="007648B9"/>
    <w:rsid w:val="00771238"/>
    <w:rsid w:val="00776608"/>
    <w:rsid w:val="007831E6"/>
    <w:rsid w:val="00790584"/>
    <w:rsid w:val="00791BBA"/>
    <w:rsid w:val="00792BAB"/>
    <w:rsid w:val="007D6B0D"/>
    <w:rsid w:val="007F2811"/>
    <w:rsid w:val="007F639B"/>
    <w:rsid w:val="00800A62"/>
    <w:rsid w:val="008100CF"/>
    <w:rsid w:val="00810AF4"/>
    <w:rsid w:val="00814A66"/>
    <w:rsid w:val="00817508"/>
    <w:rsid w:val="00821FC2"/>
    <w:rsid w:val="008234D6"/>
    <w:rsid w:val="00825567"/>
    <w:rsid w:val="008318BC"/>
    <w:rsid w:val="008429CD"/>
    <w:rsid w:val="0084495F"/>
    <w:rsid w:val="008521CE"/>
    <w:rsid w:val="0085235B"/>
    <w:rsid w:val="0088099F"/>
    <w:rsid w:val="008A0DEF"/>
    <w:rsid w:val="008A7399"/>
    <w:rsid w:val="008B65F5"/>
    <w:rsid w:val="008C0265"/>
    <w:rsid w:val="009113EF"/>
    <w:rsid w:val="00922752"/>
    <w:rsid w:val="00937D91"/>
    <w:rsid w:val="00940391"/>
    <w:rsid w:val="00942C8B"/>
    <w:rsid w:val="00944400"/>
    <w:rsid w:val="00950C5A"/>
    <w:rsid w:val="00951DE0"/>
    <w:rsid w:val="00952DE5"/>
    <w:rsid w:val="009635E3"/>
    <w:rsid w:val="009B5CFF"/>
    <w:rsid w:val="009E2DAC"/>
    <w:rsid w:val="00A33EFF"/>
    <w:rsid w:val="00A52BAC"/>
    <w:rsid w:val="00A53A25"/>
    <w:rsid w:val="00A64EE5"/>
    <w:rsid w:val="00AA4CD9"/>
    <w:rsid w:val="00AB065B"/>
    <w:rsid w:val="00AE71FB"/>
    <w:rsid w:val="00AE7311"/>
    <w:rsid w:val="00AE7CB4"/>
    <w:rsid w:val="00B00A6A"/>
    <w:rsid w:val="00B23B8F"/>
    <w:rsid w:val="00B25FA0"/>
    <w:rsid w:val="00B37B03"/>
    <w:rsid w:val="00B4075C"/>
    <w:rsid w:val="00B4591D"/>
    <w:rsid w:val="00B51636"/>
    <w:rsid w:val="00B65ED3"/>
    <w:rsid w:val="00B733DD"/>
    <w:rsid w:val="00B8014E"/>
    <w:rsid w:val="00B80846"/>
    <w:rsid w:val="00B82130"/>
    <w:rsid w:val="00B96F50"/>
    <w:rsid w:val="00C018A2"/>
    <w:rsid w:val="00C033BE"/>
    <w:rsid w:val="00C053C8"/>
    <w:rsid w:val="00C05EC7"/>
    <w:rsid w:val="00C17F4F"/>
    <w:rsid w:val="00C27870"/>
    <w:rsid w:val="00C4571D"/>
    <w:rsid w:val="00C4590C"/>
    <w:rsid w:val="00C45C3F"/>
    <w:rsid w:val="00C6643F"/>
    <w:rsid w:val="00C755C9"/>
    <w:rsid w:val="00C75C7E"/>
    <w:rsid w:val="00C81D01"/>
    <w:rsid w:val="00C832DF"/>
    <w:rsid w:val="00C95290"/>
    <w:rsid w:val="00CA43A8"/>
    <w:rsid w:val="00CA765A"/>
    <w:rsid w:val="00CB28D4"/>
    <w:rsid w:val="00CE12B4"/>
    <w:rsid w:val="00CE5E61"/>
    <w:rsid w:val="00CF1370"/>
    <w:rsid w:val="00CF7836"/>
    <w:rsid w:val="00D155AE"/>
    <w:rsid w:val="00D20C50"/>
    <w:rsid w:val="00D225BE"/>
    <w:rsid w:val="00D25B91"/>
    <w:rsid w:val="00D3088F"/>
    <w:rsid w:val="00D31673"/>
    <w:rsid w:val="00D4248F"/>
    <w:rsid w:val="00D42E6A"/>
    <w:rsid w:val="00D507AB"/>
    <w:rsid w:val="00D652F8"/>
    <w:rsid w:val="00D720BB"/>
    <w:rsid w:val="00D72A41"/>
    <w:rsid w:val="00D72D43"/>
    <w:rsid w:val="00DA29C7"/>
    <w:rsid w:val="00DB7A29"/>
    <w:rsid w:val="00DD7243"/>
    <w:rsid w:val="00E073B7"/>
    <w:rsid w:val="00E12EEB"/>
    <w:rsid w:val="00E2715C"/>
    <w:rsid w:val="00E3722F"/>
    <w:rsid w:val="00E55D4E"/>
    <w:rsid w:val="00E837B1"/>
    <w:rsid w:val="00E83CA6"/>
    <w:rsid w:val="00E9044B"/>
    <w:rsid w:val="00EF6C3F"/>
    <w:rsid w:val="00F065D9"/>
    <w:rsid w:val="00F13470"/>
    <w:rsid w:val="00F14E3D"/>
    <w:rsid w:val="00F34DC3"/>
    <w:rsid w:val="00F43648"/>
    <w:rsid w:val="00F46EA7"/>
    <w:rsid w:val="00F51878"/>
    <w:rsid w:val="00F76F47"/>
    <w:rsid w:val="00F845D3"/>
    <w:rsid w:val="00F911A9"/>
    <w:rsid w:val="00FA525E"/>
    <w:rsid w:val="00FA66D7"/>
    <w:rsid w:val="00FA7CA3"/>
    <w:rsid w:val="00FC3412"/>
    <w:rsid w:val="00FC4859"/>
    <w:rsid w:val="00FC71FF"/>
    <w:rsid w:val="00FE127B"/>
    <w:rsid w:val="00FE5D33"/>
    <w:rsid w:val="00FF4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header"/>
    <w:basedOn w:val="a"/>
    <w:link w:val="ae"/>
    <w:uiPriority w:val="99"/>
    <w:semiHidden/>
    <w:unhideWhenUsed/>
    <w:rsid w:val="00F0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065D9"/>
  </w:style>
  <w:style w:type="paragraph" w:styleId="af">
    <w:name w:val="footer"/>
    <w:basedOn w:val="a"/>
    <w:link w:val="af0"/>
    <w:uiPriority w:val="99"/>
    <w:semiHidden/>
    <w:unhideWhenUsed/>
    <w:rsid w:val="00F0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06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69-19" TargetMode="External"/><Relationship Id="rId13" Type="http://schemas.openxmlformats.org/officeDocument/2006/relationships/hyperlink" Target="https://zakon.rada.gov.ua/laws/show/2269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2269-19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269-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26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269-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AB43-A402-43AF-9490-28FB5A0F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a.blizniuk</dc:creator>
  <cp:lastModifiedBy>Hewlett-Packard Company</cp:lastModifiedBy>
  <cp:revision>2</cp:revision>
  <cp:lastPrinted>2019-11-20T10:32:00Z</cp:lastPrinted>
  <dcterms:created xsi:type="dcterms:W3CDTF">2020-02-04T09:07:00Z</dcterms:created>
  <dcterms:modified xsi:type="dcterms:W3CDTF">2020-02-04T09:07:00Z</dcterms:modified>
</cp:coreProperties>
</file>