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E8" w:rsidRPr="00F05D55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7622E8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7622E8" w:rsidRPr="00812B25" w:rsidRDefault="007622E8" w:rsidP="00762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7622E8" w:rsidRPr="007B2944" w:rsidRDefault="007622E8" w:rsidP="007622E8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7622E8" w:rsidRPr="007622E8" w:rsidRDefault="007622E8" w:rsidP="007622E8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="00813C22">
        <w:rPr>
          <w:rFonts w:ascii="Times New Roman" w:eastAsia="Times New Roman" w:hAnsi="Times New Roman" w:cs="Times New Roman"/>
          <w:b/>
          <w:bCs/>
          <w:sz w:val="28"/>
          <w:szCs w:val="28"/>
        </w:rPr>
        <w:t>Chevrolet</w:t>
      </w:r>
      <w:r w:rsidR="00813C22" w:rsidRPr="00F01F4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13C22">
        <w:rPr>
          <w:rFonts w:ascii="Times New Roman" w:eastAsia="Times New Roman" w:hAnsi="Times New Roman" w:cs="Times New Roman"/>
          <w:b/>
          <w:bCs/>
          <w:sz w:val="28"/>
          <w:szCs w:val="28"/>
        </w:rPr>
        <w:t>Express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,</w:t>
      </w:r>
    </w:p>
    <w:p w:rsidR="000519D4" w:rsidRPr="000519D4" w:rsidRDefault="007622E8" w:rsidP="000519D4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ДК</w:t>
      </w:r>
      <w:proofErr w:type="spellEnd"/>
      <w:r w:rsidRPr="007622E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</w:t>
      </w:r>
      <w:r w:rsidR="000519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2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0000-</w:t>
      </w:r>
      <w:r w:rsidR="000519D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</w:t>
      </w:r>
      <w:proofErr w:type="spellStart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Мототранспортні</w:t>
      </w:r>
      <w:proofErr w:type="spellEnd"/>
      <w:r w:rsidR="000519D4" w:rsidRPr="000519D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засоби для перевезення 10 і більше осіб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747"/>
      </w:tblGrid>
      <w:tr w:rsidR="007622E8" w:rsidRPr="00066B28" w:rsidTr="00BC4E89">
        <w:trPr>
          <w:trHeight w:val="440"/>
          <w:jc w:val="center"/>
        </w:trPr>
        <w:tc>
          <w:tcPr>
            <w:tcW w:w="10188" w:type="dxa"/>
            <w:gridSpan w:val="3"/>
            <w:vAlign w:val="center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7622E8" w:rsidRPr="00A41390" w:rsidTr="00BC4E89">
        <w:trPr>
          <w:trHeight w:val="356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</w:t>
            </w:r>
            <w:r w:rsidR="00813C2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 Інформація про власника майна</w:t>
            </w: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/Організатора аукціону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747" w:type="dxa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747" w:type="dxa"/>
            <w:vAlign w:val="center"/>
          </w:tcPr>
          <w:p w:rsidR="007622E8" w:rsidRPr="00121E1F" w:rsidRDefault="007622E8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7622E8" w:rsidRPr="00A41390" w:rsidTr="00BC4E89">
        <w:trPr>
          <w:trHeight w:val="3064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7622E8" w:rsidRPr="00447DFD" w:rsidRDefault="007622E8" w:rsidP="00EB4079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уповноважена здійснювати 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зв</w:t>
            </w:r>
            <w:r w:rsidR="00EB4079">
              <w:rPr>
                <w:rFonts w:ascii="Times New Roman" w:hAnsi="Times New Roman"/>
                <w:sz w:val="24"/>
                <w:szCs w:val="24"/>
                <w:lang w:val="uk-UA" w:eastAsia="uk-UA"/>
              </w:rPr>
              <w:t>’</w:t>
            </w:r>
            <w:r w:rsidR="00EB4079"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язок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учасниками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7622E8" w:rsidRPr="00650B0C" w:rsidRDefault="007622E8" w:rsidP="00AF3048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7622E8" w:rsidRPr="00650B0C" w:rsidRDefault="007622E8" w:rsidP="00AF3048">
            <w:pPr>
              <w:pStyle w:val="a7"/>
              <w:tabs>
                <w:tab w:val="left" w:pos="4447"/>
              </w:tabs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kostenko.no</w:t>
            </w:r>
            <w:hyperlink r:id="rId5" w:history="1">
              <w:r w:rsidRPr="00650B0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</w:hyperlink>
            <w:r w:rsidRPr="00650B0C">
              <w:rPr>
                <w:rStyle w:val="a8"/>
                <w:rFonts w:ascii="Times New Roman" w:hAnsi="Times New Roman" w:cs="Times New Roman"/>
                <w:sz w:val="24"/>
                <w:szCs w:val="24"/>
                <w:lang w:val="uk-UA"/>
              </w:rPr>
              <w:t>uos.ua</w:t>
            </w:r>
          </w:p>
          <w:p w:rsidR="007622E8" w:rsidRPr="00AF4405" w:rsidRDefault="007622E8" w:rsidP="00AF3048">
            <w:pPr>
              <w:pStyle w:val="a7"/>
              <w:tabs>
                <w:tab w:val="left" w:pos="4447"/>
              </w:tabs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uk-UA"/>
              </w:rPr>
            </w:pPr>
          </w:p>
          <w:p w:rsidR="007622E8" w:rsidRPr="00817A3C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7622E8" w:rsidRPr="00817A3C" w:rsidRDefault="007622E8" w:rsidP="00AF3048">
            <w:pPr>
              <w:pStyle w:val="a5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7622E8" w:rsidRPr="00121E1F" w:rsidRDefault="007622E8" w:rsidP="00AF3048">
            <w:pPr>
              <w:pStyle w:val="a3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6" w:history="1">
              <w:r w:rsidRPr="00817A3C">
                <w:rPr>
                  <w:rStyle w:val="a8"/>
                </w:rPr>
                <w:t>transport@uos.ua</w:t>
              </w:r>
            </w:hyperlink>
          </w:p>
        </w:tc>
      </w:tr>
      <w:tr w:rsidR="007622E8" w:rsidRPr="00A41390" w:rsidTr="00BC4E89">
        <w:trPr>
          <w:trHeight w:val="361"/>
          <w:jc w:val="center"/>
        </w:trPr>
        <w:tc>
          <w:tcPr>
            <w:tcW w:w="10188" w:type="dxa"/>
            <w:gridSpan w:val="3"/>
          </w:tcPr>
          <w:p w:rsidR="007622E8" w:rsidRPr="00F732D6" w:rsidRDefault="007622E8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7622E8" w:rsidRPr="00F01F45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7622E8" w:rsidRPr="001A4D4E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747" w:type="dxa"/>
          </w:tcPr>
          <w:p w:rsidR="007622E8" w:rsidRPr="006F423C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</w:t>
            </w:r>
            <w:r w:rsidR="00F01F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пасажирський 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</w:t>
            </w:r>
            <w:r w:rsidRPr="00AC7E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13C22" w:rsidRPr="006F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Chevrolet Express</w:t>
            </w:r>
          </w:p>
          <w:p w:rsidR="007622E8" w:rsidRPr="00AC7E2F" w:rsidRDefault="007622E8" w:rsidP="00AC7E2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ДК</w:t>
            </w:r>
            <w:proofErr w:type="spellEnd"/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021:2015 341</w:t>
            </w:r>
            <w:r w:rsidR="00AC7E2F"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0000-</w:t>
            </w:r>
            <w:r w:rsidR="00AC7E2F"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4</w:t>
            </w:r>
            <w:r w:rsidRPr="00AC7E2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– </w:t>
            </w:r>
            <w:proofErr w:type="spellStart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Мототранспортні</w:t>
            </w:r>
            <w:proofErr w:type="spellEnd"/>
            <w:r w:rsidR="00AC7E2F" w:rsidRPr="00AC7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засоби для перевезення 10 і більше осіб</w:t>
            </w:r>
          </w:p>
        </w:tc>
      </w:tr>
      <w:tr w:rsidR="007622E8" w:rsidRPr="00A41390" w:rsidTr="00BC4E89">
        <w:trPr>
          <w:trHeight w:val="267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747" w:type="dxa"/>
          </w:tcPr>
          <w:p w:rsidR="007622E8" w:rsidRPr="00AC7E2F" w:rsidRDefault="007622E8" w:rsidP="007622E8">
            <w:pPr>
              <w:pStyle w:val="a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 – 200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марка 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813C22" w:rsidRPr="00813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Chevrolet</w:t>
            </w:r>
            <w:r w:rsidRPr="00813C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r w:rsidR="00813C22" w:rsidRPr="00813C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Express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пробіг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531 559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км, об’єм двигуна – </w:t>
            </w:r>
            <w:r w:rsidR="00813C22" w:rsidRPr="00813C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6000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куб. см</w:t>
            </w:r>
          </w:p>
          <w:p w:rsidR="007622E8" w:rsidRPr="006D7AD7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палива – </w:t>
            </w:r>
            <w:r w:rsidR="00813C22" w:rsidRPr="00D044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бензин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КПП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автоматична</w:t>
            </w:r>
            <w:r w:rsidRP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привід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</w:t>
            </w:r>
          </w:p>
          <w:p w:rsidR="007622E8" w:rsidRPr="000E0C80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кузова –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пасажирський</w:t>
            </w:r>
            <w:r w:rsidR="009C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</w:t>
            </w:r>
            <w:r w:rsid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C00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місць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колір – </w:t>
            </w:r>
            <w:r w:rsidR="00AC7E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иній</w:t>
            </w:r>
            <w:r w:rsidRP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7599A" w:rsidRPr="00477DBD" w:rsidRDefault="0027599A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Гаражне зберігання.</w:t>
            </w:r>
            <w:r w:rsidR="00227904"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ходу, не битий, не покрашений, перша реєстрація.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Кузов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550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</w:t>
            </w:r>
            <w:r w:rsidR="00F947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незначні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пошкодження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ЛФП. </w:t>
            </w:r>
          </w:p>
          <w:p w:rsidR="007622E8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</w:t>
            </w:r>
            <w:r w:rsidR="00D044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експлуатаційний знос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B1F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енератор,</w:t>
            </w:r>
            <w:r w:rsidR="000E0C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стартер -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справному стані.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A30CB6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омпресор кондиціонера 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потребує </w:t>
            </w:r>
            <w:r w:rsidR="00A30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заміни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30CB6" w:rsidRDefault="00CB1FBD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КПП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в задовільному стані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0218A" w:rsidRPr="00477DBD" w:rsidRDefault="00796FF3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арданний вал, картер заднього мосту, ресори та амортизатори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справному стані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477DBD" w:rsidRDefault="00AD2F35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Кермове управління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диски амортизатори – в 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задовільному</w:t>
            </w:r>
            <w:r w:rsidR="007622E8"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стані.</w:t>
            </w:r>
          </w:p>
          <w:p w:rsidR="007622E8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Радіатор, крила, підніжки, капот, фари, скло, </w:t>
            </w:r>
            <w:r w:rsidR="00DF67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акумулятор, </w:t>
            </w: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гальмовий циліндр – в справному стані.</w:t>
            </w:r>
            <w:r w:rsid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має незначні потертості.</w:t>
            </w:r>
          </w:p>
          <w:p w:rsidR="007622E8" w:rsidRPr="00477DBD" w:rsidRDefault="007622E8" w:rsidP="007622E8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справному стані.</w:t>
            </w:r>
          </w:p>
          <w:p w:rsidR="00812B25" w:rsidRDefault="007622E8" w:rsidP="006D7A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Автошини</w:t>
            </w:r>
            <w:proofErr w:type="spellEnd"/>
            <w:r w:rsidRPr="00477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</w:t>
            </w:r>
            <w:r w:rsidR="003021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літні – </w:t>
            </w:r>
            <w:r w:rsidR="00BC4E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812B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0%.</w:t>
            </w:r>
          </w:p>
          <w:p w:rsidR="0030218A" w:rsidRDefault="0030218A" w:rsidP="00812B25">
            <w:pPr>
              <w:pStyle w:val="a7"/>
              <w:ind w:firstLine="434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зимні – </w:t>
            </w:r>
            <w:r w:rsidR="006D7A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кондиціонер, тоновані стекла.</w:t>
            </w:r>
          </w:p>
          <w:p w:rsidR="004402C7" w:rsidRPr="00227904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22790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2279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магнітола.</w:t>
            </w:r>
          </w:p>
          <w:p w:rsidR="004402C7" w:rsidRPr="00DB4DE7" w:rsidRDefault="004402C7" w:rsidP="004402C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Безпека: 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подушки безпеки, центральний замок, ABS</w:t>
            </w:r>
            <w:r w:rsidR="00DB4DE7"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сигналізація</w:t>
            </w: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22E8" w:rsidRPr="007622E8" w:rsidRDefault="007622E8" w:rsidP="004402C7">
            <w:pPr>
              <w:pStyle w:val="a7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 w:rsidRPr="00DB4D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Технічний стан відповідає терміну та умовам експлуатації.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747" w:type="dxa"/>
          </w:tcPr>
          <w:p w:rsidR="007622E8" w:rsidRDefault="00A41390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91 527,69</w:t>
            </w:r>
            <w:r w:rsidR="006D7A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622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дев’яносто одна тисяча п’ятсот двадцять сім</w:t>
            </w:r>
            <w:r w:rsidR="00AD2F3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  <w:r w:rsidR="003021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коп. </w:t>
            </w:r>
            <w:r w:rsidR="007622E8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9C54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7622E8" w:rsidRPr="00061E5D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Pr="004819F1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747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7622E8" w:rsidRPr="001E7E14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622E8" w:rsidRPr="00A41390" w:rsidTr="00BC4E89">
        <w:trPr>
          <w:trHeight w:val="864"/>
          <w:jc w:val="center"/>
        </w:trPr>
        <w:tc>
          <w:tcPr>
            <w:tcW w:w="578" w:type="dxa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7622E8" w:rsidRPr="00650B0C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747" w:type="dxa"/>
            <w:vAlign w:val="center"/>
          </w:tcPr>
          <w:p w:rsidR="007622E8" w:rsidRPr="00650B0C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7622E8" w:rsidRPr="00A41390" w:rsidTr="00BC4E89">
        <w:trPr>
          <w:trHeight w:val="864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747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7622E8" w:rsidRPr="007D4B64" w:rsidTr="00BC4E89">
        <w:trPr>
          <w:trHeight w:val="300"/>
          <w:jc w:val="center"/>
        </w:trPr>
        <w:tc>
          <w:tcPr>
            <w:tcW w:w="10188" w:type="dxa"/>
            <w:gridSpan w:val="3"/>
          </w:tcPr>
          <w:p w:rsidR="007622E8" w:rsidRPr="00731F15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7622E8" w:rsidRDefault="007622E8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747" w:type="dxa"/>
            <w:vAlign w:val="center"/>
          </w:tcPr>
          <w:p w:rsidR="007622E8" w:rsidRPr="007F44F0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7622E8" w:rsidRPr="001273E5" w:rsidTr="00BC4E89">
        <w:trPr>
          <w:trHeight w:val="305"/>
          <w:jc w:val="center"/>
        </w:trPr>
        <w:tc>
          <w:tcPr>
            <w:tcW w:w="10188" w:type="dxa"/>
            <w:gridSpan w:val="3"/>
          </w:tcPr>
          <w:p w:rsidR="007622E8" w:rsidRPr="00056D65" w:rsidRDefault="007622E8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7622E8" w:rsidRPr="00A41390" w:rsidTr="00BC4E89">
        <w:trPr>
          <w:trHeight w:val="46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747" w:type="dxa"/>
          </w:tcPr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7622E8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22E8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7622E8" w:rsidRPr="00FE0981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7622E8" w:rsidRPr="0056613E" w:rsidRDefault="007622E8" w:rsidP="00AF3048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витяг з Єдиного державного реєстру юридичних осіб,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фізичних осіб - підприємців та громадських формувань - для юридичних осіб - резидентів;</w:t>
            </w:r>
          </w:p>
          <w:p w:rsidR="007622E8" w:rsidRPr="0056613E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7622E8" w:rsidRPr="00731F15" w:rsidRDefault="007622E8" w:rsidP="007622E8">
            <w:pPr>
              <w:pStyle w:val="a7"/>
              <w:numPr>
                <w:ilvl w:val="0"/>
                <w:numId w:val="1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7622E8" w:rsidRPr="00A41390" w:rsidTr="00BC4E89">
        <w:trPr>
          <w:trHeight w:val="522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747" w:type="dxa"/>
          </w:tcPr>
          <w:p w:rsidR="007622E8" w:rsidRPr="002C09F4" w:rsidRDefault="007622E8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7622E8" w:rsidRPr="00A3387A" w:rsidRDefault="007622E8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7622E8" w:rsidRPr="00A41390" w:rsidTr="00BC4E89">
        <w:trPr>
          <w:trHeight w:val="289"/>
          <w:jc w:val="center"/>
        </w:trPr>
        <w:tc>
          <w:tcPr>
            <w:tcW w:w="578" w:type="dxa"/>
          </w:tcPr>
          <w:p w:rsidR="007622E8" w:rsidRPr="00447DFD" w:rsidRDefault="007622E8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7622E8" w:rsidRPr="0087123F" w:rsidRDefault="007622E8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747" w:type="dxa"/>
          </w:tcPr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7622E8" w:rsidRPr="00BA134E" w:rsidRDefault="007622E8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7622E8" w:rsidRPr="00447DFD" w:rsidRDefault="007622E8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7622E8" w:rsidRPr="00A41390" w:rsidTr="00BC4E89">
        <w:trPr>
          <w:trHeight w:val="178"/>
          <w:jc w:val="center"/>
        </w:trPr>
        <w:tc>
          <w:tcPr>
            <w:tcW w:w="10188" w:type="dxa"/>
            <w:gridSpan w:val="3"/>
          </w:tcPr>
          <w:p w:rsidR="007622E8" w:rsidRPr="002C6A96" w:rsidRDefault="007622E8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7622E8" w:rsidRPr="00910379" w:rsidRDefault="007622E8" w:rsidP="007622E8">
      <w:pPr>
        <w:rPr>
          <w:lang w:val="ru-RU"/>
        </w:rPr>
      </w:pPr>
    </w:p>
    <w:p w:rsidR="00FA2E10" w:rsidRPr="007622E8" w:rsidRDefault="00FA2E10">
      <w:pPr>
        <w:rPr>
          <w:lang w:val="ru-RU"/>
        </w:rPr>
      </w:pPr>
    </w:p>
    <w:sectPr w:rsidR="00FA2E10" w:rsidRPr="007622E8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7622E8"/>
    <w:rsid w:val="000323EE"/>
    <w:rsid w:val="000519D4"/>
    <w:rsid w:val="00053EA8"/>
    <w:rsid w:val="0006314E"/>
    <w:rsid w:val="000E0C80"/>
    <w:rsid w:val="000E353C"/>
    <w:rsid w:val="00115265"/>
    <w:rsid w:val="001F0C05"/>
    <w:rsid w:val="00227904"/>
    <w:rsid w:val="00246594"/>
    <w:rsid w:val="0027599A"/>
    <w:rsid w:val="002F7EA4"/>
    <w:rsid w:val="0030142B"/>
    <w:rsid w:val="0030218A"/>
    <w:rsid w:val="003434F6"/>
    <w:rsid w:val="00393212"/>
    <w:rsid w:val="003F68C0"/>
    <w:rsid w:val="004402C7"/>
    <w:rsid w:val="00447B6B"/>
    <w:rsid w:val="004B59E2"/>
    <w:rsid w:val="004F660A"/>
    <w:rsid w:val="00503698"/>
    <w:rsid w:val="005C267C"/>
    <w:rsid w:val="00614FB0"/>
    <w:rsid w:val="006A3FEC"/>
    <w:rsid w:val="006D7AD7"/>
    <w:rsid w:val="006F423C"/>
    <w:rsid w:val="00712678"/>
    <w:rsid w:val="007622E8"/>
    <w:rsid w:val="00796FF3"/>
    <w:rsid w:val="007E2680"/>
    <w:rsid w:val="008047EB"/>
    <w:rsid w:val="00812B25"/>
    <w:rsid w:val="00813C22"/>
    <w:rsid w:val="008943A8"/>
    <w:rsid w:val="008B290A"/>
    <w:rsid w:val="0094013F"/>
    <w:rsid w:val="009C007A"/>
    <w:rsid w:val="009C54C7"/>
    <w:rsid w:val="00A30CB6"/>
    <w:rsid w:val="00A41390"/>
    <w:rsid w:val="00A60B97"/>
    <w:rsid w:val="00A84AFC"/>
    <w:rsid w:val="00AB5E19"/>
    <w:rsid w:val="00AC7E2F"/>
    <w:rsid w:val="00AD2F35"/>
    <w:rsid w:val="00AF0BB8"/>
    <w:rsid w:val="00B2141E"/>
    <w:rsid w:val="00B237F9"/>
    <w:rsid w:val="00B42E21"/>
    <w:rsid w:val="00BC4E89"/>
    <w:rsid w:val="00CA61AE"/>
    <w:rsid w:val="00CB1FBD"/>
    <w:rsid w:val="00CC1F99"/>
    <w:rsid w:val="00D044B0"/>
    <w:rsid w:val="00D46497"/>
    <w:rsid w:val="00D91892"/>
    <w:rsid w:val="00DA03AC"/>
    <w:rsid w:val="00DB4DE7"/>
    <w:rsid w:val="00DF67E5"/>
    <w:rsid w:val="00DF6FD0"/>
    <w:rsid w:val="00E03B72"/>
    <w:rsid w:val="00E15372"/>
    <w:rsid w:val="00E52D50"/>
    <w:rsid w:val="00EB4079"/>
    <w:rsid w:val="00EE2AD1"/>
    <w:rsid w:val="00F01F45"/>
    <w:rsid w:val="00F55089"/>
    <w:rsid w:val="00F947C6"/>
    <w:rsid w:val="00FA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E8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unhideWhenUsed/>
    <w:qFormat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uiPriority w:val="99"/>
    <w:qFormat/>
    <w:locked/>
    <w:rsid w:val="007622E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6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622E8"/>
    <w:pPr>
      <w:ind w:left="720"/>
      <w:contextualSpacing/>
    </w:pPr>
  </w:style>
  <w:style w:type="paragraph" w:styleId="a7">
    <w:name w:val="No Spacing"/>
    <w:uiPriority w:val="1"/>
    <w:qFormat/>
    <w:rsid w:val="007622E8"/>
    <w:pPr>
      <w:spacing w:after="0" w:line="240" w:lineRule="auto"/>
    </w:pPr>
    <w:rPr>
      <w:lang w:val="en-US"/>
    </w:rPr>
  </w:style>
  <w:style w:type="character" w:styleId="a8">
    <w:name w:val="Hyperlink"/>
    <w:uiPriority w:val="99"/>
    <w:unhideWhenUsed/>
    <w:rsid w:val="007622E8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7622E8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nsport@uos.ua" TargetMode="External"/><Relationship Id="rId5" Type="http://schemas.openxmlformats.org/officeDocument/2006/relationships/hyperlink" Target="mailto:storchun.mv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2020-07-20T06:42:00Z</cp:lastPrinted>
  <dcterms:created xsi:type="dcterms:W3CDTF">2020-07-15T09:08:00Z</dcterms:created>
  <dcterms:modified xsi:type="dcterms:W3CDTF">2020-09-16T07:55:00Z</dcterms:modified>
</cp:coreProperties>
</file>