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DC04" w14:textId="0C0C4112" w:rsidR="00DA3150" w:rsidRDefault="00DA3150" w:rsidP="00D522D6">
      <w:pPr>
        <w:spacing w:after="0" w:line="240" w:lineRule="auto"/>
        <w:jc w:val="center"/>
        <w:rPr>
          <w:rFonts w:ascii="Times New Roman" w:hAnsi="Times New Roman"/>
          <w:b/>
          <w:bCs/>
          <w:color w:val="000000"/>
          <w:sz w:val="24"/>
          <w:szCs w:val="24"/>
        </w:rPr>
      </w:pPr>
      <w:r w:rsidRPr="000E59B1">
        <w:rPr>
          <w:rFonts w:ascii="Times New Roman" w:hAnsi="Times New Roman"/>
          <w:b/>
          <w:bCs/>
          <w:color w:val="000000"/>
          <w:sz w:val="24"/>
          <w:szCs w:val="24"/>
        </w:rPr>
        <w:t>ДОГОВІР №</w:t>
      </w:r>
      <w:r>
        <w:rPr>
          <w:rFonts w:ascii="Times New Roman" w:hAnsi="Times New Roman"/>
          <w:b/>
          <w:bCs/>
          <w:color w:val="000000"/>
          <w:sz w:val="24"/>
          <w:szCs w:val="24"/>
        </w:rPr>
        <w:t>___</w:t>
      </w:r>
      <w:r w:rsidR="003D5D7D">
        <w:rPr>
          <w:rFonts w:ascii="Times New Roman" w:hAnsi="Times New Roman"/>
          <w:b/>
          <w:bCs/>
          <w:color w:val="000000"/>
          <w:sz w:val="24"/>
          <w:szCs w:val="24"/>
        </w:rPr>
        <w:t>___</w:t>
      </w:r>
    </w:p>
    <w:p w14:paraId="619D9F25" w14:textId="0FEBB37A" w:rsidR="004B79C3" w:rsidRDefault="00DA3150" w:rsidP="00D522D6">
      <w:pPr>
        <w:spacing w:after="0" w:line="240" w:lineRule="auto"/>
        <w:jc w:val="center"/>
        <w:rPr>
          <w:rFonts w:ascii="Times New Roman" w:hAnsi="Times New Roman"/>
          <w:b/>
          <w:bCs/>
          <w:color w:val="000000"/>
          <w:sz w:val="24"/>
          <w:szCs w:val="24"/>
        </w:rPr>
      </w:pPr>
      <w:r w:rsidRPr="000E59B1">
        <w:rPr>
          <w:rFonts w:ascii="Times New Roman" w:hAnsi="Times New Roman"/>
          <w:b/>
          <w:bCs/>
          <w:color w:val="000000"/>
          <w:sz w:val="24"/>
          <w:szCs w:val="24"/>
        </w:rPr>
        <w:t xml:space="preserve">щодо нерозголошення </w:t>
      </w:r>
      <w:r>
        <w:rPr>
          <w:rFonts w:ascii="Times New Roman" w:hAnsi="Times New Roman"/>
          <w:b/>
          <w:bCs/>
          <w:color w:val="000000"/>
          <w:sz w:val="24"/>
          <w:szCs w:val="24"/>
        </w:rPr>
        <w:t>к</w:t>
      </w:r>
      <w:r w:rsidRPr="000E59B1">
        <w:rPr>
          <w:rFonts w:ascii="Times New Roman" w:hAnsi="Times New Roman"/>
          <w:b/>
          <w:bCs/>
          <w:color w:val="000000"/>
          <w:sz w:val="24"/>
          <w:szCs w:val="24"/>
        </w:rPr>
        <w:t>онфіденційної інформації</w:t>
      </w:r>
    </w:p>
    <w:p w14:paraId="605112C1" w14:textId="2149623D" w:rsidR="00DA3150" w:rsidRPr="0004505F" w:rsidRDefault="00DA3150" w:rsidP="00D522D6">
      <w:pPr>
        <w:spacing w:after="0" w:line="240" w:lineRule="auto"/>
        <w:jc w:val="center"/>
        <w:rPr>
          <w:rFonts w:ascii="Times New Roman" w:hAnsi="Times New Roman"/>
          <w:b/>
          <w:bCs/>
          <w:color w:val="000000"/>
          <w:sz w:val="16"/>
          <w:szCs w:val="16"/>
        </w:rPr>
      </w:pPr>
    </w:p>
    <w:p w14:paraId="174A75C2" w14:textId="0A6F1210" w:rsidR="00DA3150" w:rsidRPr="003D5D7D" w:rsidRDefault="00DA3150" w:rsidP="00D522D6">
      <w:pPr>
        <w:spacing w:after="0" w:line="240" w:lineRule="auto"/>
        <w:jc w:val="center"/>
        <w:rPr>
          <w:rFonts w:ascii="Times New Roman" w:hAnsi="Times New Roman"/>
          <w:color w:val="000000"/>
          <w:sz w:val="24"/>
          <w:szCs w:val="24"/>
          <w:u w:val="single"/>
        </w:rPr>
      </w:pPr>
      <w:r w:rsidRPr="000E59B1">
        <w:rPr>
          <w:rFonts w:ascii="Times New Roman" w:hAnsi="Times New Roman"/>
          <w:color w:val="000000"/>
          <w:sz w:val="24"/>
          <w:szCs w:val="24"/>
        </w:rPr>
        <w:t>м. Київ</w:t>
      </w:r>
      <w:r w:rsidR="003D5D7D">
        <w:rPr>
          <w:rFonts w:ascii="Times New Roman" w:hAnsi="Times New Roman"/>
          <w:color w:val="000000"/>
          <w:sz w:val="24"/>
          <w:szCs w:val="24"/>
        </w:rPr>
        <w:t xml:space="preserve">                                                                                                     </w:t>
      </w:r>
      <w:r>
        <w:rPr>
          <w:rFonts w:ascii="Times New Roman" w:hAnsi="Times New Roman"/>
          <w:color w:val="000000"/>
          <w:sz w:val="24"/>
          <w:szCs w:val="24"/>
        </w:rPr>
        <w:t xml:space="preserve"> </w:t>
      </w:r>
      <w:r w:rsidRPr="003E7CD7">
        <w:rPr>
          <w:rFonts w:ascii="Times New Roman" w:hAnsi="Times New Roman"/>
          <w:color w:val="000000"/>
          <w:sz w:val="24"/>
          <w:szCs w:val="24"/>
        </w:rPr>
        <w:t>«____» _________ 2021 р.</w:t>
      </w:r>
    </w:p>
    <w:p w14:paraId="0EA644D9" w14:textId="1BABE1AC" w:rsidR="00DA3150" w:rsidRPr="0004505F" w:rsidRDefault="00DA3150" w:rsidP="00D522D6">
      <w:pPr>
        <w:spacing w:after="0" w:line="240" w:lineRule="auto"/>
        <w:jc w:val="center"/>
        <w:rPr>
          <w:rFonts w:ascii="Times New Roman" w:hAnsi="Times New Roman"/>
          <w:color w:val="000000"/>
          <w:sz w:val="16"/>
          <w:szCs w:val="16"/>
        </w:rPr>
      </w:pPr>
    </w:p>
    <w:p w14:paraId="79385D17" w14:textId="62BD20FC" w:rsidR="00C50A2B" w:rsidRDefault="00BE1C68" w:rsidP="00C50A2B">
      <w:pPr>
        <w:widowControl w:val="0"/>
        <w:autoSpaceDE w:val="0"/>
        <w:autoSpaceDN w:val="0"/>
        <w:adjustRightInd w:val="0"/>
        <w:spacing w:after="0" w:line="104" w:lineRule="atLeast"/>
        <w:ind w:firstLine="709"/>
        <w:mirrorIndents/>
        <w:jc w:val="both"/>
        <w:rPr>
          <w:rFonts w:ascii="Times New Roman" w:hAnsi="Times New Roman"/>
          <w:color w:val="000000"/>
          <w:sz w:val="24"/>
          <w:szCs w:val="24"/>
        </w:rPr>
      </w:pPr>
      <w:r>
        <w:rPr>
          <w:rFonts w:ascii="Times New Roman" w:hAnsi="Times New Roman"/>
          <w:b/>
          <w:bCs/>
          <w:color w:val="000000"/>
          <w:sz w:val="24"/>
          <w:szCs w:val="24"/>
        </w:rPr>
        <w:t>Товариство з обмеженою відповідальністю «Фінансова компанія «Форінт»</w:t>
      </w:r>
      <w:r w:rsidR="00DA3150" w:rsidRPr="000E59B1">
        <w:rPr>
          <w:rFonts w:ascii="Times New Roman" w:hAnsi="Times New Roman"/>
          <w:color w:val="000000"/>
          <w:sz w:val="24"/>
          <w:szCs w:val="24"/>
        </w:rPr>
        <w:t xml:space="preserve">, далі по тексту - </w:t>
      </w:r>
      <w:r w:rsidR="00DA3150" w:rsidRPr="00F41EB8">
        <w:rPr>
          <w:rFonts w:ascii="Times New Roman" w:hAnsi="Times New Roman"/>
          <w:color w:val="000000"/>
          <w:sz w:val="24"/>
          <w:szCs w:val="24"/>
        </w:rPr>
        <w:t>«Продавець»</w:t>
      </w:r>
      <w:r w:rsidR="00DA3150" w:rsidRPr="000E59B1">
        <w:rPr>
          <w:rFonts w:ascii="Times New Roman" w:hAnsi="Times New Roman"/>
          <w:color w:val="000000"/>
          <w:sz w:val="24"/>
          <w:szCs w:val="24"/>
        </w:rPr>
        <w:t>, з одн</w:t>
      </w:r>
      <w:r w:rsidR="00DA3150">
        <w:rPr>
          <w:rFonts w:ascii="Times New Roman" w:hAnsi="Times New Roman"/>
          <w:color w:val="000000"/>
          <w:sz w:val="24"/>
          <w:szCs w:val="24"/>
        </w:rPr>
        <w:t>ієї</w:t>
      </w:r>
      <w:r w:rsidR="00DA3150" w:rsidRPr="000E59B1">
        <w:rPr>
          <w:rFonts w:ascii="Times New Roman" w:hAnsi="Times New Roman"/>
          <w:color w:val="000000"/>
          <w:sz w:val="24"/>
          <w:szCs w:val="24"/>
        </w:rPr>
        <w:t xml:space="preserve"> сторони</w:t>
      </w:r>
      <w:r w:rsidR="00C50A2B">
        <w:rPr>
          <w:rFonts w:ascii="Times New Roman" w:hAnsi="Times New Roman"/>
          <w:color w:val="000000"/>
          <w:sz w:val="24"/>
          <w:szCs w:val="24"/>
        </w:rPr>
        <w:t xml:space="preserve">, </w:t>
      </w:r>
      <w:r w:rsidR="00DA3150" w:rsidRPr="000E59B1">
        <w:rPr>
          <w:rFonts w:ascii="Times New Roman" w:hAnsi="Times New Roman"/>
          <w:color w:val="000000"/>
          <w:sz w:val="24"/>
          <w:szCs w:val="24"/>
        </w:rPr>
        <w:t>та</w:t>
      </w:r>
    </w:p>
    <w:p w14:paraId="1B425AA7" w14:textId="7638B9AF" w:rsidR="00DA3150" w:rsidRPr="000E59B1" w:rsidRDefault="00DA3150" w:rsidP="00C50A2B">
      <w:pPr>
        <w:widowControl w:val="0"/>
        <w:autoSpaceDE w:val="0"/>
        <w:autoSpaceDN w:val="0"/>
        <w:adjustRightInd w:val="0"/>
        <w:spacing w:after="0" w:line="104" w:lineRule="atLeast"/>
        <w:ind w:firstLine="709"/>
        <w:mirrorIndents/>
        <w:jc w:val="both"/>
        <w:rPr>
          <w:rFonts w:ascii="Times New Roman" w:hAnsi="Times New Roman"/>
          <w:color w:val="000000"/>
          <w:sz w:val="24"/>
          <w:szCs w:val="24"/>
        </w:rPr>
      </w:pPr>
      <w:r w:rsidRPr="000E59B1">
        <w:rPr>
          <w:rFonts w:ascii="Times New Roman" w:hAnsi="Times New Roman"/>
          <w:color w:val="000000"/>
          <w:sz w:val="24"/>
          <w:szCs w:val="24"/>
        </w:rPr>
        <w:t xml:space="preserve"> </w:t>
      </w:r>
      <w:r>
        <w:rPr>
          <w:rFonts w:ascii="Times New Roman" w:hAnsi="Times New Roman"/>
          <w:color w:val="000000"/>
          <w:sz w:val="24"/>
          <w:szCs w:val="24"/>
        </w:rPr>
        <w:t>__________</w:t>
      </w:r>
      <w:r w:rsidRPr="00F41EB8">
        <w:rPr>
          <w:rFonts w:ascii="Times New Roman" w:hAnsi="Times New Roman"/>
          <w:color w:val="000000"/>
          <w:sz w:val="24"/>
          <w:szCs w:val="24"/>
        </w:rPr>
        <w:t xml:space="preserve"> </w:t>
      </w:r>
      <w:r w:rsidRPr="000E59B1">
        <w:rPr>
          <w:rFonts w:ascii="Times New Roman" w:hAnsi="Times New Roman"/>
          <w:color w:val="000000"/>
          <w:sz w:val="24"/>
          <w:szCs w:val="24"/>
        </w:rPr>
        <w:t xml:space="preserve">ЄДРПОУ </w:t>
      </w:r>
      <w:r>
        <w:rPr>
          <w:rFonts w:ascii="Times New Roman" w:hAnsi="Times New Roman"/>
          <w:color w:val="000000"/>
          <w:sz w:val="24"/>
          <w:szCs w:val="24"/>
        </w:rPr>
        <w:t>___________</w:t>
      </w:r>
      <w:r w:rsidRPr="000E59B1">
        <w:rPr>
          <w:rFonts w:ascii="Times New Roman" w:hAnsi="Times New Roman"/>
          <w:color w:val="000000"/>
          <w:sz w:val="24"/>
          <w:szCs w:val="24"/>
        </w:rPr>
        <w:t xml:space="preserve">, далі по тексту - </w:t>
      </w:r>
      <w:r w:rsidRPr="00F41EB8">
        <w:rPr>
          <w:rFonts w:ascii="Times New Roman" w:hAnsi="Times New Roman"/>
          <w:color w:val="000000"/>
          <w:sz w:val="24"/>
          <w:szCs w:val="24"/>
        </w:rPr>
        <w:t>«Потенційний покупець»</w:t>
      </w:r>
      <w:r w:rsidRPr="000E59B1">
        <w:rPr>
          <w:rFonts w:ascii="Times New Roman" w:hAnsi="Times New Roman"/>
          <w:color w:val="000000"/>
          <w:sz w:val="24"/>
          <w:szCs w:val="24"/>
        </w:rPr>
        <w:t>, в особі</w:t>
      </w:r>
      <w:r>
        <w:rPr>
          <w:rFonts w:ascii="Times New Roman" w:hAnsi="Times New Roman"/>
          <w:color w:val="000000"/>
          <w:sz w:val="24"/>
          <w:szCs w:val="24"/>
        </w:rPr>
        <w:t>____________</w:t>
      </w:r>
      <w:r w:rsidRPr="000E59B1">
        <w:rPr>
          <w:rFonts w:ascii="Times New Roman" w:hAnsi="Times New Roman"/>
          <w:color w:val="000000"/>
          <w:sz w:val="24"/>
          <w:szCs w:val="24"/>
        </w:rPr>
        <w:t>, який діє на підставі</w:t>
      </w:r>
      <w:r>
        <w:rPr>
          <w:rFonts w:ascii="Times New Roman" w:hAnsi="Times New Roman"/>
          <w:color w:val="000000"/>
          <w:sz w:val="24"/>
          <w:szCs w:val="24"/>
        </w:rPr>
        <w:t xml:space="preserve"> _____________</w:t>
      </w:r>
      <w:r w:rsidRPr="000E59B1">
        <w:rPr>
          <w:rFonts w:ascii="Times New Roman" w:hAnsi="Times New Roman"/>
          <w:color w:val="000000"/>
          <w:sz w:val="24"/>
          <w:szCs w:val="24"/>
        </w:rPr>
        <w:t>,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w:t>
      </w:r>
    </w:p>
    <w:p w14:paraId="2EF4C1B8" w14:textId="77777777" w:rsidR="006423D1" w:rsidRPr="0004505F" w:rsidRDefault="006423D1" w:rsidP="00D522D6">
      <w:pPr>
        <w:pStyle w:val="a4"/>
        <w:spacing w:after="0" w:line="240" w:lineRule="auto"/>
        <w:ind w:left="0"/>
        <w:rPr>
          <w:rFonts w:ascii="Times New Roman" w:hAnsi="Times New Roman"/>
          <w:color w:val="000000"/>
          <w:sz w:val="16"/>
          <w:szCs w:val="16"/>
        </w:rPr>
      </w:pPr>
    </w:p>
    <w:p w14:paraId="1CE4A27C" w14:textId="066545EC" w:rsidR="00DA3150" w:rsidRDefault="006423D1"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1. </w:t>
      </w:r>
      <w:r w:rsidR="00DA3150" w:rsidRPr="000E59B1">
        <w:rPr>
          <w:rFonts w:ascii="Times New Roman" w:hAnsi="Times New Roman"/>
          <w:b/>
          <w:bCs/>
          <w:color w:val="000000"/>
          <w:sz w:val="24"/>
          <w:szCs w:val="24"/>
        </w:rPr>
        <w:t>ВИЗНАЧЕННЯ</w:t>
      </w:r>
    </w:p>
    <w:p w14:paraId="0A3A29C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1.</w:t>
      </w:r>
      <w:r>
        <w:rPr>
          <w:rFonts w:ascii="Times New Roman" w:hAnsi="Times New Roman"/>
          <w:color w:val="000000"/>
          <w:sz w:val="24"/>
          <w:szCs w:val="24"/>
        </w:rPr>
        <w:t>1</w:t>
      </w:r>
      <w:r w:rsidRPr="000E59B1">
        <w:rPr>
          <w:rFonts w:ascii="Times New Roman" w:hAnsi="Times New Roman"/>
          <w:color w:val="000000"/>
          <w:sz w:val="24"/>
          <w:szCs w:val="24"/>
        </w:rPr>
        <w:t>. 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w:t>
      </w:r>
    </w:p>
    <w:p w14:paraId="746213CE"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b/>
          <w:bCs/>
          <w:i/>
          <w:iCs/>
          <w:color w:val="000000"/>
          <w:sz w:val="24"/>
          <w:szCs w:val="24"/>
        </w:rPr>
        <w:t>До конфіденційної інформації належить</w:t>
      </w:r>
      <w:r w:rsidRPr="000E59B1">
        <w:rPr>
          <w:rFonts w:ascii="Times New Roman" w:hAnsi="Times New Roman"/>
          <w:color w:val="000000"/>
          <w:sz w:val="24"/>
          <w:szCs w:val="24"/>
        </w:rPr>
        <w:t>:</w:t>
      </w:r>
    </w:p>
    <w:p w14:paraId="719EB57A"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70A4FC08"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та Фондом гарантування вкладів фізичних осіб; </w:t>
      </w:r>
    </w:p>
    <w:p w14:paraId="0465C2B6"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 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4EEB60B6"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4) інша інформація, відомості або документи, які Продавцем будуть визначені як такі, що відносяться до конфіденційної інформації. </w:t>
      </w:r>
    </w:p>
    <w:p w14:paraId="36EA007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b/>
          <w:bCs/>
          <w:i/>
          <w:iCs/>
          <w:color w:val="000000"/>
          <w:sz w:val="24"/>
          <w:szCs w:val="24"/>
        </w:rPr>
        <w:t>До конфіденційної інформації не належить</w:t>
      </w:r>
      <w:r w:rsidRPr="000E59B1">
        <w:rPr>
          <w:rFonts w:ascii="Times New Roman" w:hAnsi="Times New Roman"/>
          <w:color w:val="000000"/>
          <w:sz w:val="24"/>
          <w:szCs w:val="24"/>
        </w:rPr>
        <w:t>:</w:t>
      </w:r>
    </w:p>
    <w:p w14:paraId="4A214AC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1) інформація, що є загальнодоступною іншим законним шляхом ніж через розкриття її Продавцем відповідно до умов цього Договору; </w:t>
      </w:r>
    </w:p>
    <w:p w14:paraId="7A3E4A78" w14:textId="77777777" w:rsidR="00DA3150" w:rsidRPr="00212A32"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Pr="00212A32">
        <w:rPr>
          <w:rFonts w:ascii="Times New Roman" w:hAnsi="Times New Roman"/>
          <w:color w:val="000000"/>
          <w:sz w:val="24"/>
          <w:szCs w:val="24"/>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2BFD36BD" w14:textId="509B08ED" w:rsidR="00DA3150" w:rsidRDefault="00DA3150" w:rsidP="00D522D6">
      <w:pPr>
        <w:spacing w:after="0" w:line="240" w:lineRule="auto"/>
        <w:jc w:val="center"/>
        <w:rPr>
          <w:rFonts w:ascii="Times New Roman" w:hAnsi="Times New Roman"/>
          <w:color w:val="000000"/>
          <w:sz w:val="24"/>
          <w:szCs w:val="24"/>
        </w:rPr>
      </w:pPr>
      <w:r w:rsidRPr="00212A32">
        <w:rPr>
          <w:rFonts w:ascii="Times New Roman" w:hAnsi="Times New Roman"/>
          <w:color w:val="000000"/>
          <w:sz w:val="24"/>
          <w:szCs w:val="24"/>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p w14:paraId="66B2487B" w14:textId="60939576" w:rsidR="00DA3150" w:rsidRPr="0004505F" w:rsidRDefault="00DA3150" w:rsidP="00D522D6">
      <w:pPr>
        <w:spacing w:after="0" w:line="240" w:lineRule="auto"/>
        <w:jc w:val="center"/>
        <w:rPr>
          <w:rFonts w:ascii="Times New Roman" w:hAnsi="Times New Roman"/>
          <w:color w:val="000000"/>
          <w:sz w:val="16"/>
          <w:szCs w:val="16"/>
        </w:rPr>
      </w:pPr>
    </w:p>
    <w:p w14:paraId="733EC02E"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2. ПРЕДМЕТ ДОГОВОРУ</w:t>
      </w:r>
    </w:p>
    <w:p w14:paraId="7277D71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A8341CD"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2.2. 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18805B5F"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1) отримувач банківської таємниці та конфіденційної інформації та перелік наданої </w:t>
      </w:r>
      <w:r w:rsidRPr="000E59B1">
        <w:rPr>
          <w:rFonts w:ascii="Times New Roman" w:hAnsi="Times New Roman"/>
          <w:color w:val="000000"/>
          <w:sz w:val="24"/>
          <w:szCs w:val="24"/>
        </w:rPr>
        <w:lastRenderedPageBreak/>
        <w:t xml:space="preserve">інформації; </w:t>
      </w:r>
    </w:p>
    <w:p w14:paraId="0F3E15C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підстава надання банківської таємниці та конфіденційної інформації (акт перевірки, протокол про вилучення, рішення суду, тощо). </w:t>
      </w:r>
    </w:p>
    <w:p w14:paraId="5BD5DA44"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2.3. Потенційни</w:t>
      </w:r>
      <w:r>
        <w:rPr>
          <w:rFonts w:ascii="Times New Roman" w:hAnsi="Times New Roman"/>
          <w:color w:val="000000"/>
          <w:sz w:val="24"/>
          <w:szCs w:val="24"/>
        </w:rPr>
        <w:t>й</w:t>
      </w:r>
      <w:r w:rsidRPr="000E59B1">
        <w:rPr>
          <w:rFonts w:ascii="Times New Roman" w:hAnsi="Times New Roman"/>
          <w:color w:val="000000"/>
          <w:sz w:val="24"/>
          <w:szCs w:val="24"/>
        </w:rPr>
        <w:t xml:space="preserve">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36234948" w14:textId="1248E8B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02BF1C30"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3. ОБОВ'ЯЗКИ ПОТЕНЦІЙНОГО ПОКУПЦЯ</w:t>
      </w:r>
    </w:p>
    <w:p w14:paraId="076844C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Потенційний покупець зобов’язаний:</w:t>
      </w:r>
    </w:p>
    <w:p w14:paraId="4623C4FC" w14:textId="317530FD"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3.1. Отримувати </w:t>
      </w:r>
      <w:r w:rsidR="002A6662">
        <w:rPr>
          <w:rFonts w:ascii="Times New Roman" w:hAnsi="Times New Roman"/>
          <w:color w:val="000000"/>
          <w:sz w:val="24"/>
          <w:szCs w:val="24"/>
        </w:rPr>
        <w:t>конфіденційну інформацію та</w:t>
      </w:r>
      <w:r w:rsidRPr="000E59B1">
        <w:rPr>
          <w:rFonts w:ascii="Times New Roman" w:hAnsi="Times New Roman"/>
          <w:color w:val="000000"/>
          <w:sz w:val="24"/>
          <w:szCs w:val="24"/>
        </w:rPr>
        <w:t xml:space="preserve"> персональні дані від Покупця у безпечний для їх нерозголошення спосіб.</w:t>
      </w:r>
    </w:p>
    <w:p w14:paraId="6548DBF3" w14:textId="34B7EFF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3.2. Не розголошувати у будь-який спосіб конфіденційну інформацію будь-якій іншій фізичній або юридичній особі, підприємству, організації та установі, не використовувати </w:t>
      </w:r>
      <w:r w:rsidR="007F51C5">
        <w:rPr>
          <w:rFonts w:ascii="Times New Roman" w:hAnsi="Times New Roman"/>
          <w:color w:val="000000"/>
          <w:sz w:val="24"/>
          <w:szCs w:val="24"/>
        </w:rPr>
        <w:t>к</w:t>
      </w:r>
      <w:r w:rsidRPr="000E59B1">
        <w:rPr>
          <w:rFonts w:ascii="Times New Roman" w:hAnsi="Times New Roman"/>
          <w:color w:val="000000"/>
          <w:sz w:val="24"/>
          <w:szCs w:val="24"/>
        </w:rPr>
        <w:t>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w:t>
      </w:r>
    </w:p>
    <w:p w14:paraId="372AE267" w14:textId="0F7EA85C"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w:t>
      </w:r>
    </w:p>
    <w:p w14:paraId="16A0006A" w14:textId="5ED18561" w:rsidR="002A6662"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3.4. Визначити перелік представників, які мають право доступу до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конфіденційну інформацію, про нерозголошення персональних даних.</w:t>
      </w:r>
    </w:p>
    <w:p w14:paraId="50EC2FC3" w14:textId="14A94CDA"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3.5 Нести відповідальність за неналежне використання або за розголошення конфіденційної інформації, персональних даних будь-яким з представників</w:t>
      </w:r>
      <w:r>
        <w:rPr>
          <w:rFonts w:ascii="Times New Roman" w:hAnsi="Times New Roman"/>
          <w:color w:val="000000"/>
          <w:sz w:val="24"/>
          <w:szCs w:val="24"/>
        </w:rPr>
        <w:t xml:space="preserve"> </w:t>
      </w:r>
      <w:r w:rsidRPr="000E59B1">
        <w:rPr>
          <w:rFonts w:ascii="Times New Roman" w:hAnsi="Times New Roman"/>
          <w:color w:val="000000"/>
          <w:sz w:val="24"/>
          <w:szCs w:val="24"/>
        </w:rPr>
        <w:t xml:space="preserve">Потенційного покупця відповідно до чинного законодавства і положень цього Договору; </w:t>
      </w:r>
    </w:p>
    <w:p w14:paraId="0FF131E5" w14:textId="5F07C89C"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3.6. Вживати всі належні заходи для охорони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3313E0CE" w14:textId="40E969B8"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3.7. Не вчиняти жодних дій, що можуть привести до несанкціонованого доступу до персональних даних та конфіденційної інформації третіх осіб та не використовувати персональні дані та конфіденційну інформацію у будь-яких цілях, крім передбачених угодами та домовленостями Сторін.</w:t>
      </w:r>
    </w:p>
    <w:p w14:paraId="1CA404AC"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3.8. 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5B53F90C" w14:textId="2436A85F"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3.9. Без попередньої письмової згоди Продавця не дублювати матеріали та документи, що стосуються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3F8634E6" w14:textId="5FE61A4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3.10. 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w:t>
      </w:r>
    </w:p>
    <w:p w14:paraId="1AA838D8" w14:textId="7777777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42996F6A"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4. ОСОБЛИВІ УМОВИ</w:t>
      </w:r>
    </w:p>
    <w:p w14:paraId="1B2297E7" w14:textId="77D0EC5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4.1. На письмову вимогу Продавця, конфіденційна інформація, отримана Потенційним покупцем, повинна негайно повертатися Потенційним покупцем Продавцеві або бути знищеною. </w:t>
      </w:r>
    </w:p>
    <w:p w14:paraId="192A3C22" w14:textId="2508C9E3"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lastRenderedPageBreak/>
        <w:t>4.2. 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w:t>
      </w:r>
    </w:p>
    <w:p w14:paraId="04519535" w14:textId="7777777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48D5D637"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color w:val="000000"/>
          <w:sz w:val="24"/>
          <w:szCs w:val="24"/>
        </w:rPr>
      </w:pPr>
      <w:r w:rsidRPr="000E59B1">
        <w:rPr>
          <w:rFonts w:ascii="Times New Roman" w:hAnsi="Times New Roman"/>
          <w:b/>
          <w:bCs/>
          <w:color w:val="000000"/>
          <w:sz w:val="24"/>
          <w:szCs w:val="24"/>
        </w:rPr>
        <w:t>5. ВІДПОВІДАЛЬНІСТЬ ПОТЕНЦІЙНОГО ПОКУПЦЯ</w:t>
      </w:r>
    </w:p>
    <w:p w14:paraId="4E87CC27"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5.1. Потенційний покупець несе відповідальність за: </w:t>
      </w:r>
    </w:p>
    <w:p w14:paraId="4AAFDBA5" w14:textId="31076F64"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а) навмисне або ненавмисне розголошення (оприлюднення) або використання персональних даних та конфіденційної інформації представниками Потенційного покупця та/або третіми особами; </w:t>
      </w:r>
    </w:p>
    <w:p w14:paraId="578A1CDC" w14:textId="10190995"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б) несанкціоноване розголошення (оприлюднення) або використання персональних даних та конфіденційної інформації представниками Потенційного покупця та/або третіми особами; </w:t>
      </w:r>
    </w:p>
    <w:p w14:paraId="68820E8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в) невиконання та недотримання вимог і зобов’язань, встановлених у пункті 4.1., пункті 3.10. цього Договору. </w:t>
      </w:r>
    </w:p>
    <w:p w14:paraId="5BCA373A" w14:textId="72FC4B81" w:rsidR="00DA3150" w:rsidRPr="000E59B1" w:rsidRDefault="00DA3150" w:rsidP="00D522D6">
      <w:pPr>
        <w:widowControl w:val="0"/>
        <w:autoSpaceDE w:val="0"/>
        <w:autoSpaceDN w:val="0"/>
        <w:adjustRightInd w:val="0"/>
        <w:spacing w:after="0" w:line="104" w:lineRule="atLeast"/>
        <w:jc w:val="both"/>
        <w:rPr>
          <w:rFonts w:ascii="Times New Roman" w:hAnsi="Times New Roman"/>
          <w:color w:val="000000"/>
          <w:sz w:val="24"/>
          <w:szCs w:val="24"/>
        </w:rPr>
      </w:pPr>
      <w:r w:rsidRPr="000E59B1">
        <w:rPr>
          <w:rFonts w:ascii="Times New Roman" w:hAnsi="Times New Roman"/>
          <w:color w:val="000000"/>
          <w:sz w:val="24"/>
          <w:szCs w:val="24"/>
        </w:rPr>
        <w:t>5.2. У разі розголошення або використання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w:t>
      </w:r>
      <w:r w:rsidR="0059363C">
        <w:rPr>
          <w:rFonts w:ascii="Times New Roman" w:hAnsi="Times New Roman"/>
          <w:color w:val="000000"/>
          <w:sz w:val="24"/>
          <w:szCs w:val="24"/>
        </w:rPr>
        <w:t>’</w:t>
      </w:r>
      <w:r w:rsidRPr="000E59B1">
        <w:rPr>
          <w:rFonts w:ascii="Times New Roman" w:hAnsi="Times New Roman"/>
          <w:color w:val="000000"/>
          <w:sz w:val="24"/>
          <w:szCs w:val="24"/>
        </w:rPr>
        <w:t>язаний відшкодувати у повному обсязі збитки, понесені Продавцем через</w:t>
      </w:r>
      <w:r>
        <w:rPr>
          <w:rFonts w:ascii="Times New Roman" w:hAnsi="Times New Roman"/>
          <w:color w:val="000000"/>
          <w:sz w:val="24"/>
          <w:szCs w:val="24"/>
        </w:rPr>
        <w:t xml:space="preserve"> </w:t>
      </w:r>
      <w:r w:rsidRPr="000E59B1">
        <w:rPr>
          <w:rFonts w:ascii="Times New Roman" w:hAnsi="Times New Roman"/>
          <w:color w:val="000000"/>
          <w:sz w:val="24"/>
          <w:szCs w:val="24"/>
        </w:rPr>
        <w:t xml:space="preserve">розголошення персональних даних та конфіденційної інформації. </w:t>
      </w:r>
    </w:p>
    <w:p w14:paraId="77B5A287" w14:textId="77777777" w:rsidR="00DA3150" w:rsidRPr="0004505F" w:rsidRDefault="00DA3150" w:rsidP="00D522D6">
      <w:pPr>
        <w:widowControl w:val="0"/>
        <w:autoSpaceDE w:val="0"/>
        <w:autoSpaceDN w:val="0"/>
        <w:adjustRightInd w:val="0"/>
        <w:spacing w:after="0" w:line="104" w:lineRule="atLeast"/>
        <w:jc w:val="both"/>
        <w:rPr>
          <w:rFonts w:ascii="Times New Roman" w:hAnsi="Times New Roman"/>
          <w:b/>
          <w:bCs/>
          <w:color w:val="000000"/>
          <w:sz w:val="16"/>
          <w:szCs w:val="16"/>
        </w:rPr>
      </w:pPr>
    </w:p>
    <w:p w14:paraId="0E291BEB" w14:textId="10460EEE" w:rsidR="00DA3150" w:rsidRPr="000E59B1" w:rsidRDefault="0059363C"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6. </w:t>
      </w:r>
      <w:r w:rsidR="00DA3150" w:rsidRPr="000E59B1">
        <w:rPr>
          <w:rFonts w:ascii="Times New Roman" w:hAnsi="Times New Roman"/>
          <w:b/>
          <w:bCs/>
          <w:color w:val="000000"/>
          <w:sz w:val="24"/>
          <w:szCs w:val="24"/>
        </w:rPr>
        <w:t>ЗАКЛЮЧНІ ПОЛОЖЕННЯ</w:t>
      </w:r>
    </w:p>
    <w:p w14:paraId="34418E9C" w14:textId="6AB7859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6.1. Цей Договір вважається укладеним і набирає чинності з моменту його підписання Сторонами та діє протягом п’яти років з моменту його укладення.</w:t>
      </w:r>
    </w:p>
    <w:p w14:paraId="5208BFE0"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34B5DFF9"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405E2701"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6.4. 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70B1924" w14:textId="666E756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6.5. Зміна умов Договору або внесення доповнень до нього можлива тільки за згодою Сторін.</w:t>
      </w:r>
    </w:p>
    <w:p w14:paraId="7FD07ABA" w14:textId="369AE5FB"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6.6. Всі зміни та доповнення до Договору здійснюються тільки у письмовій формі.</w:t>
      </w:r>
    </w:p>
    <w:p w14:paraId="7C012D20" w14:textId="093A55F2"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6.7. Цей Договір може бути розірваний тільки за домовленістю Сторін, яка оформлюється додатковою угодою до цього Договору.</w:t>
      </w:r>
    </w:p>
    <w:p w14:paraId="542D12B2" w14:textId="1DFFEC49"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sz w:val="24"/>
          <w:szCs w:val="24"/>
        </w:rPr>
      </w:pPr>
      <w:r w:rsidRPr="000E59B1">
        <w:rPr>
          <w:rFonts w:ascii="Times New Roman" w:hAnsi="Times New Roman"/>
          <w:sz w:val="24"/>
          <w:szCs w:val="24"/>
        </w:rPr>
        <w:t>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w:t>
      </w:r>
    </w:p>
    <w:p w14:paraId="18D9B699" w14:textId="0302A69C" w:rsidR="00DA3150" w:rsidRPr="00CF3C07" w:rsidRDefault="00DA3150" w:rsidP="00D522D6">
      <w:pPr>
        <w:spacing w:after="0" w:line="240" w:lineRule="auto"/>
        <w:jc w:val="center"/>
        <w:rPr>
          <w:sz w:val="16"/>
          <w:szCs w:val="16"/>
        </w:rPr>
      </w:pPr>
    </w:p>
    <w:tbl>
      <w:tblPr>
        <w:tblStyle w:val="a3"/>
        <w:tblW w:w="0" w:type="auto"/>
        <w:tblLook w:val="04A0" w:firstRow="1" w:lastRow="0" w:firstColumn="1" w:lastColumn="0" w:noHBand="0" w:noVBand="1"/>
      </w:tblPr>
      <w:tblGrid>
        <w:gridCol w:w="4815"/>
        <w:gridCol w:w="4812"/>
      </w:tblGrid>
      <w:tr w:rsidR="00DA3150" w14:paraId="4117BA0E" w14:textId="77777777" w:rsidTr="00D522D6">
        <w:tc>
          <w:tcPr>
            <w:tcW w:w="4815" w:type="dxa"/>
          </w:tcPr>
          <w:p w14:paraId="38F537A1" w14:textId="073DC59E" w:rsidR="00DA3150" w:rsidRPr="00DA3150" w:rsidRDefault="00DA3150" w:rsidP="00D522D6">
            <w:pPr>
              <w:widowControl w:val="0"/>
              <w:autoSpaceDE w:val="0"/>
              <w:autoSpaceDN w:val="0"/>
              <w:adjustRightInd w:val="0"/>
              <w:spacing w:line="104" w:lineRule="atLeast"/>
              <w:jc w:val="center"/>
              <w:rPr>
                <w:rFonts w:ascii="Times New Roman" w:hAnsi="Times New Roman"/>
                <w:b/>
                <w:bCs/>
                <w:color w:val="000000"/>
                <w:sz w:val="24"/>
                <w:szCs w:val="24"/>
              </w:rPr>
            </w:pPr>
            <w:r>
              <w:rPr>
                <w:rFonts w:ascii="Times New Roman" w:hAnsi="Times New Roman"/>
                <w:b/>
                <w:bCs/>
                <w:color w:val="000000"/>
                <w:sz w:val="24"/>
                <w:szCs w:val="24"/>
              </w:rPr>
              <w:t>ПРОДАВЕЦЬ</w:t>
            </w:r>
          </w:p>
        </w:tc>
        <w:tc>
          <w:tcPr>
            <w:tcW w:w="4812" w:type="dxa"/>
          </w:tcPr>
          <w:p w14:paraId="3263FE18" w14:textId="59290441" w:rsidR="00DA3150" w:rsidRPr="00DA3150" w:rsidRDefault="00DA3150" w:rsidP="00D522D6">
            <w:pPr>
              <w:widowControl w:val="0"/>
              <w:autoSpaceDE w:val="0"/>
              <w:autoSpaceDN w:val="0"/>
              <w:adjustRightInd w:val="0"/>
              <w:spacing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ПОТЕНЦІЙНИЙ ПОКУПЕЦЬ</w:t>
            </w:r>
          </w:p>
        </w:tc>
      </w:tr>
      <w:tr w:rsidR="00DA3150" w14:paraId="37A6D273" w14:textId="77777777" w:rsidTr="00D522D6">
        <w:trPr>
          <w:trHeight w:val="2853"/>
        </w:trPr>
        <w:tc>
          <w:tcPr>
            <w:tcW w:w="4815" w:type="dxa"/>
          </w:tcPr>
          <w:p w14:paraId="15488DC3" w14:textId="77777777" w:rsidR="001E2198" w:rsidRPr="000E59B1" w:rsidRDefault="001E2198" w:rsidP="001E2198">
            <w:pPr>
              <w:widowControl w:val="0"/>
              <w:autoSpaceDE w:val="0"/>
              <w:autoSpaceDN w:val="0"/>
              <w:adjustRightInd w:val="0"/>
              <w:spacing w:line="104" w:lineRule="atLeast"/>
              <w:ind w:left="4"/>
              <w:jc w:val="both"/>
              <w:rPr>
                <w:rFonts w:ascii="Times New Roman" w:hAnsi="Times New Roman"/>
                <w:b/>
                <w:bCs/>
                <w:color w:val="000000"/>
                <w:sz w:val="24"/>
                <w:szCs w:val="24"/>
              </w:rPr>
            </w:pPr>
            <w:r w:rsidRPr="000E59B1">
              <w:rPr>
                <w:rFonts w:ascii="Times New Roman" w:hAnsi="Times New Roman"/>
                <w:b/>
                <w:bCs/>
                <w:color w:val="000000"/>
                <w:sz w:val="24"/>
                <w:szCs w:val="24"/>
              </w:rPr>
              <w:t xml:space="preserve">ТОВ "ФК "ФОРІНТ" </w:t>
            </w:r>
          </w:p>
          <w:p w14:paraId="1B732E29" w14:textId="77777777" w:rsidR="001E2198" w:rsidRDefault="001E2198" w:rsidP="001E2198">
            <w:pPr>
              <w:widowControl w:val="0"/>
              <w:autoSpaceDE w:val="0"/>
              <w:autoSpaceDN w:val="0"/>
              <w:adjustRightInd w:val="0"/>
              <w:spacing w:line="104" w:lineRule="atLeast"/>
              <w:ind w:left="4"/>
              <w:jc w:val="both"/>
              <w:rPr>
                <w:rFonts w:ascii="Times New Roman" w:hAnsi="Times New Roman"/>
                <w:color w:val="000000"/>
              </w:rPr>
            </w:pPr>
            <w:r w:rsidRPr="000E59B1">
              <w:rPr>
                <w:rFonts w:ascii="Times New Roman" w:hAnsi="Times New Roman"/>
                <w:color w:val="000000"/>
              </w:rPr>
              <w:t>Юридична адреса: 01010, м.</w:t>
            </w:r>
            <w:r>
              <w:rPr>
                <w:rFonts w:ascii="Times New Roman" w:hAnsi="Times New Roman"/>
                <w:color w:val="000000"/>
              </w:rPr>
              <w:t xml:space="preserve"> </w:t>
            </w:r>
            <w:r w:rsidRPr="000E59B1">
              <w:rPr>
                <w:rFonts w:ascii="Times New Roman" w:hAnsi="Times New Roman"/>
                <w:color w:val="000000"/>
              </w:rPr>
              <w:t xml:space="preserve">Київ, </w:t>
            </w:r>
          </w:p>
          <w:p w14:paraId="2CBE96D7" w14:textId="77777777" w:rsidR="001E2198" w:rsidRPr="000E59B1" w:rsidRDefault="001E2198" w:rsidP="001E2198">
            <w:pPr>
              <w:widowControl w:val="0"/>
              <w:autoSpaceDE w:val="0"/>
              <w:autoSpaceDN w:val="0"/>
              <w:adjustRightInd w:val="0"/>
              <w:spacing w:line="104" w:lineRule="atLeast"/>
              <w:jc w:val="both"/>
              <w:rPr>
                <w:rFonts w:ascii="Times New Roman" w:hAnsi="Times New Roman"/>
                <w:color w:val="000000"/>
              </w:rPr>
            </w:pPr>
            <w:r w:rsidRPr="000E59B1">
              <w:rPr>
                <w:rFonts w:ascii="Times New Roman" w:hAnsi="Times New Roman"/>
                <w:color w:val="000000"/>
              </w:rPr>
              <w:t>вул.  Московська, будинок 32/2</w:t>
            </w:r>
          </w:p>
          <w:p w14:paraId="26AD7592" w14:textId="77777777" w:rsidR="001E2198" w:rsidRPr="000E59B1" w:rsidRDefault="001E2198" w:rsidP="001E2198">
            <w:pPr>
              <w:widowControl w:val="0"/>
              <w:autoSpaceDE w:val="0"/>
              <w:autoSpaceDN w:val="0"/>
              <w:adjustRightInd w:val="0"/>
              <w:spacing w:line="104" w:lineRule="atLeast"/>
              <w:ind w:left="4"/>
              <w:jc w:val="both"/>
              <w:rPr>
                <w:rFonts w:ascii="Times New Roman" w:hAnsi="Times New Roman"/>
                <w:color w:val="000000"/>
              </w:rPr>
            </w:pPr>
            <w:r w:rsidRPr="000E59B1">
              <w:rPr>
                <w:rFonts w:ascii="Times New Roman" w:hAnsi="Times New Roman"/>
                <w:color w:val="000000"/>
              </w:rPr>
              <w:t>Код ЄДРПОУ: 40658146</w:t>
            </w:r>
          </w:p>
          <w:p w14:paraId="6784361B" w14:textId="77777777" w:rsidR="001E2198" w:rsidRPr="000E59B1" w:rsidRDefault="001E2198" w:rsidP="001E2198">
            <w:pPr>
              <w:widowControl w:val="0"/>
              <w:autoSpaceDE w:val="0"/>
              <w:autoSpaceDN w:val="0"/>
              <w:adjustRightInd w:val="0"/>
              <w:spacing w:line="104" w:lineRule="atLeast"/>
              <w:ind w:left="4"/>
              <w:jc w:val="both"/>
              <w:rPr>
                <w:rFonts w:ascii="Times New Roman" w:hAnsi="Times New Roman"/>
                <w:color w:val="000000"/>
              </w:rPr>
            </w:pPr>
            <w:r w:rsidRPr="000E59B1">
              <w:rPr>
                <w:rFonts w:ascii="Times New Roman" w:hAnsi="Times New Roman"/>
                <w:color w:val="000000"/>
              </w:rPr>
              <w:t xml:space="preserve">Контактні дані: </w:t>
            </w:r>
            <w:proofErr w:type="spellStart"/>
            <w:r w:rsidRPr="000E59B1">
              <w:rPr>
                <w:rFonts w:ascii="Times New Roman" w:hAnsi="Times New Roman"/>
                <w:color w:val="000000"/>
              </w:rPr>
              <w:t>тел</w:t>
            </w:r>
            <w:proofErr w:type="spellEnd"/>
            <w:r w:rsidRPr="000E59B1">
              <w:rPr>
                <w:rFonts w:ascii="Times New Roman" w:hAnsi="Times New Roman"/>
                <w:color w:val="000000"/>
              </w:rPr>
              <w:t xml:space="preserve"> .: (044) 229-78-30</w:t>
            </w:r>
          </w:p>
          <w:p w14:paraId="561CA25E" w14:textId="77777777" w:rsidR="001E2198" w:rsidRPr="000E59B1" w:rsidRDefault="001E2198" w:rsidP="001E2198">
            <w:pPr>
              <w:shd w:val="clear" w:color="auto" w:fill="FFFFFF"/>
              <w:rPr>
                <w:rFonts w:ascii="Arial" w:hAnsi="Arial" w:cs="Arial"/>
                <w:color w:val="000000"/>
                <w:sz w:val="18"/>
                <w:szCs w:val="18"/>
                <w:lang w:eastAsia="uk-UA"/>
              </w:rPr>
            </w:pPr>
            <w:r w:rsidRPr="000E59B1">
              <w:rPr>
                <w:rFonts w:ascii="Times New Roman" w:hAnsi="Times New Roman"/>
                <w:color w:val="000000"/>
                <w:sz w:val="24"/>
                <w:szCs w:val="24"/>
                <w:lang w:eastAsia="uk-UA"/>
              </w:rPr>
              <w:t xml:space="preserve">п/р: UA </w:t>
            </w:r>
            <w:r w:rsidRPr="00836FAF">
              <w:rPr>
                <w:rFonts w:ascii="Times New Roman" w:hAnsi="Times New Roman"/>
                <w:color w:val="000000"/>
                <w:sz w:val="24"/>
                <w:szCs w:val="24"/>
                <w:lang w:eastAsia="uk-UA"/>
              </w:rPr>
              <w:t>353005280000026507455000718</w:t>
            </w:r>
          </w:p>
          <w:p w14:paraId="238DD3F4" w14:textId="77777777" w:rsidR="001E2198" w:rsidRDefault="001E2198" w:rsidP="001E2198">
            <w:pPr>
              <w:shd w:val="clear" w:color="auto" w:fill="FFFFFF"/>
              <w:rPr>
                <w:rFonts w:ascii="Times New Roman" w:hAnsi="Times New Roman"/>
                <w:color w:val="000000"/>
                <w:sz w:val="24"/>
                <w:szCs w:val="24"/>
                <w:lang w:eastAsia="uk-UA"/>
              </w:rPr>
            </w:pPr>
            <w:r w:rsidRPr="000E59B1">
              <w:rPr>
                <w:rFonts w:ascii="Times New Roman" w:hAnsi="Times New Roman"/>
                <w:color w:val="000000"/>
                <w:sz w:val="24"/>
                <w:szCs w:val="24"/>
                <w:lang w:eastAsia="uk-UA"/>
              </w:rPr>
              <w:t>в АТ "ОТП БАНК"</w:t>
            </w:r>
          </w:p>
          <w:p w14:paraId="13090F62" w14:textId="77777777" w:rsidR="001E2198" w:rsidRDefault="001E2198" w:rsidP="001E2198">
            <w:pPr>
              <w:shd w:val="clear" w:color="auto" w:fill="FFFFFF"/>
              <w:rPr>
                <w:rFonts w:ascii="Times New Roman" w:hAnsi="Times New Roman"/>
                <w:color w:val="000000"/>
                <w:sz w:val="24"/>
                <w:szCs w:val="24"/>
                <w:lang w:eastAsia="uk-UA"/>
              </w:rPr>
            </w:pPr>
          </w:p>
          <w:p w14:paraId="5BEC8082" w14:textId="77777777" w:rsidR="001E2198" w:rsidRPr="000E59B1" w:rsidRDefault="001E2198" w:rsidP="001E2198">
            <w:pPr>
              <w:widowControl w:val="0"/>
              <w:autoSpaceDE w:val="0"/>
              <w:autoSpaceDN w:val="0"/>
              <w:adjustRightInd w:val="0"/>
              <w:spacing w:line="104" w:lineRule="atLeast"/>
              <w:ind w:left="4"/>
              <w:jc w:val="both"/>
              <w:rPr>
                <w:rFonts w:ascii="Times New Roman" w:hAnsi="Times New Roman"/>
                <w:color w:val="000000"/>
              </w:rPr>
            </w:pPr>
            <w:r>
              <w:rPr>
                <w:rFonts w:ascii="Times New Roman" w:hAnsi="Times New Roman"/>
                <w:color w:val="000000"/>
              </w:rPr>
              <w:t>Д</w:t>
            </w:r>
            <w:r w:rsidRPr="000E59B1">
              <w:rPr>
                <w:rFonts w:ascii="Times New Roman" w:hAnsi="Times New Roman"/>
                <w:color w:val="000000"/>
              </w:rPr>
              <w:t>иректор</w:t>
            </w:r>
          </w:p>
          <w:p w14:paraId="1B0AE554" w14:textId="77777777" w:rsidR="001E2198" w:rsidRPr="000E59B1" w:rsidRDefault="001E2198" w:rsidP="001E2198">
            <w:pPr>
              <w:widowControl w:val="0"/>
              <w:autoSpaceDE w:val="0"/>
              <w:autoSpaceDN w:val="0"/>
              <w:adjustRightInd w:val="0"/>
              <w:spacing w:line="104" w:lineRule="atLeast"/>
              <w:ind w:left="4"/>
              <w:jc w:val="both"/>
              <w:rPr>
                <w:rFonts w:ascii="Times New Roman" w:hAnsi="Times New Roman"/>
                <w:color w:val="000000"/>
                <w:sz w:val="24"/>
                <w:szCs w:val="24"/>
              </w:rPr>
            </w:pPr>
          </w:p>
          <w:p w14:paraId="5C186870" w14:textId="77777777" w:rsidR="001E2198" w:rsidRDefault="001E2198" w:rsidP="001E2198">
            <w:pPr>
              <w:widowControl w:val="0"/>
              <w:autoSpaceDE w:val="0"/>
              <w:autoSpaceDN w:val="0"/>
              <w:adjustRightInd w:val="0"/>
              <w:spacing w:line="104" w:lineRule="atLeast"/>
              <w:ind w:left="4"/>
              <w:jc w:val="both"/>
              <w:rPr>
                <w:rFonts w:ascii="Times New Roman" w:hAnsi="Times New Roman"/>
                <w:b/>
                <w:color w:val="000000"/>
                <w:sz w:val="24"/>
                <w:szCs w:val="24"/>
              </w:rPr>
            </w:pPr>
            <w:r w:rsidRPr="000E59B1">
              <w:rPr>
                <w:rFonts w:ascii="Times New Roman" w:hAnsi="Times New Roman"/>
                <w:b/>
                <w:color w:val="000000"/>
                <w:sz w:val="24"/>
                <w:szCs w:val="24"/>
              </w:rPr>
              <w:t>_________</w:t>
            </w:r>
            <w:r>
              <w:rPr>
                <w:rFonts w:ascii="Times New Roman" w:hAnsi="Times New Roman"/>
                <w:b/>
                <w:color w:val="000000"/>
                <w:sz w:val="24"/>
                <w:szCs w:val="24"/>
              </w:rPr>
              <w:t>_______</w:t>
            </w:r>
            <w:r w:rsidRPr="000E59B1">
              <w:rPr>
                <w:rFonts w:ascii="Times New Roman" w:hAnsi="Times New Roman"/>
                <w:b/>
                <w:color w:val="000000"/>
                <w:sz w:val="24"/>
                <w:szCs w:val="24"/>
              </w:rPr>
              <w:t xml:space="preserve">___  О.В. Васильєв </w:t>
            </w:r>
          </w:p>
          <w:p w14:paraId="46499509" w14:textId="2F6B8880" w:rsidR="00DA3150" w:rsidRPr="00CE5D45" w:rsidRDefault="001E2198" w:rsidP="001E2198">
            <w:pPr>
              <w:widowControl w:val="0"/>
              <w:autoSpaceDE w:val="0"/>
              <w:autoSpaceDN w:val="0"/>
              <w:adjustRightInd w:val="0"/>
              <w:spacing w:line="104" w:lineRule="atLeast"/>
              <w:ind w:left="4"/>
              <w:jc w:val="both"/>
              <w:rPr>
                <w:rFonts w:ascii="Times New Roman" w:hAnsi="Times New Roman"/>
                <w:b/>
                <w:color w:val="000000"/>
                <w:sz w:val="18"/>
                <w:szCs w:val="18"/>
              </w:rPr>
            </w:pPr>
            <w:r w:rsidRPr="00CE5D45">
              <w:rPr>
                <w:rFonts w:ascii="Times New Roman" w:hAnsi="Times New Roman"/>
                <w:color w:val="000000"/>
                <w:sz w:val="18"/>
                <w:szCs w:val="18"/>
              </w:rPr>
              <w:t>М.П.</w:t>
            </w:r>
          </w:p>
        </w:tc>
        <w:tc>
          <w:tcPr>
            <w:tcW w:w="4812" w:type="dxa"/>
          </w:tcPr>
          <w:p w14:paraId="0FE74DF8" w14:textId="77777777" w:rsidR="00DA3150" w:rsidRDefault="00DA3150" w:rsidP="00D522D6">
            <w:pPr>
              <w:jc w:val="center"/>
            </w:pPr>
          </w:p>
        </w:tc>
      </w:tr>
    </w:tbl>
    <w:p w14:paraId="17BE51BE" w14:textId="77777777" w:rsidR="00DA3150" w:rsidRPr="00D5773D" w:rsidRDefault="00DA3150" w:rsidP="00D522D6">
      <w:pPr>
        <w:spacing w:after="0" w:line="240" w:lineRule="auto"/>
        <w:rPr>
          <w:sz w:val="16"/>
          <w:szCs w:val="16"/>
        </w:rPr>
      </w:pPr>
    </w:p>
    <w:sectPr w:rsidR="00DA3150" w:rsidRPr="00D5773D" w:rsidSect="00D5773D">
      <w:pgSz w:w="11906" w:h="16838" w:code="9"/>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55"/>
    <w:rsid w:val="0004505F"/>
    <w:rsid w:val="000809FB"/>
    <w:rsid w:val="000B07DD"/>
    <w:rsid w:val="001E2198"/>
    <w:rsid w:val="002A6662"/>
    <w:rsid w:val="003D5D7D"/>
    <w:rsid w:val="003E7CD7"/>
    <w:rsid w:val="00490856"/>
    <w:rsid w:val="004961A4"/>
    <w:rsid w:val="004B79C3"/>
    <w:rsid w:val="004E5324"/>
    <w:rsid w:val="0059363C"/>
    <w:rsid w:val="006423D1"/>
    <w:rsid w:val="007F51C5"/>
    <w:rsid w:val="009F0206"/>
    <w:rsid w:val="00AD50BE"/>
    <w:rsid w:val="00BE1C68"/>
    <w:rsid w:val="00C50A2B"/>
    <w:rsid w:val="00CE5D45"/>
    <w:rsid w:val="00CF3C07"/>
    <w:rsid w:val="00D150EF"/>
    <w:rsid w:val="00D522D6"/>
    <w:rsid w:val="00D5773D"/>
    <w:rsid w:val="00DA3150"/>
    <w:rsid w:val="00EE5155"/>
    <w:rsid w:val="00EF0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212"/>
  <w15:chartTrackingRefBased/>
  <w15:docId w15:val="{550EDB63-E531-4587-A68A-1200703C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6772</Words>
  <Characters>3861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Ковалевський</dc:creator>
  <cp:keywords/>
  <dc:description/>
  <cp:lastModifiedBy>Ростислав Тістик</cp:lastModifiedBy>
  <cp:revision>7</cp:revision>
  <dcterms:created xsi:type="dcterms:W3CDTF">2021-11-02T10:45:00Z</dcterms:created>
  <dcterms:modified xsi:type="dcterms:W3CDTF">2021-11-26T09:38:00Z</dcterms:modified>
</cp:coreProperties>
</file>