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B5" w:rsidRDefault="00F275DB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072E50" w:rsidRDefault="00072E50" w:rsidP="00072E50">
      <w:pPr>
        <w:ind w:left="6804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FC2B45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614571">
        <w:rPr>
          <w:b/>
          <w:sz w:val="24"/>
          <w:szCs w:val="24"/>
          <w:lang w:val="uk-UA"/>
        </w:rPr>
        <w:t>- є</w:t>
      </w:r>
      <w:r w:rsidR="00AB0F4F">
        <w:rPr>
          <w:b/>
          <w:sz w:val="24"/>
          <w:szCs w:val="24"/>
          <w:lang w:val="uk-UA"/>
        </w:rPr>
        <w:t xml:space="preserve">диного майнового комплексу </w:t>
      </w:r>
      <w:r w:rsidR="00FC2B45">
        <w:rPr>
          <w:b/>
          <w:sz w:val="24"/>
          <w:szCs w:val="26"/>
          <w:lang w:val="uk-UA" w:eastAsia="ru-RU"/>
        </w:rPr>
        <w:t>Державного підприємства</w:t>
      </w:r>
      <w:r w:rsidR="00FC2B45" w:rsidRPr="00FC2B45">
        <w:rPr>
          <w:b/>
          <w:sz w:val="24"/>
          <w:szCs w:val="26"/>
          <w:lang w:val="uk-UA" w:eastAsia="ru-RU"/>
        </w:rPr>
        <w:t xml:space="preserve"> «</w:t>
      </w:r>
      <w:proofErr w:type="spellStart"/>
      <w:r w:rsidR="00FC2B45" w:rsidRPr="00FC2B45">
        <w:rPr>
          <w:b/>
          <w:sz w:val="24"/>
          <w:szCs w:val="26"/>
          <w:lang w:val="uk-UA" w:eastAsia="ru-RU"/>
        </w:rPr>
        <w:t>Славутський</w:t>
      </w:r>
      <w:proofErr w:type="spellEnd"/>
      <w:r w:rsidR="00FC2B45" w:rsidRPr="00FC2B45">
        <w:rPr>
          <w:b/>
          <w:sz w:val="24"/>
          <w:szCs w:val="26"/>
          <w:lang w:val="uk-UA" w:eastAsia="ru-RU"/>
        </w:rPr>
        <w:t xml:space="preserve"> комбінат «</w:t>
      </w:r>
      <w:proofErr w:type="spellStart"/>
      <w:r w:rsidR="00FC2B45" w:rsidRPr="00FC2B45">
        <w:rPr>
          <w:b/>
          <w:sz w:val="24"/>
          <w:szCs w:val="26"/>
          <w:lang w:val="uk-UA" w:eastAsia="ru-RU"/>
        </w:rPr>
        <w:t>Будфарфор</w:t>
      </w:r>
      <w:proofErr w:type="spellEnd"/>
      <w:r w:rsidR="00FC2B45" w:rsidRPr="00FC2B45">
        <w:rPr>
          <w:b/>
          <w:sz w:val="24"/>
          <w:szCs w:val="26"/>
          <w:lang w:val="uk-UA" w:eastAsia="ru-RU"/>
        </w:rPr>
        <w:t>»</w:t>
      </w:r>
      <w:r w:rsidR="00AB0F4F" w:rsidRPr="00FC2B45">
        <w:rPr>
          <w:b/>
          <w:sz w:val="24"/>
          <w:szCs w:val="24"/>
          <w:lang w:val="uk-UA"/>
        </w:rPr>
        <w:t xml:space="preserve">, код за ЄДРПОУ </w:t>
      </w:r>
      <w:r w:rsidR="00FC2B45" w:rsidRPr="00FC2B45">
        <w:rPr>
          <w:b/>
          <w:sz w:val="24"/>
          <w:szCs w:val="24"/>
          <w:lang w:val="uk-UA"/>
        </w:rPr>
        <w:t>42113663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Pr="002D372D" w:rsidRDefault="004440E6" w:rsidP="004440E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 </w:t>
      </w:r>
      <w:r w:rsidR="00AB0F4F" w:rsidRPr="00AB0F4F">
        <w:rPr>
          <w:sz w:val="24"/>
          <w:szCs w:val="24"/>
          <w:lang w:val="uk-UA"/>
        </w:rPr>
        <w:t>Єдин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майнов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комплекс </w:t>
      </w:r>
      <w:r w:rsidR="00FC2B45" w:rsidRPr="00FC2B45">
        <w:rPr>
          <w:sz w:val="24"/>
          <w:szCs w:val="24"/>
          <w:lang w:val="uk-UA"/>
        </w:rPr>
        <w:t>Державн</w:t>
      </w:r>
      <w:r w:rsidR="00B74866">
        <w:rPr>
          <w:sz w:val="24"/>
          <w:szCs w:val="24"/>
          <w:lang w:val="uk-UA"/>
        </w:rPr>
        <w:t>ого</w:t>
      </w:r>
      <w:r w:rsidR="00FC2B45" w:rsidRPr="00FC2B45">
        <w:rPr>
          <w:sz w:val="24"/>
          <w:szCs w:val="24"/>
          <w:lang w:val="uk-UA"/>
        </w:rPr>
        <w:t xml:space="preserve"> підприємств</w:t>
      </w:r>
      <w:r w:rsidR="00B74866">
        <w:rPr>
          <w:sz w:val="24"/>
          <w:szCs w:val="24"/>
          <w:lang w:val="uk-UA"/>
        </w:rPr>
        <w:t>а</w:t>
      </w:r>
      <w:r w:rsidR="00FC2B45" w:rsidRPr="00FC2B45">
        <w:rPr>
          <w:sz w:val="24"/>
          <w:szCs w:val="24"/>
          <w:lang w:val="uk-UA"/>
        </w:rPr>
        <w:t xml:space="preserve"> «</w:t>
      </w:r>
      <w:proofErr w:type="spellStart"/>
      <w:r w:rsidR="00FC2B45" w:rsidRPr="00FC2B45">
        <w:rPr>
          <w:sz w:val="24"/>
          <w:szCs w:val="24"/>
          <w:lang w:val="uk-UA"/>
        </w:rPr>
        <w:t>Славутський</w:t>
      </w:r>
      <w:proofErr w:type="spellEnd"/>
      <w:r w:rsidR="00FC2B45" w:rsidRPr="00FC2B45">
        <w:rPr>
          <w:sz w:val="24"/>
          <w:szCs w:val="24"/>
          <w:lang w:val="uk-UA"/>
        </w:rPr>
        <w:t xml:space="preserve"> комбінат «</w:t>
      </w:r>
      <w:proofErr w:type="spellStart"/>
      <w:r w:rsidR="00FC2B45" w:rsidRPr="00FC2B45">
        <w:rPr>
          <w:sz w:val="24"/>
          <w:szCs w:val="24"/>
          <w:lang w:val="uk-UA"/>
        </w:rPr>
        <w:t>Будфарфор</w:t>
      </w:r>
      <w:proofErr w:type="spellEnd"/>
      <w:r w:rsidR="00FC2B45" w:rsidRPr="00FC2B45">
        <w:rPr>
          <w:sz w:val="24"/>
          <w:szCs w:val="24"/>
          <w:lang w:val="uk-UA"/>
        </w:rPr>
        <w:t>»</w:t>
      </w:r>
      <w:r w:rsidR="00AB0F4F" w:rsidRPr="00AB0F4F"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</w:t>
      </w:r>
      <w:r w:rsidRPr="002D372D">
        <w:rPr>
          <w:color w:val="000000" w:themeColor="text1"/>
          <w:sz w:val="24"/>
          <w:szCs w:val="24"/>
          <w:lang w:val="uk-UA"/>
        </w:rPr>
        <w:t>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FC2B45" w:rsidRPr="00DA7E2E">
        <w:rPr>
          <w:sz w:val="24"/>
          <w:szCs w:val="26"/>
          <w:lang w:val="uk-UA" w:eastAsia="ru-RU"/>
        </w:rPr>
        <w:t>Хмельницька обл., м. Славута, вул. Козацька,122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Ідентифікаційний код згідно з ЄДРПОУ</w:t>
      </w:r>
      <w:r>
        <w:rPr>
          <w:sz w:val="24"/>
          <w:szCs w:val="24"/>
          <w:lang w:val="uk-UA"/>
        </w:rPr>
        <w:t xml:space="preserve"> – </w:t>
      </w:r>
      <w:r w:rsidR="00EF3014" w:rsidRPr="00EF3014">
        <w:rPr>
          <w:sz w:val="24"/>
          <w:szCs w:val="24"/>
          <w:lang w:val="uk-UA"/>
        </w:rPr>
        <w:t>42113663</w:t>
      </w:r>
    </w:p>
    <w:p w:rsidR="006A406A" w:rsidRPr="00AB497D" w:rsidRDefault="006A406A" w:rsidP="006A406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Середньооблікова чисельність працівників</w:t>
      </w:r>
      <w:r>
        <w:rPr>
          <w:sz w:val="24"/>
          <w:szCs w:val="24"/>
          <w:lang w:val="uk-UA"/>
        </w:rPr>
        <w:t xml:space="preserve"> станом на </w:t>
      </w:r>
      <w:r w:rsidR="007956E5" w:rsidRPr="00CC0A75">
        <w:rPr>
          <w:sz w:val="24"/>
          <w:szCs w:val="24"/>
          <w:lang w:val="uk-UA"/>
        </w:rPr>
        <w:t>01</w:t>
      </w:r>
      <w:r w:rsidRPr="00CC0A75">
        <w:rPr>
          <w:sz w:val="24"/>
          <w:szCs w:val="24"/>
          <w:lang w:val="uk-UA"/>
        </w:rPr>
        <w:t>.</w:t>
      </w:r>
      <w:r w:rsidR="007956E5" w:rsidRPr="00CC0A75">
        <w:rPr>
          <w:sz w:val="24"/>
          <w:szCs w:val="24"/>
          <w:lang w:val="uk-UA"/>
        </w:rPr>
        <w:t>01</w:t>
      </w:r>
      <w:r w:rsidRPr="00CC0A75">
        <w:rPr>
          <w:sz w:val="24"/>
          <w:szCs w:val="24"/>
          <w:lang w:val="uk-UA"/>
        </w:rPr>
        <w:t>.202</w:t>
      </w:r>
      <w:r w:rsidR="007956E5" w:rsidRPr="00CC0A75">
        <w:rPr>
          <w:sz w:val="24"/>
          <w:szCs w:val="24"/>
          <w:lang w:val="uk-UA"/>
        </w:rPr>
        <w:t>2</w:t>
      </w:r>
      <w:r w:rsidRPr="00CC0A75">
        <w:rPr>
          <w:sz w:val="24"/>
          <w:szCs w:val="24"/>
          <w:lang w:val="uk-UA"/>
        </w:rPr>
        <w:t xml:space="preserve"> </w:t>
      </w:r>
      <w:r w:rsidRPr="00AB497D">
        <w:rPr>
          <w:color w:val="000000" w:themeColor="text1"/>
          <w:sz w:val="24"/>
          <w:szCs w:val="24"/>
          <w:lang w:val="uk-UA"/>
        </w:rPr>
        <w:t xml:space="preserve">– </w:t>
      </w:r>
      <w:r w:rsidR="008A02B6" w:rsidRPr="00AB497D">
        <w:rPr>
          <w:color w:val="000000" w:themeColor="text1"/>
          <w:sz w:val="24"/>
          <w:szCs w:val="24"/>
          <w:lang w:val="uk-UA"/>
        </w:rPr>
        <w:t>3</w:t>
      </w:r>
      <w:r w:rsidRPr="00AB497D">
        <w:rPr>
          <w:color w:val="000000" w:themeColor="text1"/>
          <w:sz w:val="24"/>
          <w:szCs w:val="24"/>
          <w:lang w:val="uk-UA"/>
        </w:rPr>
        <w:t xml:space="preserve"> ос</w:t>
      </w:r>
      <w:r w:rsidR="00EF3014">
        <w:rPr>
          <w:color w:val="000000" w:themeColor="text1"/>
          <w:sz w:val="24"/>
          <w:szCs w:val="24"/>
          <w:lang w:val="uk-UA"/>
        </w:rPr>
        <w:t>оби</w:t>
      </w:r>
      <w:r w:rsidRPr="00AB497D">
        <w:rPr>
          <w:color w:val="000000" w:themeColor="text1"/>
          <w:sz w:val="24"/>
          <w:szCs w:val="24"/>
          <w:lang w:val="uk-UA"/>
        </w:rPr>
        <w:t>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Основним видом діяльності</w:t>
      </w:r>
      <w:r>
        <w:rPr>
          <w:sz w:val="24"/>
          <w:szCs w:val="24"/>
          <w:lang w:val="uk-UA"/>
        </w:rPr>
        <w:t xml:space="preserve">, відповідно до Статуту є </w:t>
      </w:r>
      <w:r w:rsidR="00EF3014">
        <w:rPr>
          <w:sz w:val="24"/>
          <w:szCs w:val="24"/>
          <w:lang w:val="uk-UA"/>
        </w:rPr>
        <w:t>в</w:t>
      </w:r>
      <w:r w:rsidR="00EF3014" w:rsidRPr="00EF3014">
        <w:rPr>
          <w:sz w:val="24"/>
          <w:szCs w:val="24"/>
          <w:lang w:val="uk-UA"/>
        </w:rPr>
        <w:t>иробництво керамічних санітарно-технічних виробів (основний)</w:t>
      </w:r>
      <w:r>
        <w:rPr>
          <w:sz w:val="24"/>
          <w:szCs w:val="24"/>
          <w:lang w:val="uk-UA"/>
        </w:rPr>
        <w:t>.</w:t>
      </w:r>
    </w:p>
    <w:p w:rsidR="00BB15B2" w:rsidRPr="00791036" w:rsidRDefault="00EF3014" w:rsidP="00C41142">
      <w:pPr>
        <w:ind w:firstLine="709"/>
        <w:jc w:val="both"/>
        <w:rPr>
          <w:b/>
          <w:color w:val="000000" w:themeColor="text1"/>
          <w:sz w:val="24"/>
          <w:szCs w:val="24"/>
          <w:lang w:val="uk-UA"/>
        </w:rPr>
      </w:pPr>
      <w:r w:rsidRPr="003D674C">
        <w:rPr>
          <w:b/>
          <w:color w:val="000000" w:themeColor="text1"/>
          <w:sz w:val="24"/>
          <w:szCs w:val="24"/>
          <w:lang w:val="uk-UA"/>
        </w:rPr>
        <w:t xml:space="preserve">Підприємство не </w:t>
      </w:r>
      <w:r w:rsidR="00497C06" w:rsidRPr="003D674C">
        <w:rPr>
          <w:b/>
          <w:color w:val="000000" w:themeColor="text1"/>
          <w:sz w:val="24"/>
          <w:szCs w:val="24"/>
          <w:lang w:val="uk-UA"/>
        </w:rPr>
        <w:t>здійснює господарську діяльність</w:t>
      </w:r>
      <w:r w:rsidR="00B74866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B74866" w:rsidRPr="00791036">
        <w:rPr>
          <w:b/>
          <w:color w:val="000000" w:themeColor="text1"/>
          <w:sz w:val="24"/>
          <w:szCs w:val="24"/>
          <w:lang w:val="uk-UA"/>
        </w:rPr>
        <w:t>за основним видом діяльності</w:t>
      </w:r>
      <w:r w:rsidRPr="00791036">
        <w:rPr>
          <w:b/>
          <w:color w:val="000000" w:themeColor="text1"/>
          <w:sz w:val="24"/>
          <w:szCs w:val="24"/>
          <w:lang w:val="uk-UA"/>
        </w:rPr>
        <w:t xml:space="preserve">. </w:t>
      </w:r>
    </w:p>
    <w:p w:rsidR="005515E1" w:rsidRDefault="009604DE" w:rsidP="005515E1">
      <w:pPr>
        <w:widowControl w:val="0"/>
        <w:ind w:firstLine="709"/>
        <w:jc w:val="both"/>
        <w:rPr>
          <w:sz w:val="24"/>
          <w:szCs w:val="24"/>
          <w:lang w:val="uk-UA" w:bidi="uk-UA"/>
        </w:rPr>
      </w:pPr>
      <w:r w:rsidRPr="00C41142">
        <w:rPr>
          <w:sz w:val="24"/>
          <w:szCs w:val="24"/>
          <w:lang w:val="uk-UA" w:bidi="uk-UA"/>
        </w:rPr>
        <w:t>П</w:t>
      </w:r>
      <w:r w:rsidR="009748EA" w:rsidRPr="00C41142">
        <w:rPr>
          <w:sz w:val="24"/>
          <w:szCs w:val="24"/>
          <w:lang w:val="uk-UA" w:bidi="uk-UA"/>
        </w:rPr>
        <w:t>ослуг на експорт підприємством не надавалось.</w:t>
      </w:r>
      <w:r w:rsidR="005515E1" w:rsidRPr="00C41142">
        <w:rPr>
          <w:sz w:val="24"/>
          <w:szCs w:val="24"/>
          <w:lang w:bidi="uk-UA"/>
        </w:rPr>
        <w:t xml:space="preserve"> </w:t>
      </w:r>
    </w:p>
    <w:p w:rsidR="00C41142" w:rsidRPr="00C41142" w:rsidRDefault="00C41142" w:rsidP="005515E1">
      <w:pPr>
        <w:widowControl w:val="0"/>
        <w:ind w:firstLine="709"/>
        <w:jc w:val="both"/>
        <w:rPr>
          <w:sz w:val="24"/>
          <w:szCs w:val="24"/>
          <w:lang w:val="uk-UA" w:bidi="uk-UA"/>
        </w:rPr>
      </w:pP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 w:rsidRPr="00BE69EE">
        <w:rPr>
          <w:b/>
          <w:sz w:val="24"/>
          <w:szCs w:val="24"/>
          <w:lang w:val="uk-UA"/>
        </w:rPr>
        <w:t>Обсяг та основна номенклатура продукції (робіт, послуг):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E69EE" w:rsidTr="00BE69EE"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Період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 xml:space="preserve">Загальний дохід, 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Дохід за основним видом діяльності,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</w:tr>
      <w:tr w:rsidR="006B65A9" w:rsidTr="00981CE4">
        <w:tc>
          <w:tcPr>
            <w:tcW w:w="3285" w:type="dxa"/>
            <w:vAlign w:val="center"/>
          </w:tcPr>
          <w:p w:rsidR="006B65A9" w:rsidRPr="006B65A9" w:rsidRDefault="006B65A9" w:rsidP="00767B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3285" w:type="dxa"/>
            <w:vAlign w:val="center"/>
          </w:tcPr>
          <w:p w:rsidR="006B65A9" w:rsidRDefault="00B77855" w:rsidP="00B77855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509</w:t>
            </w:r>
            <w:r w:rsidR="006B65A9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2</w:t>
            </w:r>
          </w:p>
        </w:tc>
        <w:tc>
          <w:tcPr>
            <w:tcW w:w="3285" w:type="dxa"/>
            <w:vAlign w:val="center"/>
          </w:tcPr>
          <w:p w:rsidR="006B65A9" w:rsidRDefault="004B1D90" w:rsidP="004B1D90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321,1</w:t>
            </w:r>
          </w:p>
        </w:tc>
      </w:tr>
      <w:tr w:rsidR="00BF1BBC" w:rsidTr="00981CE4">
        <w:tc>
          <w:tcPr>
            <w:tcW w:w="3285" w:type="dxa"/>
            <w:vAlign w:val="center"/>
          </w:tcPr>
          <w:p w:rsidR="00BF1BBC" w:rsidRPr="006E3567" w:rsidRDefault="00BF1BBC" w:rsidP="00767B45">
            <w:pPr>
              <w:jc w:val="center"/>
              <w:rPr>
                <w:sz w:val="24"/>
                <w:szCs w:val="24"/>
              </w:rPr>
            </w:pPr>
            <w:r w:rsidRPr="006E356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6E3567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BF1BBC" w:rsidRPr="00BF1BBC" w:rsidRDefault="00BF1BBC" w:rsidP="00CC02E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 w:rsidRPr="00BF1BBC">
              <w:rPr>
                <w:b/>
                <w:iCs/>
                <w:lang w:val="uk-UA" w:eastAsia="en-US"/>
              </w:rPr>
              <w:t>2528,4</w:t>
            </w:r>
          </w:p>
        </w:tc>
        <w:tc>
          <w:tcPr>
            <w:tcW w:w="3285" w:type="dxa"/>
            <w:vAlign w:val="center"/>
          </w:tcPr>
          <w:p w:rsidR="00BF1BBC" w:rsidRPr="006E3567" w:rsidRDefault="00BF1BBC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0</w:t>
            </w:r>
            <w:r w:rsidRPr="006E3567">
              <w:rPr>
                <w:b/>
                <w:iCs/>
                <w:lang w:val="uk-UA" w:eastAsia="en-US"/>
              </w:rPr>
              <w:t>,0</w:t>
            </w:r>
            <w:r>
              <w:rPr>
                <w:b/>
                <w:iCs/>
                <w:lang w:val="uk-UA" w:eastAsia="en-US"/>
              </w:rPr>
              <w:t>0</w:t>
            </w:r>
          </w:p>
        </w:tc>
      </w:tr>
      <w:tr w:rsidR="00BF1BBC" w:rsidTr="00981CE4">
        <w:tc>
          <w:tcPr>
            <w:tcW w:w="3285" w:type="dxa"/>
            <w:vAlign w:val="center"/>
          </w:tcPr>
          <w:p w:rsidR="00BF1BBC" w:rsidRPr="006E3567" w:rsidRDefault="00BF1BBC" w:rsidP="0076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6E3567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BF1BBC" w:rsidRPr="00BF1BBC" w:rsidRDefault="00BF1BBC" w:rsidP="00CC02E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 w:rsidRPr="00BF1BBC">
              <w:rPr>
                <w:b/>
                <w:iCs/>
                <w:lang w:val="uk-UA" w:eastAsia="en-US"/>
              </w:rPr>
              <w:t>2320,9</w:t>
            </w:r>
          </w:p>
        </w:tc>
        <w:tc>
          <w:tcPr>
            <w:tcW w:w="3285" w:type="dxa"/>
            <w:vAlign w:val="center"/>
          </w:tcPr>
          <w:p w:rsidR="00BF1BBC" w:rsidRPr="006E3567" w:rsidRDefault="00BF1BBC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0</w:t>
            </w:r>
            <w:r w:rsidRPr="006E3567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00</w:t>
            </w:r>
          </w:p>
        </w:tc>
      </w:tr>
      <w:tr w:rsidR="00BF1BBC" w:rsidRPr="00791036" w:rsidTr="00981CE4">
        <w:tc>
          <w:tcPr>
            <w:tcW w:w="3285" w:type="dxa"/>
            <w:vAlign w:val="center"/>
          </w:tcPr>
          <w:p w:rsidR="00BF1BBC" w:rsidRPr="00791036" w:rsidRDefault="00BF1BBC" w:rsidP="005B535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iCs/>
                <w:color w:val="000000" w:themeColor="text1"/>
                <w:sz w:val="24"/>
                <w:szCs w:val="24"/>
                <w:lang w:val="uk-UA"/>
              </w:rPr>
              <w:t>На 01.12.2021р</w:t>
            </w:r>
            <w:r w:rsidRPr="004F3323">
              <w:rPr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BF1BBC" w:rsidRPr="00BF1BBC" w:rsidRDefault="00BF1BBC" w:rsidP="00055FA2">
            <w:pPr>
              <w:ind w:firstLine="709"/>
              <w:jc w:val="right"/>
              <w:rPr>
                <w:b/>
                <w:iCs/>
                <w:color w:val="000000" w:themeColor="text1"/>
                <w:lang w:val="uk-UA" w:eastAsia="en-US"/>
              </w:rPr>
            </w:pPr>
            <w:r w:rsidRPr="00BF1BBC">
              <w:rPr>
                <w:b/>
                <w:iCs/>
                <w:color w:val="000000" w:themeColor="text1"/>
                <w:lang w:val="uk-UA" w:eastAsia="en-US"/>
              </w:rPr>
              <w:t>2</w:t>
            </w:r>
            <w:r w:rsidR="00055FA2">
              <w:rPr>
                <w:b/>
                <w:iCs/>
                <w:color w:val="000000" w:themeColor="text1"/>
                <w:lang w:val="uk-UA" w:eastAsia="en-US"/>
              </w:rPr>
              <w:t>108</w:t>
            </w:r>
            <w:r w:rsidRPr="00BF1BBC">
              <w:rPr>
                <w:b/>
                <w:iCs/>
                <w:color w:val="000000" w:themeColor="text1"/>
                <w:lang w:val="uk-UA" w:eastAsia="en-US"/>
              </w:rPr>
              <w:t>,</w:t>
            </w:r>
            <w:r w:rsidR="00055FA2">
              <w:rPr>
                <w:b/>
                <w:iCs/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3285" w:type="dxa"/>
            <w:vAlign w:val="center"/>
          </w:tcPr>
          <w:p w:rsidR="00BF1BBC" w:rsidRPr="004F3323" w:rsidRDefault="00BF1BBC" w:rsidP="004755B5">
            <w:pPr>
              <w:ind w:firstLine="709"/>
              <w:jc w:val="right"/>
              <w:rPr>
                <w:b/>
                <w:iCs/>
                <w:color w:val="000000" w:themeColor="text1"/>
                <w:lang w:val="uk-UA" w:eastAsia="en-US"/>
              </w:rPr>
            </w:pPr>
            <w:r w:rsidRPr="004F3323">
              <w:rPr>
                <w:b/>
                <w:iCs/>
                <w:color w:val="000000" w:themeColor="text1"/>
                <w:lang w:val="uk-UA" w:eastAsia="en-US"/>
              </w:rPr>
              <w:t>0,00</w:t>
            </w:r>
          </w:p>
        </w:tc>
      </w:tr>
    </w:tbl>
    <w:p w:rsidR="00857DB1" w:rsidRPr="00791036" w:rsidRDefault="00857DB1" w:rsidP="00857DB1">
      <w:pPr>
        <w:jc w:val="center"/>
        <w:rPr>
          <w:color w:val="FF0000"/>
          <w:sz w:val="24"/>
          <w:lang w:val="uk-UA"/>
        </w:rPr>
      </w:pPr>
    </w:p>
    <w:p w:rsidR="00644726" w:rsidRPr="00716698" w:rsidRDefault="00857DB1" w:rsidP="00857DB1">
      <w:pPr>
        <w:jc w:val="center"/>
        <w:rPr>
          <w:color w:val="000000" w:themeColor="text1"/>
          <w:sz w:val="24"/>
          <w:lang w:val="uk-UA"/>
        </w:rPr>
      </w:pPr>
      <w:r w:rsidRPr="00857DB1">
        <w:rPr>
          <w:sz w:val="24"/>
          <w:lang w:val="uk-UA"/>
        </w:rPr>
        <w:t>Основні п</w:t>
      </w:r>
      <w:r w:rsidR="009604DE" w:rsidRPr="00857DB1">
        <w:rPr>
          <w:sz w:val="24"/>
          <w:lang w:val="uk-UA"/>
        </w:rPr>
        <w:t>оказники</w:t>
      </w:r>
      <w:r w:rsidRPr="00857DB1">
        <w:rPr>
          <w:sz w:val="24"/>
          <w:lang w:val="uk-UA"/>
        </w:rPr>
        <w:t xml:space="preserve"> господарської діяльності підприємства за останні три роки</w:t>
      </w:r>
      <w:r w:rsidR="00A87F60">
        <w:rPr>
          <w:sz w:val="24"/>
          <w:lang w:val="uk-UA"/>
        </w:rPr>
        <w:t xml:space="preserve"> та </w:t>
      </w:r>
      <w:r w:rsidR="00A87F60" w:rsidRPr="00716698">
        <w:rPr>
          <w:color w:val="000000" w:themeColor="text1"/>
          <w:sz w:val="24"/>
          <w:lang w:val="uk-UA"/>
        </w:rPr>
        <w:t>останній звітній період</w:t>
      </w:r>
    </w:p>
    <w:tbl>
      <w:tblPr>
        <w:tblStyle w:val="a4"/>
        <w:tblpPr w:leftFromText="180" w:rightFromText="180" w:vertAnchor="text" w:horzAnchor="margin" w:tblpY="2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275"/>
        <w:gridCol w:w="993"/>
        <w:gridCol w:w="1559"/>
      </w:tblGrid>
      <w:tr w:rsidR="00BD2726" w:rsidRPr="00791036" w:rsidTr="003753AD">
        <w:trPr>
          <w:trHeight w:val="470"/>
        </w:trPr>
        <w:tc>
          <w:tcPr>
            <w:tcW w:w="675" w:type="dxa"/>
          </w:tcPr>
          <w:p w:rsidR="00BD2726" w:rsidRPr="00FB18E6" w:rsidRDefault="00BD2726" w:rsidP="00BD2726">
            <w:pPr>
              <w:jc w:val="center"/>
              <w:rPr>
                <w:b/>
              </w:rPr>
            </w:pPr>
            <w:r w:rsidRPr="00FB18E6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BD2726" w:rsidRPr="00FB18E6" w:rsidRDefault="00BD2726" w:rsidP="00BD2726">
            <w:pPr>
              <w:jc w:val="center"/>
              <w:rPr>
                <w:b/>
              </w:rPr>
            </w:pPr>
            <w:proofErr w:type="spellStart"/>
            <w:r w:rsidRPr="00FB18E6">
              <w:rPr>
                <w:b/>
              </w:rPr>
              <w:t>Показники</w:t>
            </w:r>
            <w:proofErr w:type="spellEnd"/>
          </w:p>
        </w:tc>
        <w:tc>
          <w:tcPr>
            <w:tcW w:w="1134" w:type="dxa"/>
          </w:tcPr>
          <w:p w:rsidR="00BD2726" w:rsidRPr="00FB18E6" w:rsidRDefault="00BD2726" w:rsidP="00BD2726">
            <w:pPr>
              <w:jc w:val="center"/>
              <w:rPr>
                <w:b/>
              </w:rPr>
            </w:pPr>
            <w:proofErr w:type="spellStart"/>
            <w:r w:rsidRPr="00FB18E6">
              <w:rPr>
                <w:b/>
              </w:rPr>
              <w:t>Одиниця</w:t>
            </w:r>
            <w:proofErr w:type="spellEnd"/>
            <w:r w:rsidRPr="00FB18E6">
              <w:rPr>
                <w:b/>
              </w:rPr>
              <w:t xml:space="preserve"> </w:t>
            </w:r>
            <w:proofErr w:type="spellStart"/>
            <w:r w:rsidRPr="00FB18E6">
              <w:rPr>
                <w:b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BD2726" w:rsidRPr="005515E1" w:rsidRDefault="00BD2726" w:rsidP="00BD2726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2018 р.</w:t>
            </w:r>
          </w:p>
        </w:tc>
        <w:tc>
          <w:tcPr>
            <w:tcW w:w="1275" w:type="dxa"/>
          </w:tcPr>
          <w:p w:rsidR="00BD2726" w:rsidRPr="005515E1" w:rsidRDefault="00BD2726" w:rsidP="00BD2726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2019 р.</w:t>
            </w:r>
          </w:p>
        </w:tc>
        <w:tc>
          <w:tcPr>
            <w:tcW w:w="993" w:type="dxa"/>
          </w:tcPr>
          <w:p w:rsidR="00BD2726" w:rsidRPr="005515E1" w:rsidRDefault="00BD2726" w:rsidP="00BD2726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 xml:space="preserve"> </w:t>
            </w:r>
            <w:r w:rsidRPr="005515E1">
              <w:rPr>
                <w:b/>
                <w:iCs/>
                <w:color w:val="000000" w:themeColor="text1"/>
              </w:rPr>
              <w:t>2020 р.</w:t>
            </w:r>
          </w:p>
        </w:tc>
        <w:tc>
          <w:tcPr>
            <w:tcW w:w="1559" w:type="dxa"/>
          </w:tcPr>
          <w:p w:rsidR="00BD2726" w:rsidRPr="00947467" w:rsidRDefault="00BD2726" w:rsidP="00BD2726">
            <w:pPr>
              <w:jc w:val="center"/>
              <w:rPr>
                <w:b/>
                <w:iCs/>
                <w:color w:val="000000"/>
                <w:lang w:val="uk-UA" w:eastAsia="en-US"/>
              </w:rPr>
            </w:pPr>
            <w:r w:rsidRPr="00947467">
              <w:rPr>
                <w:b/>
                <w:iCs/>
                <w:color w:val="000000"/>
                <w:lang w:val="uk-UA" w:eastAsia="en-US"/>
              </w:rPr>
              <w:t>01.12.</w:t>
            </w:r>
          </w:p>
          <w:p w:rsidR="00BD2726" w:rsidRPr="00947467" w:rsidRDefault="00BD2726" w:rsidP="00BD2726">
            <w:pPr>
              <w:jc w:val="center"/>
              <w:rPr>
                <w:b/>
                <w:iCs/>
                <w:color w:val="000000"/>
                <w:lang w:val="uk-UA" w:eastAsia="en-US"/>
              </w:rPr>
            </w:pPr>
            <w:r w:rsidRPr="00947467">
              <w:rPr>
                <w:b/>
                <w:iCs/>
                <w:color w:val="000000"/>
                <w:lang w:val="uk-UA" w:eastAsia="en-US"/>
              </w:rPr>
              <w:t>2021р.</w:t>
            </w:r>
          </w:p>
        </w:tc>
      </w:tr>
      <w:tr w:rsidR="00BD2726" w:rsidRPr="00791036" w:rsidTr="003753AD">
        <w:trPr>
          <w:trHeight w:val="235"/>
        </w:trPr>
        <w:tc>
          <w:tcPr>
            <w:tcW w:w="675" w:type="dxa"/>
          </w:tcPr>
          <w:p w:rsidR="00BD2726" w:rsidRPr="00FB18E6" w:rsidRDefault="00BD2726" w:rsidP="00BD2726">
            <w:pPr>
              <w:jc w:val="center"/>
              <w:rPr>
                <w:b/>
              </w:rPr>
            </w:pPr>
            <w:r w:rsidRPr="00FB18E6">
              <w:rPr>
                <w:b/>
                <w:lang w:val="en-US"/>
              </w:rPr>
              <w:t>1</w:t>
            </w:r>
            <w:r w:rsidRPr="00FB18E6">
              <w:rPr>
                <w:b/>
              </w:rPr>
              <w:t>.</w:t>
            </w:r>
          </w:p>
        </w:tc>
        <w:tc>
          <w:tcPr>
            <w:tcW w:w="2552" w:type="dxa"/>
          </w:tcPr>
          <w:p w:rsidR="00BD2726" w:rsidRPr="00FB18E6" w:rsidRDefault="00BD2726" w:rsidP="00BD2726">
            <w:pPr>
              <w:jc w:val="both"/>
              <w:rPr>
                <w:b/>
              </w:rPr>
            </w:pPr>
            <w:proofErr w:type="spellStart"/>
            <w:r w:rsidRPr="00FB18E6">
              <w:rPr>
                <w:b/>
              </w:rPr>
              <w:t>Активи</w:t>
            </w:r>
            <w:proofErr w:type="spellEnd"/>
            <w:r w:rsidRPr="00FB18E6">
              <w:rPr>
                <w:b/>
              </w:rPr>
              <w:t xml:space="preserve"> (форма №1, рядок 1300)</w:t>
            </w:r>
          </w:p>
        </w:tc>
        <w:tc>
          <w:tcPr>
            <w:tcW w:w="1134" w:type="dxa"/>
          </w:tcPr>
          <w:p w:rsidR="00BD2726" w:rsidRPr="00FB18E6" w:rsidRDefault="00BD2726" w:rsidP="00BD2726">
            <w:pPr>
              <w:jc w:val="both"/>
              <w:rPr>
                <w:b/>
              </w:rPr>
            </w:pPr>
            <w:r w:rsidRPr="00FB18E6">
              <w:rPr>
                <w:b/>
              </w:rPr>
              <w:t>тис. грн.</w:t>
            </w:r>
          </w:p>
        </w:tc>
        <w:tc>
          <w:tcPr>
            <w:tcW w:w="1276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39623,8</w:t>
            </w:r>
          </w:p>
        </w:tc>
        <w:tc>
          <w:tcPr>
            <w:tcW w:w="1275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215679,4</w:t>
            </w:r>
          </w:p>
        </w:tc>
        <w:tc>
          <w:tcPr>
            <w:tcW w:w="993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215244,4</w:t>
            </w:r>
          </w:p>
        </w:tc>
        <w:tc>
          <w:tcPr>
            <w:tcW w:w="1559" w:type="dxa"/>
          </w:tcPr>
          <w:p w:rsidR="00BD2726" w:rsidRPr="00947467" w:rsidRDefault="00BD2726" w:rsidP="005B5356">
            <w:pPr>
              <w:jc w:val="center"/>
              <w:rPr>
                <w:b/>
                <w:iCs/>
                <w:lang w:val="uk-UA" w:eastAsia="en-US"/>
              </w:rPr>
            </w:pPr>
            <w:r w:rsidRPr="00947467">
              <w:rPr>
                <w:b/>
                <w:iCs/>
                <w:lang w:val="uk-UA" w:eastAsia="en-US"/>
              </w:rPr>
              <w:t>2</w:t>
            </w:r>
            <w:r w:rsidR="005B5356">
              <w:rPr>
                <w:b/>
                <w:iCs/>
                <w:lang w:val="uk-UA" w:eastAsia="en-US"/>
              </w:rPr>
              <w:t>10549,5</w:t>
            </w:r>
          </w:p>
        </w:tc>
      </w:tr>
      <w:tr w:rsidR="00BD2726" w:rsidRPr="00791036" w:rsidTr="003753AD">
        <w:trPr>
          <w:trHeight w:val="235"/>
        </w:trPr>
        <w:tc>
          <w:tcPr>
            <w:tcW w:w="675" w:type="dxa"/>
          </w:tcPr>
          <w:p w:rsidR="00BD2726" w:rsidRPr="00FB18E6" w:rsidRDefault="00BD2726" w:rsidP="00BD2726">
            <w:pPr>
              <w:jc w:val="center"/>
              <w:rPr>
                <w:b/>
              </w:rPr>
            </w:pPr>
            <w:r w:rsidRPr="00FB18E6">
              <w:rPr>
                <w:b/>
              </w:rPr>
              <w:t>1.1</w:t>
            </w:r>
          </w:p>
        </w:tc>
        <w:tc>
          <w:tcPr>
            <w:tcW w:w="2552" w:type="dxa"/>
          </w:tcPr>
          <w:p w:rsidR="00BD2726" w:rsidRPr="00FB18E6" w:rsidRDefault="00BD2726" w:rsidP="00BD2726">
            <w:pPr>
              <w:jc w:val="both"/>
              <w:rPr>
                <w:b/>
              </w:rPr>
            </w:pPr>
            <w:proofErr w:type="spellStart"/>
            <w:r w:rsidRPr="00FB18E6">
              <w:rPr>
                <w:b/>
              </w:rPr>
              <w:t>Необоротні</w:t>
            </w:r>
            <w:proofErr w:type="spellEnd"/>
            <w:r w:rsidRPr="00FB18E6">
              <w:rPr>
                <w:b/>
              </w:rPr>
              <w:t xml:space="preserve"> </w:t>
            </w:r>
            <w:proofErr w:type="spellStart"/>
            <w:r w:rsidRPr="00FB18E6">
              <w:rPr>
                <w:b/>
              </w:rPr>
              <w:t>активи</w:t>
            </w:r>
            <w:proofErr w:type="spellEnd"/>
          </w:p>
        </w:tc>
        <w:tc>
          <w:tcPr>
            <w:tcW w:w="1134" w:type="dxa"/>
          </w:tcPr>
          <w:p w:rsidR="00BD2726" w:rsidRPr="00B759A9" w:rsidRDefault="00BD2726" w:rsidP="00BD2726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39524,6</w:t>
            </w:r>
          </w:p>
        </w:tc>
        <w:tc>
          <w:tcPr>
            <w:tcW w:w="1275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215423,8</w:t>
            </w:r>
          </w:p>
        </w:tc>
        <w:tc>
          <w:tcPr>
            <w:tcW w:w="993" w:type="dxa"/>
          </w:tcPr>
          <w:p w:rsidR="00BD2726" w:rsidRPr="00F70FA1" w:rsidRDefault="00BD2726" w:rsidP="00BD2726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214883,4</w:t>
            </w:r>
          </w:p>
        </w:tc>
        <w:tc>
          <w:tcPr>
            <w:tcW w:w="1559" w:type="dxa"/>
          </w:tcPr>
          <w:p w:rsidR="00BD2726" w:rsidRPr="00947467" w:rsidRDefault="00BD2726" w:rsidP="005B5356">
            <w:pPr>
              <w:jc w:val="center"/>
              <w:rPr>
                <w:b/>
                <w:iCs/>
                <w:lang w:val="uk-UA" w:eastAsia="en-US"/>
              </w:rPr>
            </w:pPr>
            <w:r w:rsidRPr="00947467">
              <w:rPr>
                <w:b/>
                <w:iCs/>
                <w:lang w:val="uk-UA" w:eastAsia="en-US"/>
              </w:rPr>
              <w:t>20</w:t>
            </w:r>
            <w:r w:rsidR="005B5356">
              <w:rPr>
                <w:b/>
                <w:iCs/>
                <w:lang w:val="uk-UA" w:eastAsia="en-US"/>
              </w:rPr>
              <w:t>9867</w:t>
            </w:r>
            <w:r w:rsidRPr="00947467">
              <w:rPr>
                <w:b/>
                <w:iCs/>
                <w:lang w:val="uk-UA" w:eastAsia="en-US"/>
              </w:rPr>
              <w:t>,</w:t>
            </w:r>
            <w:r w:rsidR="005B5356">
              <w:rPr>
                <w:b/>
                <w:iCs/>
                <w:lang w:val="uk-UA" w:eastAsia="en-US"/>
              </w:rPr>
              <w:t>8</w:t>
            </w:r>
          </w:p>
        </w:tc>
      </w:tr>
      <w:tr w:rsidR="00BD2726" w:rsidRPr="00791036" w:rsidTr="003753AD">
        <w:trPr>
          <w:trHeight w:val="235"/>
        </w:trPr>
        <w:tc>
          <w:tcPr>
            <w:tcW w:w="675" w:type="dxa"/>
          </w:tcPr>
          <w:p w:rsidR="00BD2726" w:rsidRPr="00FB18E6" w:rsidRDefault="00BD2726" w:rsidP="00BD2726">
            <w:pPr>
              <w:jc w:val="center"/>
            </w:pPr>
            <w:r w:rsidRPr="00FB18E6">
              <w:t>1.1.1</w:t>
            </w:r>
          </w:p>
        </w:tc>
        <w:tc>
          <w:tcPr>
            <w:tcW w:w="2552" w:type="dxa"/>
          </w:tcPr>
          <w:p w:rsidR="00BD2726" w:rsidRPr="00FB18E6" w:rsidRDefault="00BD2726" w:rsidP="00BD2726">
            <w:pPr>
              <w:jc w:val="both"/>
            </w:pPr>
            <w:proofErr w:type="spellStart"/>
            <w:r w:rsidRPr="00FB18E6">
              <w:t>Балансова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вартість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нематеріальних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активів</w:t>
            </w:r>
            <w:proofErr w:type="spellEnd"/>
          </w:p>
        </w:tc>
        <w:tc>
          <w:tcPr>
            <w:tcW w:w="1134" w:type="dxa"/>
          </w:tcPr>
          <w:p w:rsidR="00BD2726" w:rsidRPr="00FB18E6" w:rsidRDefault="00BD2726" w:rsidP="00BD2726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</w:tcPr>
          <w:p w:rsidR="00BD2726" w:rsidRPr="00F70FA1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1,8</w:t>
            </w:r>
          </w:p>
        </w:tc>
        <w:tc>
          <w:tcPr>
            <w:tcW w:w="1275" w:type="dxa"/>
          </w:tcPr>
          <w:p w:rsidR="00BD2726" w:rsidRPr="00F70FA1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4354,2</w:t>
            </w:r>
          </w:p>
        </w:tc>
        <w:tc>
          <w:tcPr>
            <w:tcW w:w="993" w:type="dxa"/>
          </w:tcPr>
          <w:p w:rsidR="00BD2726" w:rsidRPr="00F70FA1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4369,0</w:t>
            </w:r>
          </w:p>
        </w:tc>
        <w:tc>
          <w:tcPr>
            <w:tcW w:w="1559" w:type="dxa"/>
          </w:tcPr>
          <w:p w:rsidR="00BD2726" w:rsidRPr="00947467" w:rsidRDefault="00BD2726" w:rsidP="005B5356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436</w:t>
            </w:r>
            <w:r w:rsidR="005B5356">
              <w:rPr>
                <w:iCs/>
                <w:lang w:val="uk-UA" w:eastAsia="en-US"/>
              </w:rPr>
              <w:t>9</w:t>
            </w:r>
            <w:r w:rsidRPr="00947467">
              <w:rPr>
                <w:iCs/>
                <w:lang w:val="uk-UA" w:eastAsia="en-US"/>
              </w:rPr>
              <w:t>,</w:t>
            </w:r>
            <w:r w:rsidR="005B5356">
              <w:rPr>
                <w:iCs/>
                <w:lang w:val="uk-UA" w:eastAsia="en-US"/>
              </w:rPr>
              <w:t>0</w:t>
            </w:r>
          </w:p>
        </w:tc>
      </w:tr>
      <w:tr w:rsidR="00BD2726" w:rsidRPr="00791036" w:rsidTr="003753AD">
        <w:trPr>
          <w:trHeight w:val="482"/>
        </w:trPr>
        <w:tc>
          <w:tcPr>
            <w:tcW w:w="675" w:type="dxa"/>
          </w:tcPr>
          <w:p w:rsidR="00BD2726" w:rsidRPr="00FB18E6" w:rsidRDefault="00BD2726" w:rsidP="00BD2726">
            <w:pPr>
              <w:jc w:val="center"/>
            </w:pPr>
            <w:r w:rsidRPr="00FB18E6">
              <w:t>1.1.2</w:t>
            </w:r>
          </w:p>
        </w:tc>
        <w:tc>
          <w:tcPr>
            <w:tcW w:w="2552" w:type="dxa"/>
          </w:tcPr>
          <w:p w:rsidR="00BD2726" w:rsidRPr="00FB18E6" w:rsidRDefault="00BD2726" w:rsidP="00BD2726">
            <w:pPr>
              <w:jc w:val="both"/>
            </w:pPr>
            <w:proofErr w:type="spellStart"/>
            <w:r>
              <w:t>Балансова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незавершених</w:t>
            </w:r>
            <w:proofErr w:type="spellEnd"/>
            <w:r>
              <w:t xml:space="preserve"> </w:t>
            </w:r>
            <w:proofErr w:type="spellStart"/>
            <w:r>
              <w:t>капітальних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</w:p>
        </w:tc>
        <w:tc>
          <w:tcPr>
            <w:tcW w:w="1134" w:type="dxa"/>
          </w:tcPr>
          <w:p w:rsidR="00BD2726" w:rsidRPr="00FB18E6" w:rsidRDefault="00BD2726" w:rsidP="00BD2726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</w:tcPr>
          <w:p w:rsidR="00BD2726" w:rsidRPr="005A2AEE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7905,4</w:t>
            </w:r>
          </w:p>
        </w:tc>
        <w:tc>
          <w:tcPr>
            <w:tcW w:w="1275" w:type="dxa"/>
          </w:tcPr>
          <w:p w:rsidR="00BD2726" w:rsidRPr="005A2AEE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9212,4</w:t>
            </w:r>
          </w:p>
        </w:tc>
        <w:tc>
          <w:tcPr>
            <w:tcW w:w="993" w:type="dxa"/>
          </w:tcPr>
          <w:p w:rsidR="00BD2726" w:rsidRPr="005A2AEE" w:rsidRDefault="00BD2726" w:rsidP="00BD2726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9212,4</w:t>
            </w:r>
          </w:p>
        </w:tc>
        <w:tc>
          <w:tcPr>
            <w:tcW w:w="1559" w:type="dxa"/>
          </w:tcPr>
          <w:p w:rsidR="00BD2726" w:rsidRPr="00947467" w:rsidRDefault="00BD2726" w:rsidP="00BD2726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9212,4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FB18E6" w:rsidRDefault="00BF1BBC" w:rsidP="00BF1BBC">
            <w:pPr>
              <w:jc w:val="center"/>
            </w:pPr>
            <w:r>
              <w:t>1.1.3</w:t>
            </w:r>
          </w:p>
        </w:tc>
        <w:tc>
          <w:tcPr>
            <w:tcW w:w="2552" w:type="dxa"/>
          </w:tcPr>
          <w:p w:rsidR="00BF1BBC" w:rsidRPr="00FB18E6" w:rsidRDefault="00BF1BBC" w:rsidP="00BF1BBC">
            <w:pPr>
              <w:jc w:val="both"/>
            </w:pPr>
            <w:proofErr w:type="spellStart"/>
            <w:r>
              <w:t>Балансова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31616,4</w:t>
            </w:r>
          </w:p>
        </w:tc>
        <w:tc>
          <w:tcPr>
            <w:tcW w:w="1275" w:type="dxa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201856,2</w:t>
            </w:r>
          </w:p>
        </w:tc>
        <w:tc>
          <w:tcPr>
            <w:tcW w:w="993" w:type="dxa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201301,0</w:t>
            </w:r>
          </w:p>
        </w:tc>
        <w:tc>
          <w:tcPr>
            <w:tcW w:w="1559" w:type="dxa"/>
          </w:tcPr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BF1BBC">
              <w:rPr>
                <w:iCs/>
                <w:lang w:val="uk-UA" w:eastAsia="en-US"/>
              </w:rPr>
              <w:t>196286,4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FB18E6" w:rsidRDefault="00BF1BBC" w:rsidP="00BF1BBC">
            <w:pPr>
              <w:jc w:val="center"/>
            </w:pPr>
            <w:r>
              <w:t>1.1.4</w:t>
            </w:r>
          </w:p>
        </w:tc>
        <w:tc>
          <w:tcPr>
            <w:tcW w:w="2552" w:type="dxa"/>
          </w:tcPr>
          <w:p w:rsidR="00BF1BBC" w:rsidRPr="00FB18E6" w:rsidRDefault="00BF1BBC" w:rsidP="00BF1BBC">
            <w:pPr>
              <w:jc w:val="both"/>
            </w:pPr>
            <w:proofErr w:type="spellStart"/>
            <w:r>
              <w:t>Довгострокові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інвестиції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28480C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1,0</w:t>
            </w:r>
          </w:p>
        </w:tc>
        <w:tc>
          <w:tcPr>
            <w:tcW w:w="1275" w:type="dxa"/>
            <w:vAlign w:val="center"/>
          </w:tcPr>
          <w:p w:rsidR="00BF1BBC" w:rsidRPr="0028480C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1,0</w:t>
            </w:r>
          </w:p>
        </w:tc>
        <w:tc>
          <w:tcPr>
            <w:tcW w:w="993" w:type="dxa"/>
            <w:vAlign w:val="center"/>
          </w:tcPr>
          <w:p w:rsidR="00BF1BBC" w:rsidRPr="0028480C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1,0</w:t>
            </w:r>
          </w:p>
        </w:tc>
        <w:tc>
          <w:tcPr>
            <w:tcW w:w="1559" w:type="dxa"/>
            <w:vAlign w:val="center"/>
          </w:tcPr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BF1BBC"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DC6CB7" w:rsidRDefault="00BF1BBC" w:rsidP="00BF1BBC">
            <w:pPr>
              <w:jc w:val="center"/>
              <w:rPr>
                <w:b/>
              </w:rPr>
            </w:pPr>
            <w:r w:rsidRPr="00DC6CB7">
              <w:rPr>
                <w:b/>
              </w:rPr>
              <w:t>1.2</w:t>
            </w:r>
          </w:p>
        </w:tc>
        <w:tc>
          <w:tcPr>
            <w:tcW w:w="2552" w:type="dxa"/>
          </w:tcPr>
          <w:p w:rsidR="00BF1BBC" w:rsidRPr="00DC6CB7" w:rsidRDefault="00BF1BBC" w:rsidP="00BF1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Оборотні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активи</w:t>
            </w:r>
            <w:proofErr w:type="spellEnd"/>
          </w:p>
        </w:tc>
        <w:tc>
          <w:tcPr>
            <w:tcW w:w="1134" w:type="dxa"/>
          </w:tcPr>
          <w:p w:rsidR="00BF1BBC" w:rsidRPr="00B759A9" w:rsidRDefault="00BF1BBC" w:rsidP="00BF1BB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F70FA1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99,2</w:t>
            </w:r>
          </w:p>
        </w:tc>
        <w:tc>
          <w:tcPr>
            <w:tcW w:w="1275" w:type="dxa"/>
            <w:vAlign w:val="center"/>
          </w:tcPr>
          <w:p w:rsidR="00BF1BBC" w:rsidRPr="00F70FA1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255,6</w:t>
            </w:r>
          </w:p>
        </w:tc>
        <w:tc>
          <w:tcPr>
            <w:tcW w:w="993" w:type="dxa"/>
            <w:vAlign w:val="center"/>
          </w:tcPr>
          <w:p w:rsidR="00BF1BBC" w:rsidRPr="00F70FA1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361,0</w:t>
            </w:r>
          </w:p>
        </w:tc>
        <w:tc>
          <w:tcPr>
            <w:tcW w:w="1559" w:type="dxa"/>
          </w:tcPr>
          <w:p w:rsidR="00BF1BBC" w:rsidRPr="00BF1BBC" w:rsidRDefault="00BF1BBC" w:rsidP="00BF1BBC">
            <w:pPr>
              <w:jc w:val="center"/>
              <w:rPr>
                <w:b/>
                <w:iCs/>
                <w:lang w:val="uk-UA" w:eastAsia="en-US"/>
              </w:rPr>
            </w:pPr>
            <w:r w:rsidRPr="00BF1BBC">
              <w:rPr>
                <w:b/>
                <w:iCs/>
                <w:lang w:val="uk-UA" w:eastAsia="en-US"/>
              </w:rPr>
              <w:t>681,7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DC6CB7" w:rsidRDefault="00BF1BBC" w:rsidP="00BF1BBC">
            <w:pPr>
              <w:jc w:val="center"/>
            </w:pPr>
            <w:r w:rsidRPr="00DC6CB7">
              <w:t>1.2.1</w:t>
            </w:r>
          </w:p>
        </w:tc>
        <w:tc>
          <w:tcPr>
            <w:tcW w:w="2552" w:type="dxa"/>
          </w:tcPr>
          <w:p w:rsidR="00BF1BBC" w:rsidRPr="00DC6CB7" w:rsidRDefault="00BF1BBC" w:rsidP="00BF1BBC">
            <w:pPr>
              <w:jc w:val="both"/>
            </w:pPr>
            <w:r>
              <w:t>Запаси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highlight w:val="yellow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F70FA1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BF1BBC" w:rsidRDefault="007B116A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42,1</w:t>
            </w:r>
            <w:r w:rsidR="00BF1BBC" w:rsidRPr="00BF1BBC">
              <w:rPr>
                <w:iCs/>
                <w:lang w:val="uk-UA" w:eastAsia="en-US"/>
              </w:rPr>
              <w:t xml:space="preserve"> </w:t>
            </w:r>
          </w:p>
        </w:tc>
      </w:tr>
      <w:tr w:rsidR="00BF1BBC" w:rsidRPr="00791036" w:rsidTr="003753AD">
        <w:trPr>
          <w:trHeight w:val="705"/>
        </w:trPr>
        <w:tc>
          <w:tcPr>
            <w:tcW w:w="675" w:type="dxa"/>
          </w:tcPr>
          <w:p w:rsidR="00BF1BBC" w:rsidRPr="00DC6CB7" w:rsidRDefault="00BF1BBC" w:rsidP="00BF1BBC">
            <w:pPr>
              <w:jc w:val="center"/>
            </w:pPr>
            <w:r>
              <w:t>1.2.2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Сумарна</w:t>
            </w:r>
            <w:proofErr w:type="spellEnd"/>
            <w:r>
              <w:t xml:space="preserve"> </w:t>
            </w:r>
            <w:proofErr w:type="spellStart"/>
            <w:r>
              <w:t>дебіторська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r w:rsidRPr="00DC6CB7">
              <w:rPr>
                <w:b/>
              </w:rPr>
              <w:t>(форма №1,рядок 1125+1130+1135+1140+1145+1155)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</w:tcPr>
          <w:p w:rsidR="00BF1BBC" w:rsidRPr="005515E1" w:rsidRDefault="00BF1BBC" w:rsidP="00BF1BBC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66,9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255,6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312,9</w:t>
            </w:r>
          </w:p>
        </w:tc>
        <w:tc>
          <w:tcPr>
            <w:tcW w:w="1559" w:type="dxa"/>
            <w:vAlign w:val="center"/>
          </w:tcPr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</w:p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BF1BBC">
              <w:rPr>
                <w:iCs/>
                <w:lang w:val="uk-UA" w:eastAsia="en-US"/>
              </w:rPr>
              <w:t>427,3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1.2.3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Гроші</w:t>
            </w:r>
            <w:proofErr w:type="spellEnd"/>
            <w:r>
              <w:t xml:space="preserve"> (форма № 1, рядок 1165)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32,3</w:t>
            </w:r>
          </w:p>
        </w:tc>
        <w:tc>
          <w:tcPr>
            <w:tcW w:w="1275" w:type="dxa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48,1</w:t>
            </w:r>
          </w:p>
        </w:tc>
        <w:tc>
          <w:tcPr>
            <w:tcW w:w="1559" w:type="dxa"/>
          </w:tcPr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BF1BBC">
              <w:rPr>
                <w:iCs/>
                <w:lang w:val="uk-UA" w:eastAsia="en-US"/>
              </w:rPr>
              <w:t>212,3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DC6CB7" w:rsidRDefault="00BF1BBC" w:rsidP="00BF1BB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BF1BBC" w:rsidRPr="00DC6CB7" w:rsidRDefault="00BF1BBC" w:rsidP="00BF1BBC">
            <w:pPr>
              <w:jc w:val="both"/>
              <w:rPr>
                <w:b/>
              </w:rPr>
            </w:pPr>
            <w:proofErr w:type="spellStart"/>
            <w:r w:rsidRPr="00DC6CB7">
              <w:rPr>
                <w:b/>
              </w:rPr>
              <w:t>Пасиви</w:t>
            </w:r>
            <w:proofErr w:type="spellEnd"/>
          </w:p>
        </w:tc>
        <w:tc>
          <w:tcPr>
            <w:tcW w:w="1134" w:type="dxa"/>
          </w:tcPr>
          <w:p w:rsidR="00BF1BBC" w:rsidRPr="00B759A9" w:rsidRDefault="00BF1BBC" w:rsidP="00BF1BB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39623,8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215679,4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215244,4</w:t>
            </w:r>
          </w:p>
        </w:tc>
        <w:tc>
          <w:tcPr>
            <w:tcW w:w="1559" w:type="dxa"/>
          </w:tcPr>
          <w:p w:rsidR="00BF1BBC" w:rsidRPr="00BF1BBC" w:rsidRDefault="00BF1BBC" w:rsidP="00BF1BBC">
            <w:pPr>
              <w:jc w:val="center"/>
              <w:rPr>
                <w:b/>
                <w:iCs/>
                <w:lang w:val="uk-UA" w:eastAsia="en-US"/>
              </w:rPr>
            </w:pPr>
            <w:r w:rsidRPr="00BF1BBC">
              <w:rPr>
                <w:b/>
                <w:iCs/>
                <w:lang w:val="uk-UA" w:eastAsia="en-US"/>
              </w:rPr>
              <w:t>210549,5</w:t>
            </w:r>
          </w:p>
        </w:tc>
      </w:tr>
      <w:tr w:rsidR="00BF1BBC" w:rsidRPr="00791036" w:rsidTr="003753AD">
        <w:trPr>
          <w:trHeight w:val="470"/>
        </w:trPr>
        <w:tc>
          <w:tcPr>
            <w:tcW w:w="675" w:type="dxa"/>
          </w:tcPr>
          <w:p w:rsidR="00BF1BBC" w:rsidRPr="00DC6CB7" w:rsidRDefault="00BF1BBC" w:rsidP="00BF1BBC">
            <w:pPr>
              <w:jc w:val="center"/>
              <w:rPr>
                <w:b/>
              </w:rPr>
            </w:pPr>
            <w:r w:rsidRPr="00DC6CB7">
              <w:rPr>
                <w:b/>
              </w:rPr>
              <w:t>2.1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Власний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</w:p>
          <w:p w:rsidR="00BF1BBC" w:rsidRDefault="00BF1BBC" w:rsidP="00BF1BBC">
            <w:pPr>
              <w:jc w:val="both"/>
            </w:pPr>
            <w:r>
              <w:t>(форма №1, рядок 1495)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39547,1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215371,6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215105,9</w:t>
            </w:r>
          </w:p>
        </w:tc>
        <w:tc>
          <w:tcPr>
            <w:tcW w:w="1559" w:type="dxa"/>
            <w:vAlign w:val="center"/>
          </w:tcPr>
          <w:p w:rsidR="00BF1BBC" w:rsidRPr="00BF1BBC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BF1BBC">
              <w:rPr>
                <w:iCs/>
                <w:lang w:val="uk-UA" w:eastAsia="en-US"/>
              </w:rPr>
              <w:t>210417,9</w:t>
            </w:r>
          </w:p>
        </w:tc>
      </w:tr>
      <w:tr w:rsidR="00BF1BBC" w:rsidRPr="00791036" w:rsidTr="003753AD">
        <w:trPr>
          <w:trHeight w:val="470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2.2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Довгострокові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</w:t>
            </w:r>
          </w:p>
          <w:p w:rsidR="00BF1BBC" w:rsidRDefault="00BF1BBC" w:rsidP="00BF1BBC">
            <w:pPr>
              <w:jc w:val="both"/>
            </w:pPr>
            <w:r>
              <w:t>(форма № 1, рядок 1595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7B116A" w:rsidRDefault="007B116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7B116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77855" w:rsidRDefault="00B77855" w:rsidP="00BF1BBC">
            <w:pPr>
              <w:jc w:val="center"/>
              <w:rPr>
                <w:iCs/>
                <w:lang w:val="uk-UA" w:eastAsia="en-US"/>
              </w:rPr>
            </w:pPr>
          </w:p>
          <w:p w:rsidR="00BF1BBC" w:rsidRPr="00947467" w:rsidRDefault="007B116A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76,7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307,8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138,5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131,6</w:t>
            </w:r>
          </w:p>
        </w:tc>
      </w:tr>
      <w:tr w:rsidR="00BF1BBC" w:rsidRPr="00791036" w:rsidTr="003753AD">
        <w:trPr>
          <w:trHeight w:val="717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</w:p>
          <w:p w:rsidR="00BF1BBC" w:rsidRPr="00DC6CB7" w:rsidRDefault="00BF1BBC" w:rsidP="00BF1BBC">
            <w:pPr>
              <w:jc w:val="center"/>
              <w:rPr>
                <w:b/>
              </w:rPr>
            </w:pPr>
            <w:r w:rsidRPr="00DC6CB7">
              <w:rPr>
                <w:b/>
              </w:rPr>
              <w:t>2.3.1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Поточна</w:t>
            </w:r>
            <w:proofErr w:type="spellEnd"/>
            <w:r>
              <w:t xml:space="preserve">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сумарна</w:t>
            </w:r>
            <w:proofErr w:type="spellEnd"/>
            <w:r>
              <w:t xml:space="preserve"> </w:t>
            </w:r>
            <w:r w:rsidRPr="00DC6CB7">
              <w:rPr>
                <w:b/>
              </w:rPr>
              <w:t>(форма №1, рядок 1695-1660-1665-1670)</w:t>
            </w:r>
          </w:p>
        </w:tc>
        <w:tc>
          <w:tcPr>
            <w:tcW w:w="1134" w:type="dxa"/>
          </w:tcPr>
          <w:p w:rsidR="00BF1BBC" w:rsidRPr="00B759A9" w:rsidRDefault="00BF1BBC" w:rsidP="00BF1BB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76,7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307,8</w:t>
            </w:r>
          </w:p>
        </w:tc>
        <w:tc>
          <w:tcPr>
            <w:tcW w:w="993" w:type="dxa"/>
            <w:vAlign w:val="center"/>
          </w:tcPr>
          <w:p w:rsidR="00BF1BBC" w:rsidRPr="00F70C92" w:rsidRDefault="00BF1BBC" w:rsidP="00BF1BBC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138,5</w:t>
            </w:r>
          </w:p>
        </w:tc>
        <w:tc>
          <w:tcPr>
            <w:tcW w:w="1559" w:type="dxa"/>
            <w:vAlign w:val="center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131,6</w:t>
            </w:r>
          </w:p>
        </w:tc>
      </w:tr>
      <w:tr w:rsidR="00BF1BBC" w:rsidRPr="00791036" w:rsidTr="003753AD">
        <w:trPr>
          <w:trHeight w:val="470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2.4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r>
              <w:t xml:space="preserve">Прострочена </w:t>
            </w:r>
            <w:proofErr w:type="spellStart"/>
            <w:r>
              <w:t>кредиторська</w:t>
            </w:r>
            <w:proofErr w:type="spellEnd"/>
          </w:p>
          <w:p w:rsidR="00BF1BBC" w:rsidRDefault="00BF1BBC" w:rsidP="00BF1BBC">
            <w:pPr>
              <w:jc w:val="both"/>
            </w:pPr>
            <w:proofErr w:type="spellStart"/>
            <w:r>
              <w:t>заборгованість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за: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D45CB8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D45CB8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D45CB8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77855" w:rsidRDefault="00B77855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</w:p>
          <w:p w:rsidR="00BF1BBC" w:rsidRPr="00947467" w:rsidRDefault="00BF1BBC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  <w:r w:rsidRPr="00947467">
              <w:rPr>
                <w:iCs/>
                <w:sz w:val="22"/>
                <w:szCs w:val="22"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2.4.1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з оплати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  <w:r w:rsidRPr="00947467">
              <w:rPr>
                <w:iCs/>
                <w:sz w:val="22"/>
                <w:szCs w:val="22"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2.4.2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перед бюджетом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  <w:r>
              <w:rPr>
                <w:iCs/>
                <w:sz w:val="22"/>
                <w:szCs w:val="22"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2.4.3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827FCF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  <w:r w:rsidRPr="00947467">
              <w:rPr>
                <w:iCs/>
                <w:sz w:val="22"/>
                <w:szCs w:val="22"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2.4.4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за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sz w:val="22"/>
                <w:szCs w:val="22"/>
                <w:lang w:val="uk-UA" w:eastAsia="en-US"/>
              </w:rPr>
            </w:pPr>
            <w:r>
              <w:rPr>
                <w:iCs/>
                <w:sz w:val="22"/>
                <w:szCs w:val="22"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3.</w:t>
            </w:r>
          </w:p>
        </w:tc>
        <w:tc>
          <w:tcPr>
            <w:tcW w:w="2552" w:type="dxa"/>
          </w:tcPr>
          <w:p w:rsidR="00BF1BBC" w:rsidRPr="00652D61" w:rsidRDefault="00BF1BBC" w:rsidP="00BF1BBC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Доходи </w:t>
            </w: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, в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BF1BBC" w:rsidRPr="00B759A9" w:rsidRDefault="00BF1BBC" w:rsidP="00BF1BB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509,2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2528,4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2320,9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b/>
                <w:iCs/>
                <w:lang w:val="uk-UA" w:eastAsia="en-US"/>
              </w:rPr>
            </w:pPr>
            <w:r w:rsidRPr="00947467">
              <w:rPr>
                <w:b/>
                <w:iCs/>
                <w:lang w:val="uk-UA" w:eastAsia="en-US"/>
              </w:rPr>
              <w:t>2108,2</w:t>
            </w:r>
          </w:p>
        </w:tc>
      </w:tr>
      <w:tr w:rsidR="00BF1BBC" w:rsidRPr="00791036" w:rsidTr="003753AD">
        <w:trPr>
          <w:trHeight w:val="470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3.1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321,1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2B0A22" w:rsidRDefault="00BF1BBC" w:rsidP="00BF1BBC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3.2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доходи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173,1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2523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2320,9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2108,2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3.3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доходи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15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5,4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4.</w:t>
            </w:r>
          </w:p>
        </w:tc>
        <w:tc>
          <w:tcPr>
            <w:tcW w:w="2552" w:type="dxa"/>
          </w:tcPr>
          <w:p w:rsidR="00BF1BBC" w:rsidRPr="00652D61" w:rsidRDefault="00BF1BBC" w:rsidP="00BF1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, в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BF1BBC" w:rsidRPr="00B759A9" w:rsidRDefault="00BF1BBC" w:rsidP="00BF1BB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502,6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3787,9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2601,4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b/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2123,4</w:t>
            </w:r>
          </w:p>
        </w:tc>
      </w:tr>
      <w:tr w:rsidR="00BF1BBC" w:rsidRPr="00791036" w:rsidTr="003753AD">
        <w:trPr>
          <w:trHeight w:val="470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4.1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Собівартість</w:t>
            </w:r>
            <w:proofErr w:type="spellEnd"/>
            <w:r>
              <w:t xml:space="preserve"> </w:t>
            </w:r>
            <w:proofErr w:type="spellStart"/>
            <w:r>
              <w:t>реалізованої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23,5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77855" w:rsidRDefault="00B77855" w:rsidP="00BF1BBC">
            <w:pPr>
              <w:jc w:val="center"/>
              <w:rPr>
                <w:iCs/>
                <w:lang w:val="uk-UA" w:eastAsia="en-US"/>
              </w:rPr>
            </w:pPr>
          </w:p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4.2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7245CA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4.3.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збут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7245CA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4.4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477,7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3787,9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2592,6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2123,4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4.5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7245CA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7245CA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Default="00BF1BBC" w:rsidP="00BF1BBC">
            <w:pPr>
              <w:jc w:val="center"/>
            </w:pPr>
            <w:r>
              <w:t>4.6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Витрати</w:t>
            </w:r>
            <w:proofErr w:type="spellEnd"/>
            <w:r>
              <w:t xml:space="preserve"> з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1,4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0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5.</w:t>
            </w:r>
          </w:p>
        </w:tc>
        <w:tc>
          <w:tcPr>
            <w:tcW w:w="2552" w:type="dxa"/>
          </w:tcPr>
          <w:p w:rsidR="00BF1BBC" w:rsidRPr="00652D61" w:rsidRDefault="00BF1BBC" w:rsidP="00BF1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Чистий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прибуток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збиток</w:t>
            </w:r>
            <w:proofErr w:type="spellEnd"/>
            <w:r>
              <w:rPr>
                <w:b/>
              </w:rPr>
              <w:t>)+,-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6,6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-1259,5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-280,5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b/>
                <w:iCs/>
                <w:lang w:val="uk-UA" w:eastAsia="en-US"/>
              </w:rPr>
            </w:pPr>
            <w:r w:rsidRPr="00947467">
              <w:rPr>
                <w:b/>
                <w:iCs/>
                <w:lang w:val="uk-UA" w:eastAsia="en-US"/>
              </w:rPr>
              <w:t>-18,7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6.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F1BBC" w:rsidRPr="005A2AEE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3</w:t>
            </w:r>
          </w:p>
        </w:tc>
      </w:tr>
      <w:tr w:rsidR="00BF1BBC" w:rsidRPr="00791036" w:rsidTr="003753AD">
        <w:trPr>
          <w:trHeight w:val="235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7.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r>
              <w:t xml:space="preserve">Фонд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>тис. грн.</w:t>
            </w:r>
          </w:p>
        </w:tc>
        <w:tc>
          <w:tcPr>
            <w:tcW w:w="1276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107,3</w:t>
            </w:r>
          </w:p>
        </w:tc>
        <w:tc>
          <w:tcPr>
            <w:tcW w:w="1275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260,7</w:t>
            </w:r>
          </w:p>
        </w:tc>
        <w:tc>
          <w:tcPr>
            <w:tcW w:w="993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275,4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80,4</w:t>
            </w:r>
          </w:p>
        </w:tc>
      </w:tr>
      <w:tr w:rsidR="00BF1BBC" w:rsidRPr="00791036" w:rsidTr="003753AD">
        <w:trPr>
          <w:trHeight w:val="247"/>
        </w:trPr>
        <w:tc>
          <w:tcPr>
            <w:tcW w:w="675" w:type="dxa"/>
          </w:tcPr>
          <w:p w:rsidR="00BF1BBC" w:rsidRPr="00652D61" w:rsidRDefault="00BF1BBC" w:rsidP="00BF1BBC">
            <w:pPr>
              <w:jc w:val="center"/>
              <w:rPr>
                <w:b/>
              </w:rPr>
            </w:pPr>
            <w:r w:rsidRPr="00652D61">
              <w:rPr>
                <w:b/>
              </w:rPr>
              <w:t>8.</w:t>
            </w:r>
          </w:p>
        </w:tc>
        <w:tc>
          <w:tcPr>
            <w:tcW w:w="2552" w:type="dxa"/>
          </w:tcPr>
          <w:p w:rsidR="00BF1BBC" w:rsidRDefault="00BF1BBC" w:rsidP="00BF1BBC">
            <w:pPr>
              <w:jc w:val="both"/>
            </w:pPr>
            <w:proofErr w:type="spellStart"/>
            <w:r>
              <w:t>Середньомісячна</w:t>
            </w:r>
            <w:proofErr w:type="spellEnd"/>
            <w:r>
              <w:t xml:space="preserve"> </w:t>
            </w:r>
            <w:proofErr w:type="spellStart"/>
            <w:r>
              <w:t>заробітна</w:t>
            </w:r>
            <w:proofErr w:type="spellEnd"/>
            <w:r>
              <w:t xml:space="preserve"> плата</w:t>
            </w:r>
          </w:p>
        </w:tc>
        <w:tc>
          <w:tcPr>
            <w:tcW w:w="1134" w:type="dxa"/>
          </w:tcPr>
          <w:p w:rsidR="00BF1BBC" w:rsidRPr="00FB18E6" w:rsidRDefault="00BF1BBC" w:rsidP="00BF1BBC">
            <w:pPr>
              <w:jc w:val="both"/>
            </w:pPr>
            <w:r w:rsidRPr="00FB18E6">
              <w:t xml:space="preserve"> грн.</w:t>
            </w:r>
          </w:p>
        </w:tc>
        <w:tc>
          <w:tcPr>
            <w:tcW w:w="1276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6708</w:t>
            </w:r>
          </w:p>
        </w:tc>
        <w:tc>
          <w:tcPr>
            <w:tcW w:w="1275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10862</w:t>
            </w:r>
          </w:p>
        </w:tc>
        <w:tc>
          <w:tcPr>
            <w:tcW w:w="993" w:type="dxa"/>
            <w:vAlign w:val="center"/>
          </w:tcPr>
          <w:p w:rsidR="00BF1BBC" w:rsidRPr="00BD5924" w:rsidRDefault="00BF1BBC" w:rsidP="00BF1BB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5738</w:t>
            </w:r>
          </w:p>
        </w:tc>
        <w:tc>
          <w:tcPr>
            <w:tcW w:w="1559" w:type="dxa"/>
          </w:tcPr>
          <w:p w:rsidR="00BF1BBC" w:rsidRPr="00947467" w:rsidRDefault="00BF1BBC" w:rsidP="00BF1BBC">
            <w:pPr>
              <w:jc w:val="center"/>
              <w:rPr>
                <w:iCs/>
                <w:lang w:val="uk-UA" w:eastAsia="en-US"/>
              </w:rPr>
            </w:pPr>
            <w:r w:rsidRPr="00947467">
              <w:rPr>
                <w:iCs/>
                <w:lang w:val="uk-UA" w:eastAsia="en-US"/>
              </w:rPr>
              <w:t>8933</w:t>
            </w:r>
          </w:p>
        </w:tc>
      </w:tr>
    </w:tbl>
    <w:p w:rsidR="00716698" w:rsidRDefault="00716698" w:rsidP="001521B7">
      <w:pPr>
        <w:ind w:firstLine="709"/>
        <w:jc w:val="both"/>
        <w:rPr>
          <w:b/>
          <w:i/>
          <w:sz w:val="24"/>
          <w:lang w:val="uk-UA"/>
        </w:rPr>
      </w:pPr>
    </w:p>
    <w:p w:rsidR="003A2FDC" w:rsidRPr="009604DE" w:rsidRDefault="001521B7" w:rsidP="001521B7">
      <w:pPr>
        <w:ind w:firstLine="709"/>
        <w:jc w:val="both"/>
        <w:rPr>
          <w:b/>
          <w:i/>
          <w:color w:val="FF0000"/>
          <w:sz w:val="24"/>
          <w:lang w:val="uk-UA"/>
        </w:rPr>
      </w:pPr>
      <w:r w:rsidRPr="009604DE">
        <w:rPr>
          <w:b/>
          <w:i/>
          <w:sz w:val="24"/>
          <w:lang w:val="uk-UA"/>
        </w:rPr>
        <w:t>С</w:t>
      </w:r>
      <w:r w:rsidR="003A2FDC" w:rsidRPr="009604DE">
        <w:rPr>
          <w:b/>
          <w:i/>
          <w:sz w:val="24"/>
          <w:lang w:val="uk-UA"/>
        </w:rPr>
        <w:t xml:space="preserve">таном на </w:t>
      </w:r>
      <w:r w:rsidR="00A64133">
        <w:rPr>
          <w:b/>
          <w:i/>
          <w:sz w:val="24"/>
          <w:lang w:val="uk-UA"/>
        </w:rPr>
        <w:t>01</w:t>
      </w:r>
      <w:r w:rsidR="00981CE4" w:rsidRPr="009604DE">
        <w:rPr>
          <w:b/>
          <w:i/>
          <w:sz w:val="24"/>
          <w:lang w:val="uk-UA"/>
        </w:rPr>
        <w:t>.</w:t>
      </w:r>
      <w:r w:rsidR="00A73018">
        <w:rPr>
          <w:b/>
          <w:i/>
          <w:sz w:val="24"/>
          <w:lang w:val="uk-UA"/>
        </w:rPr>
        <w:t>1</w:t>
      </w:r>
      <w:r w:rsidR="00A64133">
        <w:rPr>
          <w:b/>
          <w:i/>
          <w:sz w:val="24"/>
          <w:lang w:val="uk-UA"/>
        </w:rPr>
        <w:t>2</w:t>
      </w:r>
      <w:r w:rsidR="00981CE4" w:rsidRPr="009604DE">
        <w:rPr>
          <w:b/>
          <w:i/>
          <w:sz w:val="24"/>
          <w:lang w:val="uk-UA"/>
        </w:rPr>
        <w:t>.2021</w:t>
      </w:r>
      <w:r w:rsidR="003A2FDC" w:rsidRPr="009604DE">
        <w:rPr>
          <w:b/>
          <w:i/>
          <w:color w:val="FF0000"/>
          <w:sz w:val="24"/>
          <w:lang w:val="uk-UA"/>
        </w:rPr>
        <w:t xml:space="preserve"> </w:t>
      </w:r>
    </w:p>
    <w:p w:rsidR="001521B7" w:rsidRPr="00857DB1" w:rsidRDefault="001521B7" w:rsidP="001521B7">
      <w:pPr>
        <w:ind w:firstLine="709"/>
        <w:jc w:val="both"/>
        <w:rPr>
          <w:b/>
          <w:sz w:val="24"/>
          <w:lang w:val="uk-UA"/>
        </w:rPr>
      </w:pPr>
      <w:r w:rsidRPr="00B951D5">
        <w:rPr>
          <w:sz w:val="24"/>
          <w:szCs w:val="24"/>
        </w:rPr>
        <w:t xml:space="preserve">Прострочена </w:t>
      </w:r>
      <w:proofErr w:type="spellStart"/>
      <w:r w:rsidRPr="00B951D5">
        <w:rPr>
          <w:sz w:val="24"/>
          <w:szCs w:val="24"/>
        </w:rPr>
        <w:t>кредиторська</w:t>
      </w:r>
      <w:proofErr w:type="spellEnd"/>
      <w:r w:rsidRPr="00B951D5">
        <w:rPr>
          <w:sz w:val="24"/>
          <w:szCs w:val="24"/>
        </w:rPr>
        <w:t xml:space="preserve"> </w:t>
      </w:r>
      <w:proofErr w:type="spellStart"/>
      <w:r w:rsidRPr="00B951D5">
        <w:rPr>
          <w:sz w:val="24"/>
          <w:szCs w:val="24"/>
        </w:rPr>
        <w:t>заборгованість</w:t>
      </w:r>
      <w:proofErr w:type="spellEnd"/>
      <w:r w:rsidRPr="00B951D5">
        <w:rPr>
          <w:sz w:val="24"/>
          <w:szCs w:val="24"/>
        </w:rPr>
        <w:t xml:space="preserve"> </w:t>
      </w:r>
      <w:proofErr w:type="spellStart"/>
      <w:r w:rsidRPr="00B951D5">
        <w:rPr>
          <w:sz w:val="24"/>
          <w:szCs w:val="24"/>
        </w:rPr>
        <w:t>відсутня</w:t>
      </w:r>
      <w:proofErr w:type="spellEnd"/>
      <w:r w:rsidR="00857DB1">
        <w:rPr>
          <w:sz w:val="24"/>
          <w:szCs w:val="24"/>
          <w:lang w:val="uk-UA"/>
        </w:rPr>
        <w:t>.</w:t>
      </w:r>
    </w:p>
    <w:p w:rsidR="00801D6E" w:rsidRPr="00791036" w:rsidRDefault="00801D6E" w:rsidP="00801D6E">
      <w:pPr>
        <w:ind w:firstLine="709"/>
        <w:jc w:val="both"/>
        <w:rPr>
          <w:color w:val="000000" w:themeColor="text1"/>
          <w:sz w:val="24"/>
          <w:lang w:val="uk-UA"/>
        </w:rPr>
      </w:pPr>
      <w:r w:rsidRPr="00791036">
        <w:rPr>
          <w:color w:val="000000" w:themeColor="text1"/>
          <w:sz w:val="24"/>
          <w:lang w:val="uk-UA"/>
        </w:rPr>
        <w:t>Поточна кредиторська заборгованість</w:t>
      </w:r>
      <w:r w:rsidR="00B951D5" w:rsidRPr="00791036">
        <w:rPr>
          <w:color w:val="000000" w:themeColor="text1"/>
          <w:sz w:val="24"/>
          <w:lang w:val="uk-UA"/>
        </w:rPr>
        <w:t>,  в тому числі: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товари, роботи, послуги –</w:t>
      </w:r>
      <w:r w:rsidR="00FC5B09">
        <w:rPr>
          <w:sz w:val="24"/>
          <w:lang w:val="uk-UA"/>
        </w:rPr>
        <w:t xml:space="preserve"> </w:t>
      </w:r>
      <w:r w:rsidR="00765BD8">
        <w:rPr>
          <w:sz w:val="24"/>
          <w:lang w:val="uk-UA"/>
        </w:rPr>
        <w:t>80</w:t>
      </w:r>
      <w:r w:rsidR="00B951D5" w:rsidRPr="00857DB1">
        <w:rPr>
          <w:sz w:val="24"/>
          <w:lang w:val="uk-UA"/>
        </w:rPr>
        <w:t>,</w:t>
      </w:r>
      <w:r w:rsidR="00765BD8">
        <w:rPr>
          <w:sz w:val="24"/>
          <w:lang w:val="uk-UA"/>
        </w:rPr>
        <w:t>5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розрахункам з бюджетом – </w:t>
      </w:r>
      <w:r w:rsidR="00765BD8">
        <w:rPr>
          <w:sz w:val="24"/>
          <w:lang w:val="uk-UA"/>
        </w:rPr>
        <w:t>51,1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01D6E" w:rsidP="00801D6E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розрахунки зі страхування –</w:t>
      </w:r>
      <w:r w:rsidR="008C6D08" w:rsidRPr="00857DB1">
        <w:rPr>
          <w:sz w:val="24"/>
          <w:lang w:val="uk-UA"/>
        </w:rPr>
        <w:t xml:space="preserve"> </w:t>
      </w:r>
      <w:r w:rsidR="00765BD8">
        <w:rPr>
          <w:sz w:val="24"/>
          <w:lang w:val="uk-UA"/>
        </w:rPr>
        <w:t>0</w:t>
      </w:r>
      <w:r w:rsidR="00B951D5" w:rsidRPr="00857DB1">
        <w:rPr>
          <w:sz w:val="24"/>
          <w:lang w:val="uk-UA"/>
        </w:rPr>
        <w:t>,00</w:t>
      </w:r>
      <w:r w:rsidR="009604DE" w:rsidRP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грн.;</w:t>
      </w:r>
    </w:p>
    <w:p w:rsidR="00801D6E" w:rsidRPr="00B951D5" w:rsidRDefault="00801D6E" w:rsidP="00857DB1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розрахунки з оплати праці – </w:t>
      </w:r>
      <w:r w:rsidR="008C6D08" w:rsidRPr="00857DB1">
        <w:rPr>
          <w:sz w:val="24"/>
          <w:lang w:val="uk-UA"/>
        </w:rPr>
        <w:t xml:space="preserve"> </w:t>
      </w:r>
      <w:r w:rsidR="00765BD8">
        <w:rPr>
          <w:sz w:val="24"/>
          <w:lang w:val="uk-UA"/>
        </w:rPr>
        <w:t>0</w:t>
      </w:r>
      <w:r w:rsidR="00B951D5" w:rsidRPr="00857DB1">
        <w:rPr>
          <w:sz w:val="24"/>
          <w:lang w:val="uk-UA"/>
        </w:rPr>
        <w:t>,00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2652E6">
        <w:rPr>
          <w:sz w:val="24"/>
          <w:lang w:val="uk-UA"/>
        </w:rPr>
        <w:t>грн;</w:t>
      </w:r>
    </w:p>
    <w:p w:rsidR="00644726" w:rsidRDefault="002652E6" w:rsidP="00746CE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801D6E" w:rsidRPr="00B951D5">
        <w:rPr>
          <w:sz w:val="24"/>
          <w:lang w:val="uk-UA"/>
        </w:rPr>
        <w:t>оточна кредиторська заборгованість за одержаними авансами –</w:t>
      </w:r>
      <w:r w:rsidR="00765BD8">
        <w:rPr>
          <w:sz w:val="24"/>
          <w:lang w:val="uk-UA"/>
        </w:rPr>
        <w:t>0</w:t>
      </w:r>
      <w:r w:rsidR="00B951D5" w:rsidRPr="008C6D08">
        <w:rPr>
          <w:sz w:val="24"/>
          <w:lang w:val="uk-UA"/>
        </w:rPr>
        <w:t xml:space="preserve">,00 </w:t>
      </w:r>
      <w:r w:rsidR="00746CE7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746CE7">
        <w:rPr>
          <w:sz w:val="24"/>
          <w:lang w:val="uk-UA"/>
        </w:rPr>
        <w:t>грн.</w:t>
      </w:r>
    </w:p>
    <w:p w:rsidR="00746CE7" w:rsidRDefault="00746CE7" w:rsidP="00857DB1">
      <w:pPr>
        <w:jc w:val="both"/>
        <w:rPr>
          <w:b/>
          <w:sz w:val="24"/>
          <w:szCs w:val="24"/>
          <w:lang w:val="uk-UA"/>
        </w:rPr>
      </w:pPr>
    </w:p>
    <w:p w:rsidR="00163665" w:rsidRPr="004132D7" w:rsidRDefault="00163665" w:rsidP="004132D7">
      <w:pPr>
        <w:ind w:firstLine="709"/>
        <w:jc w:val="both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 (нерухоме майно)</w:t>
      </w:r>
      <w:r w:rsidRPr="00D54ECE">
        <w:rPr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425"/>
        <w:gridCol w:w="1843"/>
        <w:gridCol w:w="1843"/>
        <w:gridCol w:w="1701"/>
      </w:tblGrid>
      <w:tr w:rsidR="005D348B" w:rsidRPr="005578B5" w:rsidTr="00B46838">
        <w:trPr>
          <w:cantSplit/>
          <w:trHeight w:val="19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6B5CC6" w:rsidRPr="005578B5" w:rsidTr="00B46838">
        <w:trPr>
          <w:cantSplit/>
          <w:trHeight w:val="2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927A0" w:rsidRDefault="00A461B0" w:rsidP="006B5CC6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 w:rsidRPr="006927A0">
              <w:rPr>
                <w:color w:val="000000"/>
                <w:spacing w:val="4"/>
                <w:shd w:val="clear" w:color="auto" w:fill="FFFFFF"/>
                <w:lang w:val="uk-UA" w:bidi="uk-UA"/>
              </w:rPr>
              <w:lastRenderedPageBreak/>
              <w:t xml:space="preserve">1. </w:t>
            </w:r>
            <w:r w:rsidR="004C1CED" w:rsidRPr="006927A0">
              <w:rPr>
                <w:lang w:val="uk-UA" w:eastAsia="ru-RU"/>
              </w:rPr>
              <w:t xml:space="preserve"> Будівля кафе-бару "Орхідея" та магазину "Ветеран"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927A0" w:rsidRDefault="004C1CED" w:rsidP="0017114C">
            <w:pPr>
              <w:widowControl w:val="0"/>
              <w:rPr>
                <w:b/>
                <w:color w:val="000000"/>
                <w:spacing w:val="4"/>
                <w:shd w:val="clear" w:color="auto" w:fill="FFFFFF"/>
                <w:lang w:bidi="uk-UA"/>
              </w:rPr>
            </w:pPr>
            <w:r w:rsidRPr="006927A0">
              <w:rPr>
                <w:spacing w:val="4"/>
                <w:lang w:val="uk-UA"/>
              </w:rPr>
              <w:t xml:space="preserve">Хмельницька обл., м. </w:t>
            </w:r>
            <w:r w:rsidR="0017114C">
              <w:rPr>
                <w:spacing w:val="4"/>
                <w:lang w:val="uk-UA"/>
              </w:rPr>
              <w:t>С</w:t>
            </w:r>
            <w:r w:rsidRPr="006927A0">
              <w:rPr>
                <w:spacing w:val="4"/>
                <w:lang w:val="uk-UA"/>
              </w:rPr>
              <w:t>лавута, вул. Козацька, будинок 122/2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6927A0" w:rsidRDefault="004C1CED" w:rsidP="00931DB6">
            <w:pPr>
              <w:widowControl w:val="0"/>
              <w:ind w:left="113" w:right="113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 w:rsidRPr="006927A0">
              <w:rPr>
                <w:color w:val="000000"/>
                <w:spacing w:val="4"/>
                <w:shd w:val="clear" w:color="auto" w:fill="FFFFFF"/>
                <w:lang w:val="uk-UA" w:bidi="uk-UA"/>
              </w:rPr>
              <w:t>106</w:t>
            </w:r>
            <w:r w:rsidR="00A461B0" w:rsidRPr="006927A0">
              <w:rPr>
                <w:color w:val="000000"/>
                <w:spacing w:val="4"/>
                <w:shd w:val="clear" w:color="auto" w:fill="FFFFFF"/>
                <w:lang w:val="uk-UA" w:bidi="uk-UA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6927A0" w:rsidRDefault="004C1CED" w:rsidP="00394DBD">
            <w:pPr>
              <w:widowControl w:val="0"/>
              <w:ind w:left="113" w:right="113"/>
              <w:jc w:val="center"/>
              <w:rPr>
                <w:b/>
                <w:color w:val="000000"/>
                <w:spacing w:val="4"/>
                <w:shd w:val="clear" w:color="auto" w:fill="FFFFFF"/>
                <w:lang w:bidi="uk-UA"/>
              </w:rPr>
            </w:pPr>
            <w:r w:rsidRPr="006927A0">
              <w:rPr>
                <w:spacing w:val="4"/>
                <w:lang w:val="uk-UA"/>
              </w:rPr>
              <w:t>2328424468106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927A0" w:rsidRDefault="00394DBD" w:rsidP="0017114C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 w:rsidRPr="006927A0">
              <w:rPr>
                <w:color w:val="000000" w:themeColor="text1"/>
                <w:spacing w:val="4"/>
                <w:shd w:val="clear" w:color="auto" w:fill="FFFFFF"/>
                <w:lang w:val="uk-UA" w:bidi="uk-UA"/>
              </w:rPr>
              <w:t>1230</w:t>
            </w:r>
            <w:r w:rsidR="00F07319" w:rsidRPr="006927A0">
              <w:rPr>
                <w:color w:val="000000" w:themeColor="text1"/>
                <w:spacing w:val="4"/>
                <w:shd w:val="clear" w:color="auto" w:fill="FFFFFF"/>
                <w:lang w:bidi="uk-UA"/>
              </w:rPr>
              <w:t>.</w:t>
            </w:r>
            <w:r w:rsidRPr="006927A0">
              <w:rPr>
                <w:color w:val="000000" w:themeColor="text1"/>
                <w:spacing w:val="4"/>
                <w:shd w:val="clear" w:color="auto" w:fill="FFFFFF"/>
                <w:lang w:val="uk-UA" w:bidi="uk-UA"/>
              </w:rPr>
              <w:t>4</w:t>
            </w:r>
            <w:r w:rsidR="00F07319" w:rsidRPr="006927A0">
              <w:rPr>
                <w:color w:val="000000" w:themeColor="text1"/>
                <w:spacing w:val="4"/>
                <w:shd w:val="clear" w:color="auto" w:fill="FFFFFF"/>
                <w:lang w:bidi="uk-UA"/>
              </w:rPr>
              <w:t xml:space="preserve">  </w:t>
            </w:r>
            <w:r w:rsidR="0017114C">
              <w:rPr>
                <w:color w:val="000000" w:themeColor="text1"/>
                <w:spacing w:val="4"/>
                <w:shd w:val="clear" w:color="auto" w:fill="FFFFFF"/>
                <w:lang w:val="uk-UA" w:bidi="uk-UA"/>
              </w:rPr>
              <w:t>Ї</w:t>
            </w:r>
            <w:r w:rsidRPr="006927A0">
              <w:rPr>
                <w:color w:val="000000" w:themeColor="text1"/>
                <w:spacing w:val="4"/>
                <w:shd w:val="clear" w:color="auto" w:fill="FFFFFF"/>
                <w:lang w:val="uk-UA" w:bidi="uk-UA"/>
              </w:rPr>
              <w:t>дальні, кафе, закусочні тощо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927A0" w:rsidRDefault="006B5CC6" w:rsidP="00A85C6B">
            <w:pPr>
              <w:widowControl w:val="0"/>
              <w:jc w:val="center"/>
              <w:rPr>
                <w:b/>
                <w:color w:val="000000"/>
                <w:spacing w:val="4"/>
                <w:shd w:val="clear" w:color="auto" w:fill="FFFFFF"/>
                <w:lang w:val="uk-UA" w:bidi="uk-UA"/>
              </w:rPr>
            </w:pPr>
            <w:r w:rsidRPr="006927A0">
              <w:rPr>
                <w:spacing w:val="4"/>
                <w:lang w:val="uk-UA"/>
              </w:rPr>
              <w:t>Витяг</w:t>
            </w:r>
            <w:r w:rsidR="00A461B0" w:rsidRPr="006927A0">
              <w:rPr>
                <w:spacing w:val="4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 w:rsidRPr="006927A0">
              <w:rPr>
                <w:spacing w:val="4"/>
                <w:lang w:val="uk-UA"/>
              </w:rPr>
              <w:t xml:space="preserve"> </w:t>
            </w:r>
            <w:r w:rsidR="00A85C6B" w:rsidRPr="006927A0">
              <w:rPr>
                <w:spacing w:val="4"/>
                <w:lang w:val="uk-UA"/>
              </w:rPr>
              <w:t>251311787</w:t>
            </w:r>
            <w:r w:rsidRPr="006927A0">
              <w:rPr>
                <w:spacing w:val="4"/>
                <w:lang w:val="uk-UA"/>
              </w:rPr>
              <w:t xml:space="preserve"> від </w:t>
            </w:r>
            <w:r w:rsidR="0034673D" w:rsidRPr="006927A0">
              <w:rPr>
                <w:spacing w:val="4"/>
                <w:lang w:val="uk-UA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927A0" w:rsidRDefault="006B5CC6" w:rsidP="002D1FD9">
            <w:pPr>
              <w:rPr>
                <w:b/>
                <w:color w:val="000000"/>
                <w:spacing w:val="4"/>
                <w:shd w:val="clear" w:color="auto" w:fill="FFFFFF"/>
                <w:lang w:val="uk-UA" w:bidi="uk-UA"/>
              </w:rPr>
            </w:pPr>
            <w:proofErr w:type="spellStart"/>
            <w:r w:rsidRPr="006927A0">
              <w:rPr>
                <w:color w:val="000000" w:themeColor="text1"/>
                <w:spacing w:val="4"/>
              </w:rPr>
              <w:t>Державна</w:t>
            </w:r>
            <w:proofErr w:type="spellEnd"/>
            <w:r w:rsidR="006D5618" w:rsidRPr="006927A0">
              <w:rPr>
                <w:color w:val="000000" w:themeColor="text1"/>
              </w:rPr>
              <w:t>–</w:t>
            </w:r>
            <w:r w:rsidR="006D5618" w:rsidRPr="006927A0">
              <w:rPr>
                <w:b/>
                <w:color w:val="000000" w:themeColor="text1"/>
              </w:rPr>
              <w:t xml:space="preserve"> </w:t>
            </w:r>
            <w:r w:rsidR="007972DD" w:rsidRPr="006927A0">
              <w:rPr>
                <w:color w:val="000000" w:themeColor="text1"/>
              </w:rPr>
              <w:t xml:space="preserve"> </w:t>
            </w:r>
            <w:r w:rsidR="007972DD" w:rsidRPr="006927A0">
              <w:rPr>
                <w:color w:val="000000" w:themeColor="text1"/>
                <w:lang w:val="uk-UA"/>
              </w:rPr>
              <w:t>Регіональне відділення Фонду державного майна України по Вінн</w:t>
            </w:r>
            <w:r w:rsidR="002D1FD9">
              <w:rPr>
                <w:color w:val="000000" w:themeColor="text1"/>
                <w:lang w:val="uk-UA"/>
              </w:rPr>
              <w:t>ицькій та Хмельницькій областях</w:t>
            </w:r>
            <w:r w:rsidR="00A461B0" w:rsidRPr="006927A0">
              <w:rPr>
                <w:color w:val="000000" w:themeColor="text1"/>
                <w:lang w:val="uk-UA"/>
              </w:rPr>
              <w:t xml:space="preserve">», код за ЄДРПОУ </w:t>
            </w:r>
            <w:r w:rsidR="007972DD" w:rsidRPr="006927A0">
              <w:rPr>
                <w:color w:val="000000" w:themeColor="text1"/>
                <w:lang w:val="uk-UA"/>
              </w:rPr>
              <w:t>42964094</w:t>
            </w:r>
          </w:p>
        </w:tc>
      </w:tr>
      <w:tr w:rsidR="00A46540" w:rsidRPr="005D348B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6927A0" w:rsidRDefault="00A461B0" w:rsidP="00A461B0">
            <w:pPr>
              <w:rPr>
                <w:lang w:val="uk-UA"/>
              </w:rPr>
            </w:pPr>
            <w:r w:rsidRPr="006927A0">
              <w:rPr>
                <w:lang w:val="uk-UA"/>
              </w:rPr>
              <w:t xml:space="preserve">2. </w:t>
            </w:r>
            <w:r w:rsidR="00A85C6B" w:rsidRPr="006927A0">
              <w:t xml:space="preserve"> </w:t>
            </w:r>
            <w:r w:rsidR="00A85C6B" w:rsidRPr="006927A0">
              <w:rPr>
                <w:lang w:val="uk-UA"/>
              </w:rPr>
              <w:t>Будівля їдальні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6927A0" w:rsidRDefault="00A85C6B" w:rsidP="00D33D46">
            <w:pPr>
              <w:jc w:val="center"/>
              <w:rPr>
                <w:lang w:val="uk-UA"/>
              </w:rPr>
            </w:pPr>
            <w:r w:rsidRPr="006927A0">
              <w:rPr>
                <w:spacing w:val="4"/>
                <w:lang w:val="uk-UA"/>
              </w:rPr>
              <w:t>Хмельницька обл., м. Славута, вул. Козацька, будинок 122/3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6927A0" w:rsidRDefault="00A85C6B" w:rsidP="00A46540">
            <w:pPr>
              <w:ind w:left="113" w:right="113"/>
              <w:jc w:val="center"/>
              <w:rPr>
                <w:lang w:val="uk-UA"/>
              </w:rPr>
            </w:pPr>
            <w:r w:rsidRPr="006927A0">
              <w:rPr>
                <w:lang w:val="uk-UA"/>
              </w:rPr>
              <w:t>802,7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6927A0" w:rsidRDefault="00A85C6B" w:rsidP="00A85C6B">
            <w:pPr>
              <w:ind w:left="113" w:right="113"/>
              <w:jc w:val="center"/>
              <w:rPr>
                <w:lang w:val="uk-UA"/>
              </w:rPr>
            </w:pPr>
            <w:r w:rsidRPr="006927A0">
              <w:rPr>
                <w:lang w:val="uk-UA"/>
              </w:rPr>
              <w:t>2328446668106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6927A0" w:rsidRDefault="00A85C6B" w:rsidP="0017114C">
            <w:pPr>
              <w:jc w:val="center"/>
            </w:pPr>
            <w:r w:rsidRPr="006927A0">
              <w:t xml:space="preserve">1230.4 </w:t>
            </w:r>
            <w:r w:rsidR="0017114C">
              <w:rPr>
                <w:lang w:val="uk-UA"/>
              </w:rPr>
              <w:t>Ї</w:t>
            </w:r>
            <w:proofErr w:type="spellStart"/>
            <w:r w:rsidRPr="006927A0">
              <w:t>дальні</w:t>
            </w:r>
            <w:proofErr w:type="spellEnd"/>
            <w:r w:rsidRPr="006927A0">
              <w:t xml:space="preserve">, кафе, </w:t>
            </w:r>
            <w:proofErr w:type="spellStart"/>
            <w:r w:rsidRPr="006927A0">
              <w:t>закусочні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тощо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6927A0" w:rsidRDefault="00F07319" w:rsidP="00A85C6B">
            <w:pPr>
              <w:jc w:val="center"/>
            </w:pPr>
            <w:r w:rsidRPr="006927A0">
              <w:rPr>
                <w:spacing w:val="4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  <w:r w:rsidR="00A85C6B" w:rsidRPr="006927A0">
              <w:rPr>
                <w:spacing w:val="4"/>
                <w:lang w:val="uk-UA"/>
              </w:rPr>
              <w:t>251311397</w:t>
            </w:r>
            <w:r w:rsidRPr="006927A0">
              <w:rPr>
                <w:spacing w:val="4"/>
                <w:lang w:val="uk-UA"/>
              </w:rPr>
              <w:t xml:space="preserve"> від </w:t>
            </w:r>
            <w:r w:rsidR="00A85C6B" w:rsidRPr="006927A0">
              <w:rPr>
                <w:spacing w:val="4"/>
                <w:lang w:val="uk-UA"/>
              </w:rPr>
              <w:t>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6927A0" w:rsidRDefault="00A85C6B" w:rsidP="002D1FD9">
            <w:pPr>
              <w:jc w:val="center"/>
            </w:pPr>
            <w:proofErr w:type="spellStart"/>
            <w:r w:rsidRPr="006927A0">
              <w:t>Державна</w:t>
            </w:r>
            <w:proofErr w:type="spellEnd"/>
            <w:r w:rsidRPr="006927A0">
              <w:t xml:space="preserve">–  </w:t>
            </w:r>
            <w:proofErr w:type="spellStart"/>
            <w:r w:rsidRPr="006927A0">
              <w:t>Регіональне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відділення</w:t>
            </w:r>
            <w:proofErr w:type="spellEnd"/>
            <w:r w:rsidRPr="006927A0">
              <w:t xml:space="preserve"> Фонду державного майна </w:t>
            </w:r>
            <w:proofErr w:type="spellStart"/>
            <w:r w:rsidRPr="006927A0">
              <w:t>України</w:t>
            </w:r>
            <w:proofErr w:type="spellEnd"/>
            <w:r w:rsidRPr="006927A0">
              <w:t xml:space="preserve"> по </w:t>
            </w:r>
            <w:proofErr w:type="spellStart"/>
            <w:r w:rsidRPr="006927A0">
              <w:t>Вінн</w:t>
            </w:r>
            <w:r w:rsidR="002D1FD9">
              <w:t>ицькій</w:t>
            </w:r>
            <w:proofErr w:type="spellEnd"/>
            <w:r w:rsidR="002D1FD9">
              <w:t xml:space="preserve"> та </w:t>
            </w:r>
            <w:proofErr w:type="spellStart"/>
            <w:r w:rsidR="002D1FD9">
              <w:t>Хмельницькій</w:t>
            </w:r>
            <w:proofErr w:type="spellEnd"/>
            <w:r w:rsidR="002D1FD9">
              <w:t xml:space="preserve"> областях</w:t>
            </w:r>
            <w:r w:rsidRPr="006927A0">
              <w:t>», код за ЄДРПОУ 42964094</w:t>
            </w:r>
          </w:p>
        </w:tc>
      </w:tr>
      <w:tr w:rsidR="008C2A25" w:rsidRPr="005D348B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8C2A25">
            <w:pPr>
              <w:rPr>
                <w:lang w:val="uk-UA"/>
              </w:rPr>
            </w:pPr>
            <w:r w:rsidRPr="006927A0">
              <w:rPr>
                <w:lang w:val="uk-UA"/>
              </w:rPr>
              <w:t xml:space="preserve">3. </w:t>
            </w:r>
            <w:r w:rsidRPr="006927A0">
              <w:rPr>
                <w:lang w:val="uk-UA" w:eastAsia="ru-RU"/>
              </w:rPr>
              <w:t xml:space="preserve"> Будівля магазину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D33D46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Хмельницька обл., м. Славута, вул. Козацька, будинок 122/1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A25" w:rsidRPr="006927A0" w:rsidRDefault="008C2A25" w:rsidP="00A46540">
            <w:pPr>
              <w:ind w:left="113" w:right="113"/>
              <w:jc w:val="center"/>
              <w:rPr>
                <w:lang w:val="uk-UA"/>
              </w:rPr>
            </w:pPr>
            <w:r w:rsidRPr="006927A0">
              <w:rPr>
                <w:lang w:val="uk-UA" w:eastAsia="ru-RU"/>
              </w:rPr>
              <w:t>158,1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A25" w:rsidRPr="006927A0" w:rsidRDefault="008C2A25" w:rsidP="00A85C6B">
            <w:pPr>
              <w:ind w:left="113" w:right="113"/>
              <w:jc w:val="center"/>
              <w:rPr>
                <w:lang w:val="uk-UA"/>
              </w:rPr>
            </w:pPr>
            <w:r w:rsidRPr="006927A0">
              <w:rPr>
                <w:lang w:val="uk-UA"/>
              </w:rPr>
              <w:t>2328435768106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A46540">
            <w:pPr>
              <w:jc w:val="center"/>
              <w:rPr>
                <w:lang w:val="uk-UA"/>
              </w:rPr>
            </w:pPr>
            <w:r w:rsidRPr="006927A0">
              <w:rPr>
                <w:lang w:val="uk-UA"/>
              </w:rPr>
              <w:t>1230.1 Торгові центри, універмаги, магазини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8C2A25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Витяг з Державного реєстру речових прав на нерухоме майно про реєстрацію права власності 251311616 від 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2D1FD9">
            <w:pPr>
              <w:jc w:val="center"/>
            </w:pPr>
            <w:proofErr w:type="spellStart"/>
            <w:r w:rsidRPr="006927A0">
              <w:t>Державна</w:t>
            </w:r>
            <w:proofErr w:type="spellEnd"/>
            <w:r w:rsidRPr="006927A0">
              <w:t xml:space="preserve">–  </w:t>
            </w:r>
            <w:proofErr w:type="spellStart"/>
            <w:r w:rsidRPr="006927A0">
              <w:t>Регіональне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відділення</w:t>
            </w:r>
            <w:proofErr w:type="spellEnd"/>
            <w:r w:rsidRPr="006927A0">
              <w:t xml:space="preserve"> Фонду державного майна </w:t>
            </w:r>
            <w:proofErr w:type="spellStart"/>
            <w:r w:rsidRPr="006927A0">
              <w:t>України</w:t>
            </w:r>
            <w:proofErr w:type="spellEnd"/>
            <w:r w:rsidRPr="006927A0">
              <w:t xml:space="preserve"> по </w:t>
            </w:r>
            <w:proofErr w:type="spellStart"/>
            <w:r w:rsidRPr="006927A0">
              <w:t>Вінн</w:t>
            </w:r>
            <w:r w:rsidR="002D1FD9">
              <w:t>ицькій</w:t>
            </w:r>
            <w:proofErr w:type="spellEnd"/>
            <w:r w:rsidR="002D1FD9">
              <w:t xml:space="preserve"> та </w:t>
            </w:r>
            <w:proofErr w:type="spellStart"/>
            <w:r w:rsidR="002D1FD9">
              <w:t>Хмельницькій</w:t>
            </w:r>
            <w:proofErr w:type="spellEnd"/>
            <w:r w:rsidR="002D1FD9">
              <w:t xml:space="preserve"> областях</w:t>
            </w:r>
            <w:r w:rsidRPr="006927A0">
              <w:t>», код за ЄДРПОУ 42964094</w:t>
            </w:r>
          </w:p>
        </w:tc>
      </w:tr>
      <w:tr w:rsidR="008C2A25" w:rsidRPr="005D348B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B74866">
            <w:pPr>
              <w:rPr>
                <w:lang w:val="uk-UA"/>
              </w:rPr>
            </w:pPr>
            <w:r w:rsidRPr="006927A0">
              <w:rPr>
                <w:lang w:val="uk-UA"/>
              </w:rPr>
              <w:t xml:space="preserve">4. ОНБ "Будівля </w:t>
            </w:r>
            <w:proofErr w:type="spellStart"/>
            <w:r w:rsidRPr="006927A0">
              <w:rPr>
                <w:lang w:val="uk-UA"/>
              </w:rPr>
              <w:t>адмінбудинку</w:t>
            </w:r>
            <w:proofErr w:type="spellEnd"/>
            <w:r w:rsidRPr="006927A0">
              <w:rPr>
                <w:lang w:val="uk-UA"/>
              </w:rPr>
              <w:t xml:space="preserve">" (81% </w:t>
            </w:r>
            <w:r w:rsidRPr="006927A0">
              <w:rPr>
                <w:sz w:val="18"/>
                <w:szCs w:val="18"/>
                <w:lang w:val="uk-UA"/>
              </w:rPr>
              <w:t>будівельної готовності</w:t>
            </w:r>
            <w:r w:rsidR="00B74866">
              <w:rPr>
                <w:sz w:val="18"/>
                <w:szCs w:val="18"/>
                <w:lang w:val="uk-UA"/>
              </w:rPr>
              <w:t xml:space="preserve"> та прохідна з велосипедною стоянкою</w:t>
            </w:r>
            <w:r w:rsidRPr="006927A0">
              <w:rPr>
                <w:sz w:val="18"/>
                <w:szCs w:val="18"/>
                <w:lang w:val="uk-UA"/>
              </w:rPr>
              <w:t>)</w:t>
            </w:r>
            <w:r w:rsidRPr="006927A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D33D46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Хмельницька обл., м. Славута, вул. Козацька, будинок 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A25" w:rsidRPr="006927A0" w:rsidRDefault="008C2A25" w:rsidP="00A46540">
            <w:pPr>
              <w:ind w:left="113" w:right="113"/>
              <w:jc w:val="center"/>
              <w:rPr>
                <w:lang w:val="uk-UA" w:eastAsia="ru-RU"/>
              </w:rPr>
            </w:pPr>
            <w:r w:rsidRPr="006927A0">
              <w:rPr>
                <w:lang w:val="uk-UA"/>
              </w:rPr>
              <w:t>1747,5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A25" w:rsidRPr="006927A0" w:rsidRDefault="008C2A25" w:rsidP="00A85C6B">
            <w:pPr>
              <w:ind w:left="113" w:right="113"/>
              <w:jc w:val="center"/>
              <w:rPr>
                <w:lang w:val="uk-UA"/>
              </w:rPr>
            </w:pPr>
            <w:r w:rsidRPr="006927A0">
              <w:rPr>
                <w:lang w:val="uk-UA"/>
              </w:rPr>
              <w:t>2328407768106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B46838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8C2A25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Витяг з Державного реєстру речових прав на нерухоме майно про реєстрацію права власності 251312068 від 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25" w:rsidRPr="006927A0" w:rsidRDefault="008C2A25" w:rsidP="003D115C">
            <w:pPr>
              <w:jc w:val="center"/>
            </w:pPr>
            <w:proofErr w:type="spellStart"/>
            <w:r w:rsidRPr="006927A0">
              <w:t>Державна</w:t>
            </w:r>
            <w:proofErr w:type="spellEnd"/>
            <w:r w:rsidRPr="006927A0">
              <w:t xml:space="preserve">–  </w:t>
            </w:r>
            <w:proofErr w:type="spellStart"/>
            <w:r w:rsidRPr="006927A0">
              <w:t>Регіональне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відділення</w:t>
            </w:r>
            <w:proofErr w:type="spellEnd"/>
            <w:r w:rsidRPr="006927A0">
              <w:t xml:space="preserve"> Фонду державного майна </w:t>
            </w:r>
            <w:proofErr w:type="spellStart"/>
            <w:r w:rsidRPr="006927A0">
              <w:t>України</w:t>
            </w:r>
            <w:proofErr w:type="spellEnd"/>
            <w:r w:rsidRPr="006927A0">
              <w:t xml:space="preserve"> по </w:t>
            </w:r>
            <w:proofErr w:type="spellStart"/>
            <w:r w:rsidRPr="006927A0">
              <w:t>Вінн</w:t>
            </w:r>
            <w:r w:rsidR="003D115C">
              <w:t>ицькій</w:t>
            </w:r>
            <w:proofErr w:type="spellEnd"/>
            <w:r w:rsidR="003D115C">
              <w:t xml:space="preserve"> та </w:t>
            </w:r>
            <w:proofErr w:type="spellStart"/>
            <w:r w:rsidR="003D115C">
              <w:t>Хмельницькій</w:t>
            </w:r>
            <w:proofErr w:type="spellEnd"/>
            <w:r w:rsidR="003D115C">
              <w:t xml:space="preserve"> областях</w:t>
            </w:r>
            <w:r w:rsidRPr="006927A0">
              <w:t>», код за ЄДРПОУ 42964094</w:t>
            </w:r>
          </w:p>
        </w:tc>
      </w:tr>
      <w:tr w:rsidR="00B72C44" w:rsidRPr="005D348B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B72C44" w:rsidP="00B72C44">
            <w:pPr>
              <w:rPr>
                <w:lang w:val="uk-UA"/>
              </w:rPr>
            </w:pPr>
            <w:r>
              <w:rPr>
                <w:lang w:val="uk-UA"/>
              </w:rPr>
              <w:t>5.Протирадіаційне укриття №86001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B72C44" w:rsidP="00D33D46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Хмельницька обл., м. Славута, вул. Козацька, будинок 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C44" w:rsidRPr="006927A0" w:rsidRDefault="00B72C44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C44" w:rsidRPr="006927A0" w:rsidRDefault="00B72C44" w:rsidP="00A85C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2209144068106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Default="007D7E8B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1252.9 Склади та сховища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B72C44" w:rsidP="00640139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Витяг з Державного реєстру речових прав на нерухоме майно про реєстрацію права власності 2</w:t>
            </w:r>
            <w:r w:rsidR="00640139">
              <w:rPr>
                <w:spacing w:val="4"/>
                <w:lang w:val="uk-UA"/>
              </w:rPr>
              <w:t>30582960</w:t>
            </w:r>
            <w:r w:rsidRPr="006927A0">
              <w:rPr>
                <w:spacing w:val="4"/>
                <w:lang w:val="uk-UA"/>
              </w:rPr>
              <w:t xml:space="preserve"> від 0</w:t>
            </w:r>
            <w:r w:rsidR="00640139">
              <w:rPr>
                <w:spacing w:val="4"/>
                <w:lang w:val="uk-UA"/>
              </w:rPr>
              <w:t>2</w:t>
            </w:r>
            <w:r w:rsidRPr="006927A0">
              <w:rPr>
                <w:spacing w:val="4"/>
                <w:lang w:val="uk-UA"/>
              </w:rPr>
              <w:t>.</w:t>
            </w:r>
            <w:r w:rsidR="00640139">
              <w:rPr>
                <w:spacing w:val="4"/>
                <w:lang w:val="uk-UA"/>
              </w:rPr>
              <w:t>11</w:t>
            </w:r>
            <w:r w:rsidRPr="006927A0">
              <w:rPr>
                <w:spacing w:val="4"/>
                <w:lang w:val="uk-UA"/>
              </w:rPr>
              <w:t>.202</w:t>
            </w:r>
            <w:r w:rsidR="00640139">
              <w:rPr>
                <w:spacing w:val="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640139" w:rsidP="003D115C">
            <w:pPr>
              <w:jc w:val="center"/>
            </w:pPr>
            <w:proofErr w:type="spellStart"/>
            <w:r w:rsidRPr="006927A0">
              <w:t>Державна</w:t>
            </w:r>
            <w:proofErr w:type="spellEnd"/>
            <w:r w:rsidRPr="006927A0">
              <w:t xml:space="preserve">–  </w:t>
            </w:r>
            <w:proofErr w:type="spellStart"/>
            <w:r w:rsidRPr="006927A0">
              <w:t>Регіональне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відділення</w:t>
            </w:r>
            <w:proofErr w:type="spellEnd"/>
            <w:r w:rsidRPr="006927A0">
              <w:t xml:space="preserve"> Фонду державного майна </w:t>
            </w:r>
            <w:proofErr w:type="spellStart"/>
            <w:r w:rsidRPr="006927A0">
              <w:t>України</w:t>
            </w:r>
            <w:proofErr w:type="spellEnd"/>
            <w:r w:rsidRPr="006927A0">
              <w:t xml:space="preserve"> по </w:t>
            </w:r>
            <w:proofErr w:type="spellStart"/>
            <w:r w:rsidRPr="006927A0">
              <w:t>Вінн</w:t>
            </w:r>
            <w:r w:rsidR="003D115C">
              <w:t>ицькій</w:t>
            </w:r>
            <w:proofErr w:type="spellEnd"/>
            <w:r w:rsidR="003D115C">
              <w:t xml:space="preserve"> та </w:t>
            </w:r>
            <w:proofErr w:type="spellStart"/>
            <w:r w:rsidR="003D115C">
              <w:t>Хмельницькій</w:t>
            </w:r>
            <w:proofErr w:type="spellEnd"/>
            <w:r w:rsidR="003D115C">
              <w:t xml:space="preserve"> областях</w:t>
            </w:r>
            <w:r w:rsidRPr="006927A0">
              <w:t>», код за ЄДРПОУ 42964094</w:t>
            </w:r>
          </w:p>
        </w:tc>
      </w:tr>
      <w:tr w:rsidR="00B72C44" w:rsidRPr="005D348B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640139" w:rsidP="00B72C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B72C44">
              <w:rPr>
                <w:lang w:val="uk-UA"/>
              </w:rPr>
              <w:t>.Протирадіаційне укриття №86082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B72C44" w:rsidP="00D33D46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Хмельницька обл., м. Славута, вул. Козацька, будинок 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C44" w:rsidRPr="006927A0" w:rsidRDefault="00640139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C44" w:rsidRPr="006927A0" w:rsidRDefault="00640139" w:rsidP="00A85C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2209034068106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Default="007D7E8B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1252.9 Склади та сховища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B72C44" w:rsidP="00640139">
            <w:pPr>
              <w:jc w:val="center"/>
              <w:rPr>
                <w:spacing w:val="4"/>
                <w:lang w:val="uk-UA"/>
              </w:rPr>
            </w:pPr>
            <w:r w:rsidRPr="006927A0">
              <w:rPr>
                <w:spacing w:val="4"/>
                <w:lang w:val="uk-UA"/>
              </w:rPr>
              <w:t>Витяг з Державного реєстру речових прав на нерухоме майно про реєстрацію права власності 2</w:t>
            </w:r>
            <w:r w:rsidR="00640139">
              <w:rPr>
                <w:spacing w:val="4"/>
                <w:lang w:val="uk-UA"/>
              </w:rPr>
              <w:t>30568948</w:t>
            </w:r>
            <w:r w:rsidRPr="006927A0">
              <w:rPr>
                <w:spacing w:val="4"/>
                <w:lang w:val="uk-UA"/>
              </w:rPr>
              <w:t xml:space="preserve"> від 0</w:t>
            </w:r>
            <w:r w:rsidR="00640139">
              <w:rPr>
                <w:spacing w:val="4"/>
                <w:lang w:val="uk-UA"/>
              </w:rPr>
              <w:t>2</w:t>
            </w:r>
            <w:r w:rsidRPr="006927A0">
              <w:rPr>
                <w:spacing w:val="4"/>
                <w:lang w:val="uk-UA"/>
              </w:rPr>
              <w:t>.</w:t>
            </w:r>
            <w:r w:rsidR="00640139">
              <w:rPr>
                <w:spacing w:val="4"/>
                <w:lang w:val="uk-UA"/>
              </w:rPr>
              <w:t>11</w:t>
            </w:r>
            <w:r w:rsidRPr="006927A0">
              <w:rPr>
                <w:spacing w:val="4"/>
                <w:lang w:val="uk-UA"/>
              </w:rPr>
              <w:t>.202</w:t>
            </w:r>
            <w:r w:rsidR="00640139">
              <w:rPr>
                <w:spacing w:val="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44" w:rsidRPr="006927A0" w:rsidRDefault="00640139" w:rsidP="00D20345">
            <w:pPr>
              <w:jc w:val="center"/>
            </w:pPr>
            <w:proofErr w:type="spellStart"/>
            <w:r w:rsidRPr="006927A0">
              <w:t>Державна</w:t>
            </w:r>
            <w:proofErr w:type="spellEnd"/>
            <w:r w:rsidRPr="006927A0">
              <w:t xml:space="preserve">–  </w:t>
            </w:r>
            <w:proofErr w:type="spellStart"/>
            <w:r w:rsidRPr="006927A0">
              <w:t>Регіональне</w:t>
            </w:r>
            <w:proofErr w:type="spellEnd"/>
            <w:r w:rsidRPr="006927A0">
              <w:t xml:space="preserve"> </w:t>
            </w:r>
            <w:proofErr w:type="spellStart"/>
            <w:r w:rsidRPr="006927A0">
              <w:t>відділення</w:t>
            </w:r>
            <w:proofErr w:type="spellEnd"/>
            <w:r w:rsidRPr="006927A0">
              <w:t xml:space="preserve"> Фонду державного майна </w:t>
            </w:r>
            <w:proofErr w:type="spellStart"/>
            <w:r w:rsidRPr="006927A0">
              <w:t>України</w:t>
            </w:r>
            <w:proofErr w:type="spellEnd"/>
            <w:r w:rsidRPr="006927A0">
              <w:t xml:space="preserve"> по </w:t>
            </w:r>
            <w:proofErr w:type="spellStart"/>
            <w:r w:rsidRPr="006927A0">
              <w:t>Вінн</w:t>
            </w:r>
            <w:r w:rsidR="00D20345">
              <w:t>ицькій</w:t>
            </w:r>
            <w:proofErr w:type="spellEnd"/>
            <w:r w:rsidR="00D20345">
              <w:t xml:space="preserve"> та </w:t>
            </w:r>
            <w:proofErr w:type="spellStart"/>
            <w:r w:rsidR="00D20345">
              <w:t>Хмельницькій</w:t>
            </w:r>
            <w:proofErr w:type="spellEnd"/>
            <w:r w:rsidR="00D20345">
              <w:t xml:space="preserve"> областях</w:t>
            </w:r>
            <w:r w:rsidRPr="006927A0">
              <w:t>», код за ЄДРПОУ 42964094</w:t>
            </w:r>
          </w:p>
        </w:tc>
      </w:tr>
      <w:tr w:rsidR="0051760D" w:rsidRPr="0062359F" w:rsidTr="00B46838">
        <w:trPr>
          <w:cantSplit/>
          <w:trHeight w:val="26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38" w:rsidRDefault="00640139" w:rsidP="0062359F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6838" w:rsidRPr="00B46838">
              <w:rPr>
                <w:lang w:val="uk-UA"/>
              </w:rPr>
              <w:t xml:space="preserve">. Комплекс будівель у складі: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КНС; </w:t>
            </w:r>
          </w:p>
          <w:p w:rsid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музею;  </w:t>
            </w:r>
          </w:p>
          <w:p w:rsid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кузні; </w:t>
            </w:r>
          </w:p>
          <w:p w:rsid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ГРП;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водонасосної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станці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 xml:space="preserve">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полікріламідної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 xml:space="preserve">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дільниці ремонту піддонів;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стрілочної будки;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складу ГСМ, Будівля ремонтно-механічного цеху;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котельні;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будки сторожа;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складу сировини;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лабораторії;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матеріального складу;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складів; </w:t>
            </w:r>
          </w:p>
          <w:p w:rsidR="00B46838" w:rsidRPr="0062359F" w:rsidRDefault="0062359F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>
              <w:rPr>
                <w:sz w:val="18"/>
                <w:szCs w:val="18"/>
                <w:lang w:val="uk-UA" w:eastAsia="ru-RU"/>
              </w:rPr>
              <w:t xml:space="preserve">Будівля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ел</w:t>
            </w:r>
            <w:r w:rsidR="00B46838" w:rsidRPr="0062359F">
              <w:rPr>
                <w:sz w:val="18"/>
                <w:szCs w:val="18"/>
                <w:lang w:val="uk-UA" w:eastAsia="ru-RU"/>
              </w:rPr>
              <w:t>ектроцеху</w:t>
            </w:r>
            <w:proofErr w:type="spellEnd"/>
            <w:r w:rsidR="00B46838" w:rsidRPr="0062359F">
              <w:rPr>
                <w:sz w:val="18"/>
                <w:szCs w:val="18"/>
                <w:lang w:val="uk-UA" w:eastAsia="ru-RU"/>
              </w:rPr>
              <w:t xml:space="preserve">, шамотного цеху;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мотовозного депо та електрокари;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вагової 2РСД 24АС;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градирні 4-х секційної;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цеху з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битовими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 xml:space="preserve"> приміщеннями;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>Будівля транспортного цеху;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гаража на 5  автомобілів;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гаража на 6 автомобілів;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гаража;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прохідної біля виробничого цеху №4;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прохідної біля музею;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водонасосної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 xml:space="preserve"> станції 1-го </w:t>
            </w:r>
            <w:proofErr w:type="spellStart"/>
            <w:r w:rsidRPr="0062359F">
              <w:rPr>
                <w:sz w:val="18"/>
                <w:szCs w:val="18"/>
                <w:lang w:val="uk-UA" w:eastAsia="ru-RU"/>
              </w:rPr>
              <w:t>подйому</w:t>
            </w:r>
            <w:proofErr w:type="spellEnd"/>
            <w:r w:rsidRPr="0062359F">
              <w:rPr>
                <w:sz w:val="18"/>
                <w:szCs w:val="18"/>
                <w:lang w:val="uk-UA" w:eastAsia="ru-RU"/>
              </w:rPr>
              <w:t>;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станції 2-го підйому;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4-го корпусу з побутовими приміщеннями;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виробничого корпусу № 5;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виробничого корпусу № 2 та № 2а,; </w:t>
            </w:r>
          </w:p>
          <w:p w:rsidR="00B46838" w:rsidRPr="0062359F" w:rsidRDefault="00B46838" w:rsidP="0062359F">
            <w:pPr>
              <w:ind w:left="34"/>
              <w:rPr>
                <w:sz w:val="18"/>
                <w:szCs w:val="18"/>
                <w:lang w:val="uk-UA" w:eastAsia="ru-RU"/>
              </w:rPr>
            </w:pPr>
            <w:r w:rsidRPr="0062359F">
              <w:rPr>
                <w:sz w:val="18"/>
                <w:szCs w:val="18"/>
                <w:lang w:val="uk-UA" w:eastAsia="ru-RU"/>
              </w:rPr>
              <w:t xml:space="preserve">Будівля виробничого цеху № 1; </w:t>
            </w:r>
          </w:p>
          <w:p w:rsidR="0051760D" w:rsidRPr="006927A0" w:rsidRDefault="0062359F" w:rsidP="0062359F">
            <w:pPr>
              <w:ind w:left="34"/>
              <w:rPr>
                <w:lang w:val="uk-UA"/>
              </w:rPr>
            </w:pPr>
            <w:r>
              <w:rPr>
                <w:sz w:val="18"/>
                <w:szCs w:val="18"/>
                <w:lang w:val="uk-UA" w:eastAsia="ru-RU"/>
              </w:rPr>
              <w:t>Будівля МЗЦ.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D" w:rsidRPr="006927A0" w:rsidRDefault="000C65EA" w:rsidP="00D33D46">
            <w:pPr>
              <w:jc w:val="center"/>
              <w:rPr>
                <w:spacing w:val="4"/>
                <w:lang w:val="uk-UA"/>
              </w:rPr>
            </w:pPr>
            <w:r w:rsidRPr="000C65EA">
              <w:rPr>
                <w:spacing w:val="4"/>
                <w:lang w:val="uk-UA"/>
              </w:rPr>
              <w:t>Хмельницька обл., м. Славута, вул. Козацька, будинок 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60D" w:rsidRPr="006927A0" w:rsidRDefault="00104B24" w:rsidP="00A46540">
            <w:pPr>
              <w:ind w:left="113" w:right="113"/>
              <w:jc w:val="center"/>
              <w:rPr>
                <w:lang w:val="uk-UA"/>
              </w:rPr>
            </w:pPr>
            <w:r w:rsidRPr="00104B24">
              <w:rPr>
                <w:lang w:val="uk-UA"/>
              </w:rPr>
              <w:t>80114,5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60D" w:rsidRPr="006927A0" w:rsidRDefault="000C65EA" w:rsidP="00A85C6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2328559868106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D" w:rsidRPr="006927A0" w:rsidRDefault="000C65EA" w:rsidP="00A46540">
            <w:pPr>
              <w:jc w:val="center"/>
              <w:rPr>
                <w:lang w:val="uk-UA"/>
              </w:rPr>
            </w:pPr>
            <w:r w:rsidRPr="000C65EA">
              <w:rPr>
                <w:lang w:val="uk-UA"/>
              </w:rPr>
              <w:t>1274.6  Господарські будівлі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D" w:rsidRPr="006927A0" w:rsidRDefault="00544F70" w:rsidP="00544F70">
            <w:pPr>
              <w:jc w:val="center"/>
              <w:rPr>
                <w:spacing w:val="4"/>
                <w:lang w:val="uk-UA"/>
              </w:rPr>
            </w:pPr>
            <w:r w:rsidRPr="00544F70">
              <w:rPr>
                <w:spacing w:val="4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  <w:r>
              <w:rPr>
                <w:spacing w:val="4"/>
                <w:lang w:val="uk-UA"/>
              </w:rPr>
              <w:t>251312495</w:t>
            </w:r>
            <w:r w:rsidRPr="00544F70">
              <w:rPr>
                <w:spacing w:val="4"/>
                <w:lang w:val="uk-UA"/>
              </w:rPr>
              <w:t xml:space="preserve"> від 06.04.2021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D" w:rsidRPr="0062359F" w:rsidRDefault="00544F70" w:rsidP="0006588E">
            <w:pPr>
              <w:jc w:val="center"/>
              <w:rPr>
                <w:lang w:val="uk-UA"/>
              </w:rPr>
            </w:pPr>
            <w:r w:rsidRPr="00544F70">
              <w:rPr>
                <w:lang w:val="uk-UA"/>
              </w:rPr>
              <w:t>Державна–  Регіональне відділення Фонду державного майна України по Вінн</w:t>
            </w:r>
            <w:r w:rsidR="0006588E">
              <w:rPr>
                <w:lang w:val="uk-UA"/>
              </w:rPr>
              <w:t>ицькій та Хмельницькій областях</w:t>
            </w:r>
            <w:r w:rsidRPr="00544F70">
              <w:rPr>
                <w:lang w:val="uk-UA"/>
              </w:rPr>
              <w:t>», код за ЄДРПОУ 42964094</w:t>
            </w:r>
          </w:p>
        </w:tc>
      </w:tr>
    </w:tbl>
    <w:p w:rsidR="00A46540" w:rsidRDefault="00A46540" w:rsidP="00C146FE">
      <w:pPr>
        <w:jc w:val="both"/>
        <w:rPr>
          <w:sz w:val="24"/>
          <w:szCs w:val="24"/>
          <w:lang w:val="uk-UA"/>
        </w:rPr>
      </w:pPr>
    </w:p>
    <w:p w:rsidR="002B0519" w:rsidRDefault="002B0519" w:rsidP="00FC1012">
      <w:pPr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665"/>
        <w:gridCol w:w="1170"/>
        <w:gridCol w:w="2126"/>
        <w:gridCol w:w="1783"/>
        <w:gridCol w:w="2010"/>
      </w:tblGrid>
      <w:tr w:rsidR="00614931" w:rsidRPr="005578B5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254152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  <w:r w:rsidR="0025415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bookmarkStart w:id="0" w:name="_GoBack"/>
            <w:bookmarkEnd w:id="0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r w:rsidR="0025415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га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614931" w:rsidRPr="005578B5" w:rsidTr="00DB70B7">
        <w:trPr>
          <w:cantSplit/>
          <w:trHeight w:val="1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2F2A30" w:rsidP="00F0096D">
            <w:pPr>
              <w:jc w:val="center"/>
            </w:pPr>
            <w:r>
              <w:rPr>
                <w:lang w:val="uk-UA"/>
              </w:rPr>
              <w:t xml:space="preserve">1. </w:t>
            </w:r>
            <w:proofErr w:type="spellStart"/>
            <w:r w:rsidR="00A041D6">
              <w:t>Земельна</w:t>
            </w:r>
            <w:proofErr w:type="spellEnd"/>
            <w:r w:rsidR="00A041D6">
              <w:t xml:space="preserve"> </w:t>
            </w:r>
            <w:proofErr w:type="spellStart"/>
            <w:r w:rsidR="00A041D6">
              <w:t>ділянка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07319" w:rsidRDefault="007D630C" w:rsidP="00F0096D">
            <w:pPr>
              <w:jc w:val="center"/>
              <w:rPr>
                <w:lang w:val="uk-UA"/>
              </w:rPr>
            </w:pPr>
            <w:r w:rsidRPr="007D630C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DB70B7" w:rsidRDefault="00254152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</w:t>
            </w:r>
            <w:r w:rsidR="007D630C" w:rsidRPr="007D630C">
              <w:rPr>
                <w:sz w:val="18"/>
                <w:lang w:val="uk-UA"/>
              </w:rPr>
              <w:t>5397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7D630C" w:rsidP="00F0096D">
            <w:pPr>
              <w:jc w:val="center"/>
              <w:rPr>
                <w:sz w:val="18"/>
              </w:rPr>
            </w:pPr>
            <w:r w:rsidRPr="007D630C">
              <w:rPr>
                <w:sz w:val="18"/>
              </w:rPr>
              <w:t>6810600000:01:001:0024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7D630C" w:rsidP="00614931">
            <w:pPr>
              <w:rPr>
                <w:sz w:val="18"/>
                <w:lang w:val="uk-UA"/>
              </w:rPr>
            </w:pPr>
            <w:r w:rsidRPr="007D630C">
              <w:rPr>
                <w:sz w:val="18"/>
                <w:lang w:val="uk-UA"/>
              </w:rPr>
              <w:t>розміщення та експлуатація 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7D630C" w:rsidP="00C146FE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Комунальна,</w:t>
            </w:r>
            <w:r>
              <w:rPr>
                <w:sz w:val="18"/>
                <w:lang w:val="uk-UA"/>
              </w:rPr>
              <w:t xml:space="preserve"> </w:t>
            </w:r>
            <w:r w:rsidRPr="007D630C">
              <w:rPr>
                <w:sz w:val="18"/>
                <w:lang w:val="uk-UA"/>
              </w:rPr>
              <w:t>право постійного користування земельною ділянкою</w:t>
            </w:r>
          </w:p>
        </w:tc>
      </w:tr>
      <w:tr w:rsidR="00614931" w:rsidRPr="00F165BC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0E2727" w:rsidP="00F0096D">
            <w:pPr>
              <w:jc w:val="center"/>
            </w:pPr>
            <w:r>
              <w:rPr>
                <w:lang w:val="uk-UA"/>
              </w:rPr>
              <w:t xml:space="preserve">2. </w:t>
            </w:r>
            <w:proofErr w:type="spellStart"/>
            <w:r w:rsidR="00A041D6">
              <w:t>Земельна</w:t>
            </w:r>
            <w:proofErr w:type="spellEnd"/>
            <w:r w:rsidR="00A041D6">
              <w:t xml:space="preserve"> </w:t>
            </w:r>
            <w:proofErr w:type="spellStart"/>
            <w:r w:rsidR="00A041D6">
              <w:t>ділянка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DD1BE9" w:rsidRDefault="00F165BC" w:rsidP="00F64041">
            <w:pPr>
              <w:jc w:val="center"/>
              <w:rPr>
                <w:lang w:val="uk-UA"/>
              </w:rPr>
            </w:pPr>
            <w:r w:rsidRPr="007D630C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  <w:r w:rsidR="000012BB">
              <w:rPr>
                <w:color w:val="000000" w:themeColor="text1"/>
                <w:sz w:val="18"/>
                <w:szCs w:val="18"/>
                <w:lang w:val="uk-UA"/>
              </w:rPr>
              <w:t>, 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B70B7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</w:t>
            </w:r>
            <w:r w:rsidR="00254152">
              <w:rPr>
                <w:sz w:val="18"/>
                <w:lang w:val="uk-UA"/>
              </w:rPr>
              <w:t>,</w:t>
            </w:r>
            <w:r w:rsidR="00F165BC" w:rsidRPr="00F165BC">
              <w:rPr>
                <w:sz w:val="18"/>
                <w:lang w:val="uk-UA"/>
              </w:rPr>
              <w:t>1576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F165BC" w:rsidP="00DD1BE9">
            <w:pPr>
              <w:jc w:val="center"/>
              <w:rPr>
                <w:sz w:val="18"/>
                <w:lang w:val="uk-UA"/>
              </w:rPr>
            </w:pPr>
            <w:r w:rsidRPr="00F165BC">
              <w:rPr>
                <w:sz w:val="18"/>
                <w:lang w:val="uk-UA"/>
              </w:rPr>
              <w:t>6810600000:01:005:0017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F165BC" w:rsidP="00F0096D">
            <w:pPr>
              <w:rPr>
                <w:sz w:val="18"/>
                <w:lang w:val="uk-UA"/>
              </w:rPr>
            </w:pPr>
            <w:r w:rsidRPr="00F165BC">
              <w:rPr>
                <w:sz w:val="18"/>
                <w:lang w:val="uk-UA"/>
              </w:rPr>
              <w:t>розміщення та експлуатація 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F165BC" w:rsidP="00F0096D">
            <w:pPr>
              <w:jc w:val="center"/>
              <w:rPr>
                <w:sz w:val="18"/>
                <w:lang w:val="uk-UA"/>
              </w:rPr>
            </w:pPr>
            <w:r w:rsidRPr="00F165BC">
              <w:rPr>
                <w:sz w:val="18"/>
                <w:lang w:val="uk-UA"/>
              </w:rPr>
              <w:t>Комунальна, право постійного користування земельною ділянкою</w:t>
            </w:r>
          </w:p>
        </w:tc>
      </w:tr>
      <w:tr w:rsidR="00F165BC" w:rsidRPr="00F165BC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Default="000E2727" w:rsidP="00F0096D">
            <w:pPr>
              <w:jc w:val="center"/>
            </w:pPr>
            <w:r>
              <w:rPr>
                <w:lang w:val="uk-UA"/>
              </w:rPr>
              <w:t xml:space="preserve">3. </w:t>
            </w:r>
            <w:proofErr w:type="spellStart"/>
            <w:r w:rsidR="00F165BC" w:rsidRPr="00F165BC">
              <w:t>Земельна</w:t>
            </w:r>
            <w:proofErr w:type="spellEnd"/>
            <w:r w:rsidR="00F165BC" w:rsidRPr="00F165BC">
              <w:t xml:space="preserve"> </w:t>
            </w:r>
            <w:proofErr w:type="spellStart"/>
            <w:r w:rsidR="00F165BC" w:rsidRPr="00F165BC">
              <w:t>ділянка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7D630C" w:rsidRDefault="00554984" w:rsidP="00F6404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554984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254152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</w:t>
            </w:r>
            <w:r w:rsidR="00554984" w:rsidRPr="00554984">
              <w:rPr>
                <w:sz w:val="18"/>
                <w:lang w:val="uk-UA"/>
              </w:rPr>
              <w:t>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554984" w:rsidP="00DD1BE9">
            <w:pPr>
              <w:jc w:val="center"/>
              <w:rPr>
                <w:sz w:val="18"/>
                <w:lang w:val="uk-UA"/>
              </w:rPr>
            </w:pPr>
            <w:r w:rsidRPr="00554984">
              <w:rPr>
                <w:sz w:val="18"/>
                <w:lang w:val="uk-UA"/>
              </w:rPr>
              <w:t>6810600000:01:005:0019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E23E3E" w:rsidP="00F0096D">
            <w:pPr>
              <w:rPr>
                <w:sz w:val="18"/>
                <w:lang w:val="uk-UA"/>
              </w:rPr>
            </w:pPr>
            <w:r w:rsidRPr="00E23E3E">
              <w:rPr>
                <w:sz w:val="18"/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E23E3E" w:rsidP="00F0096D">
            <w:pPr>
              <w:jc w:val="center"/>
              <w:rPr>
                <w:sz w:val="18"/>
                <w:lang w:val="uk-UA"/>
              </w:rPr>
            </w:pPr>
            <w:r w:rsidRPr="00E23E3E">
              <w:rPr>
                <w:sz w:val="18"/>
                <w:lang w:val="uk-UA"/>
              </w:rPr>
              <w:t>Комунальна, право постійного користування земельною ділянкою</w:t>
            </w:r>
          </w:p>
        </w:tc>
      </w:tr>
      <w:tr w:rsidR="00F165BC" w:rsidRPr="00F165BC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0E2727" w:rsidP="00F00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D95E80" w:rsidRPr="00D95E80">
              <w:rPr>
                <w:lang w:val="uk-UA"/>
              </w:rPr>
              <w:t>Земельна ділянка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7D630C" w:rsidRDefault="00D95E80" w:rsidP="00F6404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D95E80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254152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</w:t>
            </w:r>
            <w:r w:rsidR="00D95E80" w:rsidRPr="00D95E80">
              <w:rPr>
                <w:sz w:val="18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D95E80" w:rsidP="00DD1BE9">
            <w:pPr>
              <w:jc w:val="center"/>
              <w:rPr>
                <w:sz w:val="18"/>
                <w:lang w:val="uk-UA"/>
              </w:rPr>
            </w:pPr>
            <w:r w:rsidRPr="00D95E80">
              <w:rPr>
                <w:sz w:val="18"/>
                <w:lang w:val="uk-UA"/>
              </w:rPr>
              <w:t>6810600000:01:005:0020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D95E80" w:rsidP="00F0096D">
            <w:pPr>
              <w:rPr>
                <w:sz w:val="18"/>
                <w:lang w:val="uk-UA"/>
              </w:rPr>
            </w:pPr>
            <w:r w:rsidRPr="00D95E80">
              <w:rPr>
                <w:sz w:val="18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D95E80" w:rsidP="00F0096D">
            <w:pPr>
              <w:jc w:val="center"/>
              <w:rPr>
                <w:sz w:val="18"/>
                <w:lang w:val="uk-UA"/>
              </w:rPr>
            </w:pPr>
            <w:r w:rsidRPr="00D95E80">
              <w:rPr>
                <w:sz w:val="18"/>
                <w:lang w:val="uk-UA"/>
              </w:rPr>
              <w:t>Комунальна, право постійного користування земельною ділянкою</w:t>
            </w:r>
          </w:p>
        </w:tc>
      </w:tr>
      <w:tr w:rsidR="00F165BC" w:rsidRPr="00F165BC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0012BB" w:rsidP="00F00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0E2727" w:rsidRPr="000E2727">
              <w:rPr>
                <w:lang w:val="uk-UA"/>
              </w:rPr>
              <w:t>Земельна ділянка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7D630C" w:rsidRDefault="000E2727" w:rsidP="00F6404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E2727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254152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</w:t>
            </w:r>
            <w:r w:rsidR="000E2727" w:rsidRPr="000E2727">
              <w:rPr>
                <w:sz w:val="18"/>
                <w:lang w:val="uk-UA"/>
              </w:rPr>
              <w:t>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0E2727" w:rsidP="00DD1BE9">
            <w:pPr>
              <w:jc w:val="center"/>
              <w:rPr>
                <w:sz w:val="18"/>
                <w:lang w:val="uk-UA"/>
              </w:rPr>
            </w:pPr>
            <w:r w:rsidRPr="000E2727">
              <w:rPr>
                <w:sz w:val="18"/>
                <w:lang w:val="uk-UA"/>
              </w:rPr>
              <w:t>6810600000:03:007:0003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042D01" w:rsidP="00F0096D">
            <w:pPr>
              <w:rPr>
                <w:sz w:val="18"/>
                <w:lang w:val="uk-UA"/>
              </w:rPr>
            </w:pPr>
            <w:r w:rsidRPr="00042D01">
              <w:rPr>
                <w:sz w:val="18"/>
                <w:lang w:val="uk-UA"/>
              </w:rPr>
              <w:t>розміщення та експлуатація 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C" w:rsidRPr="00F165BC" w:rsidRDefault="00042D01" w:rsidP="00F0096D">
            <w:pPr>
              <w:jc w:val="center"/>
              <w:rPr>
                <w:sz w:val="18"/>
                <w:lang w:val="uk-UA"/>
              </w:rPr>
            </w:pPr>
            <w:r w:rsidRPr="00042D01">
              <w:rPr>
                <w:sz w:val="18"/>
                <w:lang w:val="uk-UA"/>
              </w:rPr>
              <w:t>Комунальна, право постійного користування земельною ділянкою</w:t>
            </w:r>
          </w:p>
        </w:tc>
      </w:tr>
      <w:tr w:rsidR="000E2727" w:rsidRPr="00F165BC" w:rsidTr="00DB70B7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F165BC" w:rsidRDefault="000012BB" w:rsidP="00F00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0012BB">
              <w:rPr>
                <w:lang w:val="uk-UA"/>
              </w:rPr>
              <w:t>Земельна ділянка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7D630C" w:rsidRDefault="000012BB" w:rsidP="00F6404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0012BB">
              <w:rPr>
                <w:color w:val="000000" w:themeColor="text1"/>
                <w:sz w:val="18"/>
                <w:szCs w:val="18"/>
                <w:lang w:val="uk-UA"/>
              </w:rPr>
              <w:t>м. Славута, вул. Козацька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F165BC" w:rsidRDefault="00254152" w:rsidP="00254152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</w:t>
            </w:r>
            <w:r w:rsidR="006B15AD" w:rsidRPr="006B15AD">
              <w:rPr>
                <w:sz w:val="18"/>
                <w:lang w:val="uk-UA"/>
              </w:rPr>
              <w:t>5697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F165BC" w:rsidRDefault="006B15AD" w:rsidP="00DD1BE9">
            <w:pPr>
              <w:jc w:val="center"/>
              <w:rPr>
                <w:sz w:val="18"/>
                <w:lang w:val="uk-UA"/>
              </w:rPr>
            </w:pPr>
            <w:r w:rsidRPr="006B15AD">
              <w:rPr>
                <w:sz w:val="18"/>
                <w:lang w:val="uk-UA"/>
              </w:rPr>
              <w:t>6810600000:03:006:0011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F165BC" w:rsidRDefault="006B15AD" w:rsidP="00F0096D">
            <w:pPr>
              <w:rPr>
                <w:sz w:val="18"/>
                <w:lang w:val="uk-UA"/>
              </w:rPr>
            </w:pPr>
            <w:r w:rsidRPr="006B15AD">
              <w:rPr>
                <w:sz w:val="18"/>
                <w:lang w:val="uk-UA"/>
              </w:rPr>
              <w:t>розміщення та експлуатація 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7" w:rsidRPr="00F165BC" w:rsidRDefault="006B15AD" w:rsidP="00F0096D">
            <w:pPr>
              <w:jc w:val="center"/>
              <w:rPr>
                <w:sz w:val="18"/>
                <w:lang w:val="uk-UA"/>
              </w:rPr>
            </w:pPr>
            <w:r w:rsidRPr="006B15AD">
              <w:rPr>
                <w:sz w:val="18"/>
                <w:lang w:val="uk-UA"/>
              </w:rPr>
              <w:t>Комунальна, право постійного користування земельною ділянкою</w:t>
            </w:r>
          </w:p>
        </w:tc>
      </w:tr>
    </w:tbl>
    <w:p w:rsidR="00EB2A47" w:rsidRDefault="00EB2A47" w:rsidP="004F5B90">
      <w:pPr>
        <w:ind w:firstLine="709"/>
        <w:rPr>
          <w:sz w:val="24"/>
          <w:szCs w:val="24"/>
          <w:lang w:val="uk-UA"/>
        </w:rPr>
      </w:pPr>
    </w:p>
    <w:p w:rsidR="00CC0A75" w:rsidRDefault="00DB53EC" w:rsidP="004F5B90">
      <w:pPr>
        <w:ind w:firstLine="709"/>
        <w:rPr>
          <w:color w:val="FF0000"/>
          <w:sz w:val="24"/>
          <w:szCs w:val="24"/>
          <w:lang w:val="uk-UA"/>
        </w:rPr>
      </w:pPr>
      <w:r w:rsidRPr="00EB2A47">
        <w:rPr>
          <w:sz w:val="24"/>
          <w:szCs w:val="24"/>
          <w:lang w:val="uk-UA"/>
        </w:rPr>
        <w:t>На балансі підприємства обліковуються транспортні засоби та спецтехніка в кількості</w:t>
      </w:r>
      <w:r w:rsidR="00EB2A47" w:rsidRPr="00EB2A47">
        <w:rPr>
          <w:sz w:val="24"/>
          <w:szCs w:val="24"/>
          <w:lang w:val="uk-UA"/>
        </w:rPr>
        <w:t xml:space="preserve"> 45 одиниць</w:t>
      </w:r>
      <w:r w:rsidR="00EB2A47">
        <w:rPr>
          <w:color w:val="FF0000"/>
          <w:sz w:val="24"/>
          <w:szCs w:val="24"/>
          <w:lang w:val="uk-UA"/>
        </w:rPr>
        <w:t>.</w:t>
      </w:r>
    </w:p>
    <w:p w:rsidR="00EB2A47" w:rsidRDefault="00EB2A47" w:rsidP="00077623">
      <w:pPr>
        <w:ind w:firstLine="540"/>
        <w:jc w:val="center"/>
        <w:rPr>
          <w:b/>
          <w:bCs/>
          <w:iCs/>
          <w:sz w:val="24"/>
          <w:szCs w:val="24"/>
          <w:lang w:val="uk-UA" w:eastAsia="x-none"/>
        </w:rPr>
      </w:pPr>
    </w:p>
    <w:p w:rsidR="00077623" w:rsidRPr="005578B5" w:rsidRDefault="00077623" w:rsidP="00077623">
      <w:pPr>
        <w:ind w:firstLine="540"/>
        <w:jc w:val="center"/>
        <w:rPr>
          <w:b/>
          <w:bCs/>
          <w:sz w:val="24"/>
          <w:szCs w:val="24"/>
          <w:lang w:eastAsia="x-none"/>
        </w:rPr>
      </w:pPr>
      <w:proofErr w:type="spellStart"/>
      <w:r w:rsidRPr="005578B5">
        <w:rPr>
          <w:b/>
          <w:bCs/>
          <w:iCs/>
          <w:sz w:val="24"/>
          <w:szCs w:val="24"/>
          <w:lang w:eastAsia="x-none"/>
        </w:rPr>
        <w:t>Інформація</w:t>
      </w:r>
      <w:proofErr w:type="spellEnd"/>
      <w:r w:rsidRPr="005578B5">
        <w:rPr>
          <w:b/>
          <w:bCs/>
          <w:iCs/>
          <w:sz w:val="24"/>
          <w:szCs w:val="24"/>
          <w:lang w:eastAsia="x-none"/>
        </w:rPr>
        <w:t xml:space="preserve"> про договори </w:t>
      </w:r>
      <w:proofErr w:type="spellStart"/>
      <w:r w:rsidRPr="005578B5">
        <w:rPr>
          <w:b/>
          <w:bCs/>
          <w:iCs/>
          <w:sz w:val="24"/>
          <w:szCs w:val="24"/>
          <w:lang w:eastAsia="x-none"/>
        </w:rPr>
        <w:t>оренди</w:t>
      </w:r>
      <w:proofErr w:type="spellEnd"/>
      <w:r w:rsidRPr="005578B5">
        <w:rPr>
          <w:b/>
          <w:bCs/>
          <w:iCs/>
          <w:sz w:val="24"/>
          <w:szCs w:val="24"/>
          <w:lang w:eastAsia="x-none"/>
        </w:rPr>
        <w:t xml:space="preserve"> </w:t>
      </w:r>
      <w:r w:rsidRPr="005578B5">
        <w:rPr>
          <w:b/>
          <w:bCs/>
          <w:sz w:val="24"/>
          <w:szCs w:val="24"/>
          <w:lang w:eastAsia="x-non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134"/>
        <w:gridCol w:w="1559"/>
        <w:gridCol w:w="1843"/>
        <w:gridCol w:w="1275"/>
      </w:tblGrid>
      <w:tr w:rsidR="00077623" w:rsidRPr="005578B5" w:rsidTr="00077623">
        <w:trPr>
          <w:cantSplit/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A86371">
            <w:pPr>
              <w:widowControl w:val="0"/>
              <w:spacing w:after="60" w:line="210" w:lineRule="exact"/>
              <w:ind w:left="220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lastRenderedPageBreak/>
              <w:t>№</w:t>
            </w:r>
          </w:p>
          <w:p w:rsidR="00077623" w:rsidRPr="005578B5" w:rsidRDefault="00077623" w:rsidP="00A86371">
            <w:pPr>
              <w:widowControl w:val="0"/>
              <w:spacing w:before="60" w:line="210" w:lineRule="exact"/>
              <w:ind w:left="220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Назва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об’єкта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Орендована</w:t>
            </w:r>
            <w:proofErr w:type="spellEnd"/>
          </w:p>
          <w:p w:rsidR="00077623" w:rsidRPr="005578B5" w:rsidRDefault="00077623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площа</w:t>
            </w:r>
            <w:proofErr w:type="spellEnd"/>
          </w:p>
          <w:p w:rsidR="00077623" w:rsidRPr="005578B5" w:rsidRDefault="00077623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(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кв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614571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Цільове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r w:rsidR="00614571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п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ризначення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Реквізити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договору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оренди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термін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його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дії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623" w:rsidRPr="005578B5" w:rsidRDefault="00077623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Орендна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плата за 1 кв. м за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місяць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без ПДВ (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гонЗ</w:t>
            </w:r>
            <w:proofErr w:type="spellEnd"/>
          </w:p>
        </w:tc>
      </w:tr>
      <w:tr w:rsidR="00077623" w:rsidRPr="005578B5" w:rsidTr="00077623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10" w:lineRule="exact"/>
              <w:ind w:left="300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54" w:rsidRPr="005578B5" w:rsidRDefault="00882554" w:rsidP="00882554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>Виробничо-комерційне приватне підприємство «Явір-Транс»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код ЄДРПОУ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22773949</w:t>
            </w:r>
            <w:r w:rsidRPr="006B2A0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077623" w:rsidRPr="005578B5" w:rsidRDefault="00077623" w:rsidP="00A86371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882554" w:rsidP="00882554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Група інвентарних об’єктів у складі 12-ти залізничних вантажних </w:t>
            </w:r>
            <w:proofErr w:type="spellStart"/>
            <w:r w:rsidRPr="00882554">
              <w:rPr>
                <w:color w:val="000000" w:themeColor="text1"/>
                <w:sz w:val="16"/>
                <w:szCs w:val="16"/>
                <w:lang w:val="uk-UA"/>
              </w:rPr>
              <w:t>напіввагонів</w:t>
            </w:r>
            <w:proofErr w:type="spellEnd"/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моделі 12-757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2912C0" w:rsidRDefault="00595D42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16"/>
                <w:szCs w:val="16"/>
                <w:lang w:val="uk-UA" w:bidi="uk-UA"/>
              </w:rPr>
            </w:pPr>
            <w:r w:rsidRPr="002912C0">
              <w:rPr>
                <w:color w:val="000000"/>
                <w:spacing w:val="5"/>
                <w:sz w:val="16"/>
                <w:szCs w:val="16"/>
                <w:lang w:val="uk-UA" w:bidi="uk-UA"/>
              </w:rPr>
              <w:t>Інше майно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623" w:rsidRPr="005578B5" w:rsidRDefault="00077623" w:rsidP="00DF539A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3 метою </w:t>
            </w:r>
            <w:r w:rsidR="00DF539A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використання за призначенням-перевезення вантажів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882554" w:rsidRDefault="00882554" w:rsidP="00595D42">
            <w:pPr>
              <w:ind w:firstLine="709"/>
              <w:jc w:val="both"/>
              <w:rPr>
                <w:color w:val="000000"/>
                <w:spacing w:val="5"/>
                <w:sz w:val="21"/>
                <w:szCs w:val="21"/>
                <w:lang w:val="uk-UA" w:bidi="uk-UA"/>
              </w:rPr>
            </w:pP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№1</w:t>
            </w:r>
            <w:r w:rsidR="00595D4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>від 09.11.2018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термін 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>ді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ї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до 27.07.2023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882554" w:rsidP="00595D42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 50</w:t>
            </w:r>
            <w:r w:rsidR="001E19B1">
              <w:rPr>
                <w:color w:val="000000" w:themeColor="text1"/>
                <w:sz w:val="16"/>
                <w:szCs w:val="16"/>
                <w:lang w:val="uk-UA"/>
              </w:rPr>
              <w:t>0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>79,75</w:t>
            </w:r>
            <w:r w:rsidR="001E19B1">
              <w:rPr>
                <w:color w:val="000000" w:themeColor="text1"/>
                <w:sz w:val="16"/>
                <w:szCs w:val="16"/>
                <w:lang w:val="uk-UA"/>
              </w:rPr>
              <w:t xml:space="preserve"> (за грудень 2021</w:t>
            </w:r>
            <w:r w:rsidR="0017114C">
              <w:rPr>
                <w:color w:val="000000" w:themeColor="text1"/>
                <w:sz w:val="16"/>
                <w:szCs w:val="16"/>
                <w:lang w:val="uk-UA"/>
              </w:rPr>
              <w:t>року</w:t>
            </w:r>
            <w:r w:rsidR="001E19B1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88255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</w:tr>
      <w:tr w:rsidR="00077623" w:rsidRPr="005578B5" w:rsidTr="00077623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A86371">
            <w:pPr>
              <w:widowControl w:val="0"/>
              <w:spacing w:line="210" w:lineRule="exact"/>
              <w:ind w:left="220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990DB2" w:rsidRDefault="0012678F" w:rsidP="0012678F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6"/>
                <w:szCs w:val="16"/>
                <w:lang w:bidi="uk-UA"/>
              </w:rPr>
            </w:pPr>
            <w:r w:rsidRPr="00990DB2">
              <w:rPr>
                <w:color w:val="000000" w:themeColor="text1"/>
                <w:sz w:val="16"/>
                <w:szCs w:val="16"/>
                <w:lang w:val="uk-UA"/>
              </w:rPr>
              <w:t xml:space="preserve">Приватне акціонерне товариство «Київстар» код ЄДРПОУ 21673832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23" w:rsidRPr="00990DB2" w:rsidRDefault="0012678F" w:rsidP="0012678F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6"/>
                <w:szCs w:val="16"/>
                <w:lang w:bidi="uk-UA"/>
              </w:rPr>
            </w:pPr>
            <w:r w:rsidRPr="00990DB2">
              <w:rPr>
                <w:color w:val="000000" w:themeColor="text1"/>
                <w:sz w:val="16"/>
                <w:szCs w:val="16"/>
                <w:lang w:val="uk-UA"/>
              </w:rPr>
              <w:t>Майданчик для розміщення обладнання площею 12 м2 та одне антено-місце на димовій трубі печі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5578B5" w:rsidRDefault="0012678F" w:rsidP="0012678F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077623" w:rsidP="0012678F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3 метою </w:t>
            </w:r>
            <w:proofErr w:type="spellStart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розміщення</w:t>
            </w:r>
            <w:proofErr w:type="spellEnd"/>
            <w:r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 xml:space="preserve"> </w:t>
            </w:r>
            <w:r w:rsidR="0012678F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 xml:space="preserve"> обладнання стільникового зв</w:t>
            </w:r>
            <w:r w:rsidR="0012678F" w:rsidRPr="00990DB2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’</w:t>
            </w:r>
            <w:proofErr w:type="spellStart"/>
            <w:r w:rsidR="0012678F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язку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623" w:rsidRPr="005578B5" w:rsidRDefault="00990DB2" w:rsidP="00990DB2">
            <w:pPr>
              <w:widowControl w:val="0"/>
              <w:spacing w:line="278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 w:rsidRPr="00A86371">
              <w:rPr>
                <w:color w:val="000000" w:themeColor="text1"/>
                <w:sz w:val="16"/>
                <w:szCs w:val="16"/>
                <w:lang w:val="uk-UA"/>
              </w:rPr>
              <w:t xml:space="preserve"> №4ор (146п) від 15.01.2019; термін дії до 16.04.2022</w:t>
            </w:r>
            <w:r w:rsidR="00077623" w:rsidRPr="005578B5">
              <w:rPr>
                <w:color w:val="000000"/>
                <w:spacing w:val="4"/>
                <w:sz w:val="17"/>
                <w:szCs w:val="17"/>
                <w:shd w:val="clear" w:color="auto" w:fill="FFFFFF"/>
                <w:lang w:bidi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23" w:rsidRPr="005578B5" w:rsidRDefault="00990DB2" w:rsidP="005D5186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1"/>
                <w:szCs w:val="21"/>
                <w:lang w:bidi="uk-UA"/>
              </w:rPr>
            </w:pPr>
            <w:r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6</w:t>
            </w:r>
            <w:r w:rsidR="005D5186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84</w:t>
            </w:r>
            <w:r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,</w:t>
            </w:r>
            <w:r w:rsidR="005D5186">
              <w:rPr>
                <w:color w:val="000000"/>
                <w:spacing w:val="4"/>
                <w:sz w:val="17"/>
                <w:szCs w:val="17"/>
                <w:shd w:val="clear" w:color="auto" w:fill="FFFFFF"/>
                <w:lang w:val="uk-UA" w:bidi="uk-UA"/>
              </w:rPr>
              <w:t>81</w:t>
            </w:r>
          </w:p>
        </w:tc>
      </w:tr>
      <w:tr w:rsidR="00077623" w:rsidRPr="009B2BB2" w:rsidTr="00077623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5578B5" w:rsidRDefault="00077623" w:rsidP="00A86371">
            <w:pPr>
              <w:widowControl w:val="0"/>
              <w:spacing w:before="60" w:line="210" w:lineRule="exact"/>
              <w:ind w:left="220"/>
              <w:rPr>
                <w:color w:val="000000"/>
                <w:spacing w:val="5"/>
                <w:sz w:val="17"/>
                <w:szCs w:val="17"/>
                <w:lang w:bidi="uk-UA"/>
              </w:rPr>
            </w:pPr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5D4006" w:rsidRDefault="00077623" w:rsidP="00A814E2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proofErr w:type="spellStart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Приватне</w:t>
            </w:r>
            <w:proofErr w:type="spellEnd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акціонерне</w:t>
            </w:r>
            <w:proofErr w:type="spellEnd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 xml:space="preserve"> </w:t>
            </w:r>
            <w:proofErr w:type="spellStart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товариство</w:t>
            </w:r>
            <w:proofErr w:type="spellEnd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 xml:space="preserve"> «ВФ </w:t>
            </w:r>
            <w:proofErr w:type="spellStart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Україна</w:t>
            </w:r>
            <w:proofErr w:type="spellEnd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»</w:t>
            </w:r>
            <w:r w:rsidR="005D4006">
              <w:rPr>
                <w:color w:val="000000"/>
                <w:spacing w:val="5"/>
                <w:sz w:val="17"/>
                <w:szCs w:val="17"/>
                <w:lang w:val="uk-UA" w:bidi="uk-UA"/>
              </w:rPr>
              <w:t>, код ЄДРПОУ 14333937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5578B5" w:rsidRDefault="005F1F2F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17"/>
                <w:szCs w:val="17"/>
                <w:lang w:bidi="uk-UA"/>
              </w:rPr>
            </w:pPr>
            <w:r w:rsidRPr="00990DB2">
              <w:rPr>
                <w:color w:val="000000" w:themeColor="text1"/>
                <w:sz w:val="16"/>
                <w:szCs w:val="16"/>
                <w:lang w:val="uk-UA"/>
              </w:rPr>
              <w:t>Майданчик для розміщення обладнання площею 12 м2 та одне антено-місце на димовій трубі печі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23" w:rsidRPr="005578B5" w:rsidRDefault="005C648D" w:rsidP="005C648D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17"/>
                <w:szCs w:val="17"/>
                <w:lang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12</w:t>
            </w:r>
            <w:r w:rsidR="00077623"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5F1F2F" w:rsidRDefault="00077623" w:rsidP="005F1F2F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 xml:space="preserve">З метою </w:t>
            </w:r>
            <w:proofErr w:type="spellStart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>розміщення</w:t>
            </w:r>
            <w:proofErr w:type="spellEnd"/>
            <w:r w:rsidRPr="005578B5">
              <w:rPr>
                <w:color w:val="000000"/>
                <w:spacing w:val="5"/>
                <w:sz w:val="17"/>
                <w:szCs w:val="17"/>
                <w:lang w:bidi="uk-UA"/>
              </w:rPr>
              <w:t xml:space="preserve"> </w:t>
            </w:r>
            <w:r w:rsidR="005F1F2F">
              <w:rPr>
                <w:color w:val="000000"/>
                <w:spacing w:val="5"/>
                <w:sz w:val="17"/>
                <w:szCs w:val="17"/>
                <w:lang w:val="uk-UA" w:bidi="uk-UA"/>
              </w:rPr>
              <w:t>обладнання базових передавальних станцій мобільного зв</w:t>
            </w:r>
            <w:r w:rsidR="005F1F2F" w:rsidRPr="005F1F2F">
              <w:rPr>
                <w:color w:val="000000"/>
                <w:spacing w:val="5"/>
                <w:sz w:val="17"/>
                <w:szCs w:val="17"/>
                <w:lang w:bidi="uk-UA"/>
              </w:rPr>
              <w:t>’</w:t>
            </w:r>
            <w:proofErr w:type="spellStart"/>
            <w:r w:rsidR="005F1F2F">
              <w:rPr>
                <w:color w:val="000000"/>
                <w:spacing w:val="5"/>
                <w:sz w:val="17"/>
                <w:szCs w:val="17"/>
                <w:lang w:val="uk-UA" w:bidi="uk-UA"/>
              </w:rPr>
              <w:t>язку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23" w:rsidRPr="009B2BB2" w:rsidRDefault="009B2BB2" w:rsidP="009B2BB2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6"/>
                <w:szCs w:val="16"/>
                <w:lang w:val="uk-UA" w:bidi="uk-UA"/>
              </w:rPr>
            </w:pPr>
            <w:r w:rsidRPr="009B2BB2">
              <w:rPr>
                <w:color w:val="000000" w:themeColor="text1"/>
                <w:sz w:val="16"/>
                <w:szCs w:val="16"/>
                <w:lang w:val="uk-UA"/>
              </w:rPr>
              <w:t>№5ор (174п) від 15.01.2019.</w:t>
            </w:r>
            <w:r w:rsidR="00077623" w:rsidRPr="009B2BB2">
              <w:rPr>
                <w:color w:val="000000"/>
                <w:spacing w:val="5"/>
                <w:sz w:val="16"/>
                <w:szCs w:val="16"/>
                <w:lang w:val="uk-UA" w:bidi="uk-UA"/>
              </w:rPr>
              <w:t xml:space="preserve"> термін дії до </w:t>
            </w:r>
            <w:r w:rsidRPr="009B2BB2">
              <w:rPr>
                <w:color w:val="000000" w:themeColor="text1"/>
                <w:sz w:val="16"/>
                <w:szCs w:val="16"/>
                <w:lang w:val="uk-UA"/>
              </w:rPr>
              <w:t>19.04.2022</w:t>
            </w:r>
            <w:r w:rsidR="00077623" w:rsidRPr="009B2BB2">
              <w:rPr>
                <w:color w:val="000000"/>
                <w:spacing w:val="5"/>
                <w:sz w:val="16"/>
                <w:szCs w:val="16"/>
                <w:lang w:val="uk-UA" w:bidi="uk-UA"/>
              </w:rPr>
              <w:t>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9B2BB2" w:rsidRDefault="00307D93" w:rsidP="00307D93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684,8</w:t>
            </w:r>
            <w:r w:rsidR="005D5186">
              <w:rPr>
                <w:color w:val="000000"/>
                <w:spacing w:val="5"/>
                <w:sz w:val="17"/>
                <w:szCs w:val="17"/>
                <w:lang w:val="uk-UA" w:bidi="uk-UA"/>
              </w:rPr>
              <w:t>1</w:t>
            </w:r>
          </w:p>
        </w:tc>
      </w:tr>
      <w:tr w:rsidR="00077623" w:rsidRPr="009B2BB2" w:rsidTr="00077623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9B2BB2" w:rsidRDefault="005D4006" w:rsidP="00A86371">
            <w:pPr>
              <w:widowControl w:val="0"/>
              <w:spacing w:before="60" w:line="210" w:lineRule="exact"/>
              <w:ind w:left="220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A814E2" w:rsidRDefault="005D4006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16"/>
                <w:szCs w:val="16"/>
                <w:lang w:val="uk-UA" w:bidi="uk-UA"/>
              </w:rPr>
            </w:pPr>
            <w:r w:rsidRPr="00A814E2">
              <w:rPr>
                <w:color w:val="000000" w:themeColor="text1"/>
                <w:sz w:val="16"/>
                <w:szCs w:val="16"/>
                <w:lang w:val="uk-UA"/>
              </w:rPr>
              <w:t>ТОВ «</w:t>
            </w:r>
            <w:proofErr w:type="spellStart"/>
            <w:r w:rsidRPr="00A814E2">
              <w:rPr>
                <w:color w:val="000000" w:themeColor="text1"/>
                <w:sz w:val="16"/>
                <w:szCs w:val="16"/>
                <w:lang w:val="uk-UA"/>
              </w:rPr>
              <w:t>Біоенерго</w:t>
            </w:r>
            <w:proofErr w:type="spellEnd"/>
            <w:r w:rsidRPr="00A814E2">
              <w:rPr>
                <w:color w:val="000000" w:themeColor="text1"/>
                <w:sz w:val="16"/>
                <w:szCs w:val="16"/>
                <w:lang w:val="uk-UA"/>
              </w:rPr>
              <w:t xml:space="preserve"> сила»</w:t>
            </w:r>
            <w:r w:rsidR="00A814E2" w:rsidRPr="00A814E2">
              <w:rPr>
                <w:color w:val="000000" w:themeColor="text1"/>
                <w:sz w:val="16"/>
                <w:szCs w:val="16"/>
                <w:lang w:val="uk-UA"/>
              </w:rPr>
              <w:t>, код ЄДРПОУ 43849426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A814E2" w:rsidRDefault="00A814E2" w:rsidP="00A86371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16"/>
                <w:szCs w:val="16"/>
                <w:lang w:val="uk-UA" w:bidi="uk-UA"/>
              </w:rPr>
            </w:pPr>
            <w:r w:rsidRPr="00A814E2">
              <w:rPr>
                <w:color w:val="000000" w:themeColor="text1"/>
                <w:sz w:val="16"/>
                <w:szCs w:val="16"/>
                <w:lang w:val="uk-UA"/>
              </w:rPr>
              <w:t xml:space="preserve">Частина приміщення складу сировини у будівлі складу сировини площею 490,0 </w:t>
            </w:r>
            <w:proofErr w:type="spellStart"/>
            <w:r w:rsidRPr="00A814E2">
              <w:rPr>
                <w:color w:val="000000" w:themeColor="text1"/>
                <w:sz w:val="16"/>
                <w:szCs w:val="16"/>
                <w:lang w:val="uk-UA"/>
              </w:rPr>
              <w:t>кв.м</w:t>
            </w:r>
            <w:proofErr w:type="spellEnd"/>
            <w:r w:rsidRPr="00A814E2">
              <w:rPr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23" w:rsidRPr="009B2BB2" w:rsidRDefault="00A814E2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9B2BB2" w:rsidRDefault="00A814E2" w:rsidP="00A814E2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Майно може бути використане за будь-яким цільовим призначенням на розсуд Орендаря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4E2" w:rsidRPr="00A814E2" w:rsidRDefault="00A814E2" w:rsidP="00A814E2">
            <w:pPr>
              <w:ind w:firstLine="709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A814E2">
              <w:rPr>
                <w:color w:val="000000" w:themeColor="text1"/>
                <w:sz w:val="16"/>
                <w:szCs w:val="16"/>
                <w:lang w:val="uk-UA"/>
              </w:rPr>
              <w:t>№2220 від 11.01.2022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, термін дії</w:t>
            </w:r>
            <w:r w:rsidRPr="00A814E2">
              <w:rPr>
                <w:color w:val="000000" w:themeColor="text1"/>
                <w:sz w:val="16"/>
                <w:szCs w:val="16"/>
                <w:lang w:val="uk-UA"/>
              </w:rPr>
              <w:t xml:space="preserve"> до 10.01.2027</w:t>
            </w:r>
          </w:p>
          <w:p w:rsidR="00077623" w:rsidRPr="009B2BB2" w:rsidRDefault="00077623" w:rsidP="00A86371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3" w:rsidRPr="009B2BB2" w:rsidRDefault="00A814E2" w:rsidP="00A86371">
            <w:pPr>
              <w:widowControl w:val="0"/>
              <w:spacing w:line="269" w:lineRule="exact"/>
              <w:jc w:val="center"/>
              <w:rPr>
                <w:color w:val="000000"/>
                <w:spacing w:val="5"/>
                <w:sz w:val="17"/>
                <w:szCs w:val="17"/>
                <w:lang w:val="uk-UA" w:bidi="uk-UA"/>
              </w:rPr>
            </w:pPr>
            <w:r>
              <w:rPr>
                <w:color w:val="000000"/>
                <w:spacing w:val="5"/>
                <w:sz w:val="17"/>
                <w:szCs w:val="17"/>
                <w:lang w:val="uk-UA" w:bidi="uk-UA"/>
              </w:rPr>
              <w:t>5,9</w:t>
            </w:r>
            <w:r w:rsidR="005D5186">
              <w:rPr>
                <w:color w:val="000000"/>
                <w:spacing w:val="5"/>
                <w:sz w:val="17"/>
                <w:szCs w:val="17"/>
                <w:lang w:val="uk-UA" w:bidi="uk-UA"/>
              </w:rPr>
              <w:t>2</w:t>
            </w:r>
          </w:p>
        </w:tc>
      </w:tr>
    </w:tbl>
    <w:p w:rsidR="00077623" w:rsidRDefault="00077623" w:rsidP="004F5B90">
      <w:pPr>
        <w:ind w:firstLine="709"/>
        <w:rPr>
          <w:color w:val="FF0000"/>
          <w:sz w:val="24"/>
          <w:szCs w:val="24"/>
          <w:lang w:val="uk-UA"/>
        </w:rPr>
      </w:pPr>
    </w:p>
    <w:p w:rsidR="003D674C" w:rsidRDefault="003D674C" w:rsidP="003D674C">
      <w:pPr>
        <w:pStyle w:val="a5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 w:themeColor="text1"/>
          <w:sz w:val="24"/>
          <w:szCs w:val="24"/>
        </w:rPr>
        <w:t xml:space="preserve">На балансі підприємства перебувають об’єкти, що не підлягають приватизації, а саме: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920"/>
      </w:tblGrid>
      <w:tr w:rsidR="001C409F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F" w:rsidRPr="009B2BB2" w:rsidRDefault="001C409F" w:rsidP="003D674C">
            <w:pPr>
              <w:jc w:val="center"/>
              <w:rPr>
                <w:b/>
                <w:szCs w:val="24"/>
                <w:lang w:val="uk-UA"/>
              </w:rPr>
            </w:pPr>
            <w:r w:rsidRPr="009B2BB2">
              <w:rPr>
                <w:b/>
                <w:szCs w:val="24"/>
                <w:lang w:val="uk-UA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F" w:rsidRPr="009B2BB2" w:rsidRDefault="001C409F" w:rsidP="003D674C">
            <w:pPr>
              <w:jc w:val="center"/>
              <w:rPr>
                <w:b/>
                <w:szCs w:val="24"/>
                <w:lang w:val="uk-UA"/>
              </w:rPr>
            </w:pPr>
            <w:r w:rsidRPr="009B2BB2">
              <w:rPr>
                <w:b/>
                <w:szCs w:val="24"/>
                <w:lang w:val="uk-UA"/>
              </w:rPr>
              <w:t>Назва активу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rPr>
                <w:szCs w:val="24"/>
                <w:lang w:val="uk-UA"/>
              </w:rPr>
            </w:pPr>
            <w:r w:rsidRPr="003D674C">
              <w:rPr>
                <w:szCs w:val="24"/>
                <w:lang w:val="uk-UA"/>
              </w:rPr>
              <w:t>Протирадіаційне укриття № 86001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 w:rsidRPr="003D674C">
              <w:rPr>
                <w:szCs w:val="24"/>
                <w:lang w:val="uk-UA"/>
              </w:rPr>
              <w:t>2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rPr>
                <w:szCs w:val="24"/>
                <w:lang w:val="uk-UA"/>
              </w:rPr>
            </w:pPr>
            <w:proofErr w:type="spellStart"/>
            <w:r w:rsidRPr="003D674C">
              <w:rPr>
                <w:szCs w:val="24"/>
              </w:rPr>
              <w:t>Протирадіаційне</w:t>
            </w:r>
            <w:proofErr w:type="spellEnd"/>
            <w:r w:rsidRPr="003D674C">
              <w:rPr>
                <w:szCs w:val="24"/>
              </w:rPr>
              <w:t xml:space="preserve"> </w:t>
            </w:r>
            <w:proofErr w:type="spellStart"/>
            <w:r w:rsidRPr="003D674C">
              <w:rPr>
                <w:szCs w:val="24"/>
              </w:rPr>
              <w:t>укриття</w:t>
            </w:r>
            <w:proofErr w:type="spellEnd"/>
            <w:r w:rsidRPr="003D674C">
              <w:rPr>
                <w:szCs w:val="24"/>
              </w:rPr>
              <w:t xml:space="preserve"> № 860</w:t>
            </w:r>
            <w:r>
              <w:rPr>
                <w:szCs w:val="24"/>
                <w:lang w:val="uk-UA"/>
              </w:rPr>
              <w:t>82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Проїздна</w:t>
            </w:r>
            <w:proofErr w:type="spellEnd"/>
            <w:r>
              <w:rPr>
                <w:szCs w:val="24"/>
                <w:lang w:val="uk-UA"/>
              </w:rPr>
              <w:t xml:space="preserve"> частина дороги (по вул. Козацькій, від центральної прохідної до корпусу №4)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BA67C8" w:rsidRDefault="001C409F" w:rsidP="003D67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Пожежний автомобіль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Default="001C409F" w:rsidP="003D674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Default="001C409F" w:rsidP="00DC1B8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Обладнання для протирадіаційн</w:t>
            </w:r>
            <w:r w:rsidR="00DC1B8F">
              <w:rPr>
                <w:szCs w:val="24"/>
                <w:lang w:val="uk-UA"/>
              </w:rPr>
              <w:t>ого</w:t>
            </w:r>
            <w:r>
              <w:rPr>
                <w:szCs w:val="24"/>
                <w:lang w:val="uk-UA"/>
              </w:rPr>
              <w:t xml:space="preserve"> укритт</w:t>
            </w:r>
            <w:r w:rsidR="00DC1B8F">
              <w:rPr>
                <w:szCs w:val="24"/>
                <w:lang w:val="uk-UA"/>
              </w:rPr>
              <w:t xml:space="preserve">я </w:t>
            </w:r>
            <w:r w:rsidR="00DC1B8F" w:rsidRPr="003D674C">
              <w:rPr>
                <w:szCs w:val="24"/>
              </w:rPr>
              <w:t>№ 860</w:t>
            </w:r>
            <w:r w:rsidR="00DC1B8F">
              <w:rPr>
                <w:szCs w:val="24"/>
                <w:lang w:val="uk-UA"/>
              </w:rPr>
              <w:t>82</w:t>
            </w:r>
            <w:r>
              <w:rPr>
                <w:szCs w:val="24"/>
                <w:lang w:val="uk-UA"/>
              </w:rPr>
              <w:t>, а саме: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BA67C8" w:rsidRDefault="001C409F" w:rsidP="003D67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Електровентилятор ЕРВ-72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BA67C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rPr>
                <w:szCs w:val="24"/>
              </w:rPr>
            </w:pPr>
            <w:proofErr w:type="spellStart"/>
            <w:r w:rsidRPr="00BA67C8">
              <w:rPr>
                <w:szCs w:val="24"/>
              </w:rPr>
              <w:t>Електровентилятор</w:t>
            </w:r>
            <w:proofErr w:type="spellEnd"/>
            <w:r w:rsidRPr="00BA67C8">
              <w:rPr>
                <w:szCs w:val="24"/>
              </w:rPr>
              <w:t xml:space="preserve"> ЕРВ-72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BA67C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BA67C8" w:rsidRDefault="001C409F" w:rsidP="003D67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Шафа 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BA67C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BA67C8" w:rsidRDefault="001C409F" w:rsidP="003D674C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Теплоагрегат</w:t>
            </w:r>
            <w:proofErr w:type="spellEnd"/>
            <w:r>
              <w:rPr>
                <w:szCs w:val="24"/>
                <w:lang w:val="uk-UA"/>
              </w:rPr>
              <w:t xml:space="preserve"> УПВ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BA67C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BA67C8" w:rsidRDefault="001C409F" w:rsidP="003D67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Вентилятор</w:t>
            </w:r>
          </w:p>
        </w:tc>
      </w:tr>
      <w:tr w:rsidR="001C409F" w:rsidRPr="003D674C" w:rsidTr="001C409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F" w:rsidRPr="003D674C" w:rsidRDefault="001C409F" w:rsidP="003D674C">
            <w:pPr>
              <w:rPr>
                <w:szCs w:val="24"/>
              </w:rPr>
            </w:pPr>
            <w:r w:rsidRPr="00BA67C8">
              <w:rPr>
                <w:szCs w:val="24"/>
              </w:rPr>
              <w:t>Вентилятор</w:t>
            </w:r>
          </w:p>
        </w:tc>
      </w:tr>
    </w:tbl>
    <w:p w:rsidR="003D674C" w:rsidRDefault="003D674C" w:rsidP="004F5B90">
      <w:pPr>
        <w:ind w:firstLine="709"/>
        <w:rPr>
          <w:color w:val="FF0000"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4440E6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9E562A" w:rsidRPr="00B47989" w:rsidRDefault="009E562A" w:rsidP="00B47989">
      <w:pPr>
        <w:ind w:firstLine="709"/>
        <w:rPr>
          <w:b/>
          <w:sz w:val="24"/>
          <w:szCs w:val="24"/>
          <w:lang w:val="uk-UA"/>
        </w:rPr>
      </w:pPr>
    </w:p>
    <w:p w:rsidR="004440E6" w:rsidRPr="005515E1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67295E">
        <w:rPr>
          <w:b/>
          <w:iCs/>
          <w:sz w:val="24"/>
          <w:szCs w:val="24"/>
          <w:lang w:val="uk-UA"/>
        </w:rPr>
        <w:t>Спосіб проведення аукціону:</w:t>
      </w:r>
      <w:r w:rsidRPr="0067295E">
        <w:rPr>
          <w:iCs/>
          <w:sz w:val="24"/>
          <w:szCs w:val="24"/>
          <w:lang w:val="uk-UA"/>
        </w:rPr>
        <w:t xml:space="preserve"> аукціон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5515E1">
        <w:rPr>
          <w:iCs/>
          <w:sz w:val="24"/>
          <w:szCs w:val="24"/>
          <w:lang w:val="uk-UA"/>
        </w:rPr>
        <w:t>ами</w:t>
      </w:r>
      <w:r w:rsidR="00361092">
        <w:rPr>
          <w:iCs/>
          <w:sz w:val="24"/>
          <w:szCs w:val="24"/>
          <w:lang w:val="uk-UA"/>
        </w:rPr>
        <w:t>.</w:t>
      </w:r>
    </w:p>
    <w:p w:rsidR="00B4218F" w:rsidRPr="00843D34" w:rsidRDefault="004440E6" w:rsidP="00B47989">
      <w:pPr>
        <w:pStyle w:val="3"/>
        <w:spacing w:after="0"/>
        <w:ind w:firstLine="709"/>
        <w:jc w:val="both"/>
        <w:rPr>
          <w:b/>
          <w:color w:val="000000" w:themeColor="text1"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843D34">
        <w:rPr>
          <w:color w:val="000000" w:themeColor="text1"/>
          <w:sz w:val="24"/>
          <w:szCs w:val="24"/>
          <w:lang w:val="uk-UA"/>
        </w:rPr>
        <w:t xml:space="preserve">: </w:t>
      </w:r>
      <w:r w:rsidR="000252B5">
        <w:rPr>
          <w:color w:val="000000" w:themeColor="text1"/>
          <w:sz w:val="24"/>
          <w:szCs w:val="24"/>
          <w:lang w:val="uk-UA"/>
        </w:rPr>
        <w:t>04 березня 2022 року</w:t>
      </w:r>
      <w:r w:rsidRPr="00843D34">
        <w:rPr>
          <w:b/>
          <w:color w:val="000000" w:themeColor="text1"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 w:rsidR="00D755B0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="000D4B07">
        <w:rPr>
          <w:color w:val="000000"/>
          <w:sz w:val="24"/>
          <w:szCs w:val="24"/>
          <w:lang w:val="uk-UA"/>
        </w:rPr>
        <w:t>,</w:t>
      </w:r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lastRenderedPageBreak/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E13BBB" w:rsidRPr="00E13BBB" w:rsidRDefault="00E13BBB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A55EA3" w:rsidRDefault="004440E6" w:rsidP="00F8193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55EA3" w:rsidRPr="00254152" w:rsidRDefault="00A55EA3" w:rsidP="00A55EA3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54152">
        <w:rPr>
          <w:color w:val="000000" w:themeColor="text1"/>
          <w:sz w:val="24"/>
          <w:szCs w:val="24"/>
          <w:lang w:val="uk-UA"/>
        </w:rPr>
        <w:t xml:space="preserve">Покупець </w:t>
      </w:r>
      <w:r>
        <w:rPr>
          <w:color w:val="000000" w:themeColor="text1"/>
          <w:sz w:val="24"/>
          <w:szCs w:val="24"/>
          <w:lang w:val="uk-UA"/>
        </w:rPr>
        <w:t>об’єкта приватизації</w:t>
      </w:r>
      <w:r w:rsidRPr="00254152">
        <w:rPr>
          <w:iCs/>
          <w:color w:val="000000" w:themeColor="text1"/>
          <w:sz w:val="24"/>
          <w:szCs w:val="24"/>
          <w:lang w:val="uk-UA"/>
        </w:rPr>
        <w:t xml:space="preserve"> повинен відповідати вимогам, передбаченим у статті 8 Закону України </w:t>
      </w:r>
      <w:r w:rsidRPr="00254152">
        <w:rPr>
          <w:color w:val="000000" w:themeColor="text1"/>
          <w:sz w:val="24"/>
          <w:szCs w:val="24"/>
          <w:lang w:val="uk-UA"/>
        </w:rPr>
        <w:t>«Про приватизацію державного і комунального майна».</w:t>
      </w:r>
    </w:p>
    <w:p w:rsidR="00A55EA3" w:rsidRPr="008C6D08" w:rsidRDefault="00A55EA3" w:rsidP="00A55EA3">
      <w:pPr>
        <w:tabs>
          <w:tab w:val="left" w:pos="5220"/>
        </w:tabs>
        <w:ind w:firstLine="709"/>
        <w:jc w:val="both"/>
        <w:rPr>
          <w:sz w:val="24"/>
          <w:szCs w:val="24"/>
          <w:lang w:val="uk-UA"/>
        </w:rPr>
      </w:pPr>
      <w:proofErr w:type="spellStart"/>
      <w:r w:rsidRPr="008C6D08">
        <w:rPr>
          <w:sz w:val="24"/>
          <w:szCs w:val="24"/>
        </w:rPr>
        <w:t>Відповідно</w:t>
      </w:r>
      <w:proofErr w:type="spellEnd"/>
      <w:r w:rsidRPr="008C6D08">
        <w:rPr>
          <w:sz w:val="24"/>
          <w:szCs w:val="24"/>
        </w:rPr>
        <w:t xml:space="preserve"> до</w:t>
      </w:r>
      <w:r w:rsidRPr="008C6D08">
        <w:rPr>
          <w:b/>
          <w:sz w:val="24"/>
          <w:szCs w:val="24"/>
        </w:rPr>
        <w:t xml:space="preserve"> </w:t>
      </w:r>
      <w:proofErr w:type="spellStart"/>
      <w:r w:rsidRPr="008C6D08">
        <w:rPr>
          <w:iCs/>
          <w:sz w:val="24"/>
          <w:szCs w:val="24"/>
        </w:rPr>
        <w:t>вимог</w:t>
      </w:r>
      <w:proofErr w:type="spellEnd"/>
      <w:r w:rsidRPr="008C6D08">
        <w:rPr>
          <w:iCs/>
          <w:sz w:val="24"/>
          <w:szCs w:val="24"/>
        </w:rPr>
        <w:t xml:space="preserve"> </w:t>
      </w:r>
      <w:proofErr w:type="spellStart"/>
      <w:r w:rsidRPr="008C6D08">
        <w:rPr>
          <w:iCs/>
          <w:sz w:val="24"/>
          <w:szCs w:val="24"/>
        </w:rPr>
        <w:t>статті</w:t>
      </w:r>
      <w:proofErr w:type="spellEnd"/>
      <w:r w:rsidRPr="008C6D08">
        <w:rPr>
          <w:iCs/>
          <w:sz w:val="24"/>
          <w:szCs w:val="24"/>
        </w:rPr>
        <w:t xml:space="preserve"> 20 Закону </w:t>
      </w:r>
      <w:proofErr w:type="spellStart"/>
      <w:r w:rsidRPr="008C6D08">
        <w:rPr>
          <w:iCs/>
          <w:sz w:val="24"/>
          <w:szCs w:val="24"/>
        </w:rPr>
        <w:t>України</w:t>
      </w:r>
      <w:proofErr w:type="spellEnd"/>
      <w:r w:rsidRPr="008C6D08">
        <w:rPr>
          <w:iCs/>
          <w:sz w:val="24"/>
          <w:szCs w:val="24"/>
        </w:rPr>
        <w:t xml:space="preserve"> </w:t>
      </w:r>
      <w:r w:rsidRPr="008C6D08">
        <w:rPr>
          <w:sz w:val="24"/>
          <w:szCs w:val="24"/>
        </w:rPr>
        <w:t xml:space="preserve">«Про </w:t>
      </w:r>
      <w:proofErr w:type="spellStart"/>
      <w:r w:rsidRPr="008C6D08">
        <w:rPr>
          <w:sz w:val="24"/>
          <w:szCs w:val="24"/>
        </w:rPr>
        <w:t>приватизацію</w:t>
      </w:r>
      <w:proofErr w:type="spellEnd"/>
      <w:r w:rsidRPr="008C6D08">
        <w:rPr>
          <w:sz w:val="24"/>
          <w:szCs w:val="24"/>
        </w:rPr>
        <w:t xml:space="preserve"> державного і </w:t>
      </w:r>
      <w:proofErr w:type="spellStart"/>
      <w:r w:rsidRPr="008C6D08">
        <w:rPr>
          <w:sz w:val="24"/>
          <w:szCs w:val="24"/>
        </w:rPr>
        <w:t>комунального</w:t>
      </w:r>
      <w:proofErr w:type="spellEnd"/>
      <w:r w:rsidRPr="008C6D08">
        <w:rPr>
          <w:sz w:val="24"/>
          <w:szCs w:val="24"/>
        </w:rPr>
        <w:t xml:space="preserve"> майна» у </w:t>
      </w:r>
      <w:proofErr w:type="spellStart"/>
      <w:r w:rsidRPr="008C6D08">
        <w:rPr>
          <w:sz w:val="24"/>
          <w:szCs w:val="24"/>
        </w:rPr>
        <w:t>випадках</w:t>
      </w:r>
      <w:proofErr w:type="spellEnd"/>
      <w:r w:rsidRPr="008C6D08">
        <w:rPr>
          <w:sz w:val="24"/>
          <w:szCs w:val="24"/>
        </w:rPr>
        <w:t xml:space="preserve">, </w:t>
      </w:r>
      <w:proofErr w:type="spellStart"/>
      <w:r w:rsidRPr="008C6D08">
        <w:rPr>
          <w:sz w:val="24"/>
          <w:szCs w:val="24"/>
        </w:rPr>
        <w:t>передбачених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законодавством</w:t>
      </w:r>
      <w:proofErr w:type="spellEnd"/>
      <w:r w:rsidRPr="008C6D08">
        <w:rPr>
          <w:sz w:val="24"/>
          <w:szCs w:val="24"/>
        </w:rPr>
        <w:t xml:space="preserve"> про </w:t>
      </w:r>
      <w:proofErr w:type="spellStart"/>
      <w:r w:rsidRPr="008C6D08">
        <w:rPr>
          <w:sz w:val="24"/>
          <w:szCs w:val="24"/>
        </w:rPr>
        <w:t>захист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економічної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конкуренції</w:t>
      </w:r>
      <w:proofErr w:type="spellEnd"/>
      <w:r w:rsidRPr="008C6D08">
        <w:rPr>
          <w:sz w:val="24"/>
          <w:szCs w:val="24"/>
        </w:rPr>
        <w:t xml:space="preserve">, </w:t>
      </w:r>
      <w:proofErr w:type="spellStart"/>
      <w:r w:rsidRPr="008C6D08">
        <w:rPr>
          <w:sz w:val="24"/>
          <w:szCs w:val="24"/>
        </w:rPr>
        <w:t>покупець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зобов'язаний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отримати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дозвіл</w:t>
      </w:r>
      <w:proofErr w:type="spellEnd"/>
      <w:r w:rsidRPr="008C6D08">
        <w:rPr>
          <w:sz w:val="24"/>
          <w:szCs w:val="24"/>
        </w:rPr>
        <w:t xml:space="preserve"> Антимонопольного </w:t>
      </w:r>
      <w:proofErr w:type="spellStart"/>
      <w:r w:rsidRPr="008C6D08">
        <w:rPr>
          <w:sz w:val="24"/>
          <w:szCs w:val="24"/>
        </w:rPr>
        <w:t>комітету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України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безпосереднє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або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опосередковане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придбання</w:t>
      </w:r>
      <w:proofErr w:type="spellEnd"/>
      <w:r w:rsidRPr="008C6D08">
        <w:rPr>
          <w:sz w:val="24"/>
          <w:szCs w:val="24"/>
        </w:rPr>
        <w:t xml:space="preserve"> у </w:t>
      </w:r>
      <w:proofErr w:type="spellStart"/>
      <w:r w:rsidRPr="008C6D08">
        <w:rPr>
          <w:sz w:val="24"/>
          <w:szCs w:val="24"/>
        </w:rPr>
        <w:t>власність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активів</w:t>
      </w:r>
      <w:proofErr w:type="spellEnd"/>
      <w:r w:rsidRPr="008C6D08">
        <w:rPr>
          <w:sz w:val="24"/>
          <w:szCs w:val="24"/>
        </w:rPr>
        <w:t xml:space="preserve"> у </w:t>
      </w:r>
      <w:proofErr w:type="spellStart"/>
      <w:r w:rsidRPr="008C6D08">
        <w:rPr>
          <w:sz w:val="24"/>
          <w:szCs w:val="24"/>
        </w:rPr>
        <w:t>вигляді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єдиного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майнового</w:t>
      </w:r>
      <w:proofErr w:type="spellEnd"/>
      <w:r w:rsidRPr="008C6D08">
        <w:rPr>
          <w:sz w:val="24"/>
          <w:szCs w:val="24"/>
        </w:rPr>
        <w:t xml:space="preserve"> комплексу (</w:t>
      </w:r>
      <w:proofErr w:type="spellStart"/>
      <w:r w:rsidRPr="008C6D08">
        <w:rPr>
          <w:sz w:val="24"/>
          <w:szCs w:val="24"/>
        </w:rPr>
        <w:t>далі</w:t>
      </w:r>
      <w:proofErr w:type="spellEnd"/>
      <w:r w:rsidRPr="008C6D08">
        <w:rPr>
          <w:sz w:val="24"/>
          <w:szCs w:val="24"/>
        </w:rPr>
        <w:t xml:space="preserve"> - </w:t>
      </w:r>
      <w:proofErr w:type="spellStart"/>
      <w:r w:rsidRPr="008C6D08">
        <w:rPr>
          <w:sz w:val="24"/>
          <w:szCs w:val="24"/>
        </w:rPr>
        <w:t>дозвіл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концентрацію</w:t>
      </w:r>
      <w:proofErr w:type="spellEnd"/>
      <w:r w:rsidRPr="008C6D08">
        <w:rPr>
          <w:sz w:val="24"/>
          <w:szCs w:val="24"/>
        </w:rPr>
        <w:t xml:space="preserve">). Порядок </w:t>
      </w:r>
      <w:proofErr w:type="spellStart"/>
      <w:r w:rsidRPr="008C6D08">
        <w:rPr>
          <w:sz w:val="24"/>
          <w:szCs w:val="24"/>
        </w:rPr>
        <w:t>подання</w:t>
      </w:r>
      <w:proofErr w:type="spellEnd"/>
      <w:r w:rsidRPr="008C6D08">
        <w:rPr>
          <w:sz w:val="24"/>
          <w:szCs w:val="24"/>
        </w:rPr>
        <w:t xml:space="preserve"> та </w:t>
      </w:r>
      <w:proofErr w:type="spellStart"/>
      <w:r w:rsidRPr="008C6D08">
        <w:rPr>
          <w:sz w:val="24"/>
          <w:szCs w:val="24"/>
        </w:rPr>
        <w:t>розгляду</w:t>
      </w:r>
      <w:proofErr w:type="spellEnd"/>
      <w:r w:rsidRPr="008C6D08">
        <w:rPr>
          <w:sz w:val="24"/>
          <w:szCs w:val="24"/>
        </w:rPr>
        <w:t xml:space="preserve"> заяви про </w:t>
      </w:r>
      <w:proofErr w:type="spellStart"/>
      <w:r w:rsidRPr="008C6D08">
        <w:rPr>
          <w:sz w:val="24"/>
          <w:szCs w:val="24"/>
        </w:rPr>
        <w:t>надання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дозволу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концентрацію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встановлюється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законодавством</w:t>
      </w:r>
      <w:proofErr w:type="spellEnd"/>
      <w:r w:rsidRPr="008C6D08">
        <w:rPr>
          <w:sz w:val="24"/>
          <w:szCs w:val="24"/>
        </w:rPr>
        <w:t xml:space="preserve"> про </w:t>
      </w:r>
      <w:proofErr w:type="spellStart"/>
      <w:r w:rsidRPr="008C6D08">
        <w:rPr>
          <w:sz w:val="24"/>
          <w:szCs w:val="24"/>
        </w:rPr>
        <w:t>захист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економічної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конкуренції</w:t>
      </w:r>
      <w:proofErr w:type="spellEnd"/>
      <w:r w:rsidRPr="008C6D08">
        <w:rPr>
          <w:sz w:val="24"/>
          <w:szCs w:val="24"/>
        </w:rPr>
        <w:t>.</w:t>
      </w:r>
    </w:p>
    <w:p w:rsidR="00A55EA3" w:rsidRDefault="00A55EA3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sz w:val="24"/>
          <w:szCs w:val="24"/>
          <w:lang w:val="uk-UA"/>
        </w:rPr>
      </w:pPr>
      <w:r w:rsidRPr="008C6D08">
        <w:rPr>
          <w:sz w:val="24"/>
          <w:szCs w:val="24"/>
          <w:lang w:val="uk-UA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791036" w:rsidRPr="00791036" w:rsidRDefault="00791036" w:rsidP="00791036">
      <w:pPr>
        <w:ind w:firstLine="567"/>
        <w:jc w:val="both"/>
        <w:rPr>
          <w:sz w:val="24"/>
          <w:szCs w:val="24"/>
        </w:rPr>
      </w:pPr>
      <w:proofErr w:type="spellStart"/>
      <w:r w:rsidRPr="00791036">
        <w:rPr>
          <w:sz w:val="24"/>
          <w:szCs w:val="24"/>
        </w:rPr>
        <w:t>Відповідно</w:t>
      </w:r>
      <w:proofErr w:type="spellEnd"/>
      <w:r w:rsidRPr="00791036">
        <w:rPr>
          <w:sz w:val="24"/>
          <w:szCs w:val="24"/>
        </w:rPr>
        <w:t xml:space="preserve"> до </w:t>
      </w:r>
      <w:proofErr w:type="spellStart"/>
      <w:r w:rsidRPr="00791036">
        <w:rPr>
          <w:sz w:val="24"/>
          <w:szCs w:val="24"/>
        </w:rPr>
        <w:t>частини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восьмої</w:t>
      </w:r>
      <w:proofErr w:type="spellEnd"/>
      <w:r w:rsidRPr="00791036">
        <w:rPr>
          <w:sz w:val="24"/>
          <w:szCs w:val="24"/>
        </w:rPr>
        <w:t xml:space="preserve"> ст. 32 Кодексу </w:t>
      </w:r>
      <w:proofErr w:type="spellStart"/>
      <w:r w:rsidRPr="00791036">
        <w:rPr>
          <w:sz w:val="24"/>
          <w:szCs w:val="24"/>
        </w:rPr>
        <w:t>цивільного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захисту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покупець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зобов`язаний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забезпечити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утримання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захисної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споруди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цивільного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захисту</w:t>
      </w:r>
      <w:proofErr w:type="spellEnd"/>
      <w:r w:rsidRPr="00791036">
        <w:rPr>
          <w:sz w:val="24"/>
          <w:szCs w:val="24"/>
        </w:rPr>
        <w:t xml:space="preserve"> у </w:t>
      </w:r>
      <w:proofErr w:type="spellStart"/>
      <w:r w:rsidRPr="00791036">
        <w:rPr>
          <w:sz w:val="24"/>
          <w:szCs w:val="24"/>
        </w:rPr>
        <w:t>готовності</w:t>
      </w:r>
      <w:proofErr w:type="spellEnd"/>
      <w:r w:rsidRPr="00791036">
        <w:rPr>
          <w:sz w:val="24"/>
          <w:szCs w:val="24"/>
        </w:rPr>
        <w:t xml:space="preserve"> до </w:t>
      </w:r>
      <w:proofErr w:type="spellStart"/>
      <w:r w:rsidRPr="00791036">
        <w:rPr>
          <w:sz w:val="24"/>
          <w:szCs w:val="24"/>
        </w:rPr>
        <w:t>використання</w:t>
      </w:r>
      <w:proofErr w:type="spellEnd"/>
      <w:r w:rsidRPr="00791036">
        <w:rPr>
          <w:sz w:val="24"/>
          <w:szCs w:val="24"/>
        </w:rPr>
        <w:t xml:space="preserve"> за </w:t>
      </w:r>
      <w:proofErr w:type="spellStart"/>
      <w:r w:rsidRPr="00791036">
        <w:rPr>
          <w:sz w:val="24"/>
          <w:szCs w:val="24"/>
        </w:rPr>
        <w:t>призначенням</w:t>
      </w:r>
      <w:proofErr w:type="spellEnd"/>
      <w:r w:rsidRPr="00791036">
        <w:rPr>
          <w:sz w:val="24"/>
          <w:szCs w:val="24"/>
        </w:rPr>
        <w:t xml:space="preserve"> за </w:t>
      </w:r>
      <w:proofErr w:type="spellStart"/>
      <w:r w:rsidRPr="00791036">
        <w:rPr>
          <w:sz w:val="24"/>
          <w:szCs w:val="24"/>
        </w:rPr>
        <w:t>рахунок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власних</w:t>
      </w:r>
      <w:proofErr w:type="spellEnd"/>
      <w:r w:rsidRPr="00791036">
        <w:rPr>
          <w:sz w:val="24"/>
          <w:szCs w:val="24"/>
        </w:rPr>
        <w:t xml:space="preserve"> </w:t>
      </w:r>
      <w:proofErr w:type="spellStart"/>
      <w:r w:rsidRPr="00791036">
        <w:rPr>
          <w:sz w:val="24"/>
          <w:szCs w:val="24"/>
        </w:rPr>
        <w:t>коштів</w:t>
      </w:r>
      <w:proofErr w:type="spellEnd"/>
      <w:r w:rsidRPr="00791036">
        <w:rPr>
          <w:sz w:val="24"/>
          <w:szCs w:val="24"/>
        </w:rPr>
        <w:t>.</w:t>
      </w:r>
    </w:p>
    <w:p w:rsidR="00791036" w:rsidRPr="00791036" w:rsidRDefault="00791036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F92F95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proofErr w:type="spellStart"/>
      <w:r w:rsidRPr="001B71AA">
        <w:rPr>
          <w:b/>
          <w:bCs/>
          <w:color w:val="000000"/>
        </w:rPr>
        <w:t>Стартова</w:t>
      </w:r>
      <w:proofErr w:type="spellEnd"/>
      <w:r w:rsidRPr="001B71AA">
        <w:rPr>
          <w:b/>
          <w:bCs/>
          <w:color w:val="000000"/>
        </w:rPr>
        <w:t xml:space="preserve"> </w:t>
      </w:r>
      <w:proofErr w:type="spellStart"/>
      <w:r w:rsidRPr="001B71AA">
        <w:rPr>
          <w:b/>
          <w:bCs/>
          <w:color w:val="000000"/>
        </w:rPr>
        <w:t>ціна</w:t>
      </w:r>
      <w:proofErr w:type="spellEnd"/>
      <w:r w:rsidRPr="001B71AA">
        <w:rPr>
          <w:b/>
          <w:bCs/>
          <w:color w:val="000000"/>
        </w:rPr>
        <w:t xml:space="preserve"> </w:t>
      </w:r>
      <w:proofErr w:type="spellStart"/>
      <w:r w:rsidRPr="001B71AA">
        <w:rPr>
          <w:b/>
          <w:bCs/>
          <w:color w:val="000000"/>
        </w:rPr>
        <w:t>об’єкта</w:t>
      </w:r>
      <w:proofErr w:type="spellEnd"/>
      <w:r w:rsidRPr="001B71AA">
        <w:rPr>
          <w:b/>
          <w:bCs/>
          <w:color w:val="000000"/>
        </w:rPr>
        <w:t xml:space="preserve"> для</w:t>
      </w:r>
      <w:r>
        <w:rPr>
          <w:b/>
          <w:bCs/>
          <w:color w:val="000000"/>
          <w:lang w:val="uk-UA"/>
        </w:rPr>
        <w:t>:</w:t>
      </w:r>
    </w:p>
    <w:p w:rsidR="00F92F95" w:rsidRPr="00E13792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Pr="000313C4">
        <w:rPr>
          <w:color w:val="000000"/>
        </w:rPr>
        <w:t xml:space="preserve"> з умов</w:t>
      </w:r>
      <w:proofErr w:type="spellStart"/>
      <w:r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5F2C85">
        <w:rPr>
          <w:color w:val="000000"/>
          <w:lang w:val="uk-UA"/>
        </w:rPr>
        <w:t xml:space="preserve"> 208587118</w:t>
      </w:r>
      <w:r w:rsidR="00F969B6" w:rsidRPr="008C6D08">
        <w:rPr>
          <w:lang w:val="uk-UA"/>
        </w:rPr>
        <w:t>,</w:t>
      </w:r>
      <w:r w:rsidR="002D372D">
        <w:rPr>
          <w:lang w:val="uk-UA"/>
        </w:rPr>
        <w:t xml:space="preserve"> </w:t>
      </w:r>
      <w:r w:rsidR="005F2C85">
        <w:rPr>
          <w:lang w:val="uk-UA"/>
        </w:rPr>
        <w:t>77</w:t>
      </w:r>
      <w:r w:rsidRPr="00F92F95">
        <w:rPr>
          <w:lang w:val="uk-UA"/>
        </w:rPr>
        <w:t xml:space="preserve"> </w:t>
      </w:r>
      <w:proofErr w:type="spellStart"/>
      <w:r w:rsidRPr="00F92F95">
        <w:t>гр</w:t>
      </w:r>
      <w:r w:rsidRPr="00F92F95">
        <w:rPr>
          <w:lang w:val="uk-UA"/>
        </w:rPr>
        <w:t>ивень</w:t>
      </w:r>
      <w:proofErr w:type="spellEnd"/>
      <w:r w:rsidR="00494009">
        <w:rPr>
          <w:lang w:val="uk-UA"/>
        </w:rPr>
        <w:t xml:space="preserve"> </w:t>
      </w:r>
      <w:r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>
        <w:rPr>
          <w:color w:val="000000"/>
        </w:rPr>
        <w:t>ПДВ)</w:t>
      </w:r>
      <w:r>
        <w:rPr>
          <w:color w:val="000000"/>
          <w:lang w:val="uk-UA"/>
        </w:rPr>
        <w:t>;</w:t>
      </w:r>
    </w:p>
    <w:p w:rsidR="00F92F95" w:rsidRPr="000309C7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F92F95">
        <w:rPr>
          <w:b/>
          <w:bCs/>
          <w:sz w:val="24"/>
          <w:szCs w:val="24"/>
        </w:rPr>
        <w:t>–</w:t>
      </w:r>
      <w:r w:rsidR="004C318D">
        <w:rPr>
          <w:b/>
          <w:bCs/>
          <w:sz w:val="24"/>
          <w:szCs w:val="24"/>
        </w:rPr>
        <w:t xml:space="preserve"> </w:t>
      </w:r>
      <w:r w:rsidR="005F2C85">
        <w:rPr>
          <w:bCs/>
          <w:sz w:val="24"/>
          <w:szCs w:val="24"/>
        </w:rPr>
        <w:t>104293559,39</w:t>
      </w:r>
      <w:r w:rsidRPr="00F92F95">
        <w:rPr>
          <w:sz w:val="24"/>
          <w:szCs w:val="24"/>
        </w:rPr>
        <w:t xml:space="preserve"> </w:t>
      </w:r>
      <w:r>
        <w:rPr>
          <w:sz w:val="24"/>
          <w:szCs w:val="24"/>
        </w:rPr>
        <w:t>гривень</w:t>
      </w:r>
      <w:r w:rsidR="0049400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>
        <w:rPr>
          <w:color w:val="000000"/>
          <w:sz w:val="24"/>
          <w:szCs w:val="24"/>
        </w:rPr>
        <w:t>ПДВ);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</w:t>
      </w:r>
      <w:r>
        <w:rPr>
          <w:b/>
          <w:bCs/>
          <w:color w:val="000000"/>
          <w:sz w:val="24"/>
          <w:szCs w:val="24"/>
        </w:rPr>
        <w:t xml:space="preserve"> –</w:t>
      </w:r>
      <w:r w:rsidR="005F2C85">
        <w:rPr>
          <w:b/>
          <w:bCs/>
          <w:color w:val="000000"/>
          <w:sz w:val="24"/>
          <w:szCs w:val="24"/>
        </w:rPr>
        <w:t xml:space="preserve"> </w:t>
      </w:r>
      <w:r w:rsidR="005F2C85">
        <w:rPr>
          <w:bCs/>
          <w:sz w:val="24"/>
          <w:szCs w:val="24"/>
        </w:rPr>
        <w:t>104293559,39</w:t>
      </w:r>
      <w:r w:rsidR="007D62DD" w:rsidRPr="00F92F95">
        <w:rPr>
          <w:sz w:val="24"/>
          <w:szCs w:val="24"/>
        </w:rPr>
        <w:t xml:space="preserve"> </w:t>
      </w:r>
      <w:r w:rsidR="00F969B6" w:rsidRPr="00F92F95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</w:t>
      </w:r>
      <w:r w:rsidR="00494009">
        <w:rPr>
          <w:color w:val="000000"/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 w:rsidR="00494009">
        <w:rPr>
          <w:color w:val="000000"/>
          <w:sz w:val="24"/>
          <w:szCs w:val="24"/>
        </w:rPr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>
        <w:rPr>
          <w:color w:val="000000"/>
          <w:sz w:val="24"/>
          <w:szCs w:val="24"/>
        </w:rPr>
        <w:t xml:space="preserve"> ПДВ</w:t>
      </w:r>
      <w:r w:rsidRPr="001B71AA">
        <w:rPr>
          <w:color w:val="000000"/>
          <w:sz w:val="24"/>
          <w:szCs w:val="24"/>
        </w:rPr>
        <w:t>).</w:t>
      </w:r>
    </w:p>
    <w:p w:rsidR="00F92F95" w:rsidRPr="006E711E" w:rsidRDefault="00F92F95" w:rsidP="00F92F95">
      <w:pPr>
        <w:pStyle w:val="1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остаточну 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1B71AA">
        <w:rPr>
          <w:b/>
          <w:bCs/>
          <w:color w:val="000000"/>
          <w:sz w:val="24"/>
          <w:szCs w:val="24"/>
        </w:rPr>
        <w:t>Розмір гарантійного внеску</w:t>
      </w:r>
      <w:r>
        <w:rPr>
          <w:b/>
          <w:bCs/>
          <w:color w:val="000000"/>
          <w:sz w:val="24"/>
          <w:szCs w:val="24"/>
        </w:rPr>
        <w:t xml:space="preserve"> для: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 w:rsidR="005F2C85">
        <w:rPr>
          <w:color w:val="000000"/>
          <w:sz w:val="24"/>
          <w:szCs w:val="24"/>
        </w:rPr>
        <w:t xml:space="preserve"> 20858711,88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 (без урахування ПДВ);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F92F95">
        <w:rPr>
          <w:sz w:val="24"/>
          <w:szCs w:val="24"/>
        </w:rPr>
        <w:t>–</w:t>
      </w:r>
      <w:r w:rsidR="005F2C85">
        <w:rPr>
          <w:sz w:val="24"/>
          <w:szCs w:val="24"/>
        </w:rPr>
        <w:t xml:space="preserve"> 10429</w:t>
      </w:r>
      <w:r w:rsidR="009F1479">
        <w:rPr>
          <w:sz w:val="24"/>
          <w:szCs w:val="24"/>
        </w:rPr>
        <w:t xml:space="preserve">355,94 </w:t>
      </w:r>
      <w:r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F969B6" w:rsidRPr="00F92F95">
        <w:rPr>
          <w:sz w:val="24"/>
          <w:szCs w:val="24"/>
        </w:rPr>
        <w:t xml:space="preserve"> </w:t>
      </w:r>
      <w:r w:rsidR="009F1479" w:rsidRPr="009F1479">
        <w:rPr>
          <w:sz w:val="24"/>
          <w:szCs w:val="24"/>
        </w:rPr>
        <w:t>10429355,94</w:t>
      </w:r>
      <w:r w:rsidR="00293B64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гривень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4D4E4D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A73018" w:rsidRPr="004D4E4D">
        <w:rPr>
          <w:color w:val="000000" w:themeColor="text1"/>
          <w:sz w:val="24"/>
          <w:szCs w:val="24"/>
        </w:rPr>
        <w:t>1300</w:t>
      </w:r>
      <w:r w:rsidR="009E4499">
        <w:rPr>
          <w:color w:val="000000" w:themeColor="text1"/>
          <w:sz w:val="24"/>
          <w:szCs w:val="24"/>
        </w:rPr>
        <w:t>,00</w:t>
      </w:r>
      <w:r w:rsidR="00A73018" w:rsidRPr="004D4E4D">
        <w:rPr>
          <w:color w:val="000000" w:themeColor="text1"/>
          <w:sz w:val="24"/>
          <w:szCs w:val="24"/>
        </w:rPr>
        <w:t xml:space="preserve"> гр</w:t>
      </w:r>
      <w:r w:rsidR="00C55822">
        <w:rPr>
          <w:color w:val="000000" w:themeColor="text1"/>
          <w:sz w:val="24"/>
          <w:szCs w:val="24"/>
        </w:rPr>
        <w:t>ивень</w:t>
      </w:r>
      <w:r w:rsidR="00A73018" w:rsidRPr="004D4E4D">
        <w:rPr>
          <w:color w:val="000000" w:themeColor="text1"/>
          <w:sz w:val="24"/>
          <w:szCs w:val="24"/>
        </w:rPr>
        <w:t>.</w:t>
      </w:r>
    </w:p>
    <w:p w:rsidR="00766F0D" w:rsidRDefault="004440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E85A57" w:rsidRDefault="00E85A57" w:rsidP="00746CE7">
      <w:pPr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Покупець </w:t>
      </w:r>
      <w:r w:rsidR="009604DE">
        <w:rPr>
          <w:sz w:val="24"/>
          <w:szCs w:val="24"/>
          <w:lang w:val="uk-UA"/>
        </w:rPr>
        <w:t xml:space="preserve">єдиного майнового </w:t>
      </w:r>
      <w:r w:rsidR="00810D27">
        <w:rPr>
          <w:sz w:val="24"/>
          <w:szCs w:val="24"/>
          <w:lang w:val="uk-UA"/>
        </w:rPr>
        <w:t xml:space="preserve">комплексу державного підприємства </w:t>
      </w:r>
      <w:r w:rsidR="00293B64" w:rsidRPr="00293B64">
        <w:rPr>
          <w:sz w:val="24"/>
          <w:szCs w:val="26"/>
          <w:lang w:val="uk-UA" w:eastAsia="ru-RU"/>
        </w:rPr>
        <w:t>«</w:t>
      </w:r>
      <w:proofErr w:type="spellStart"/>
      <w:r w:rsidR="00293B64" w:rsidRPr="00293B64">
        <w:rPr>
          <w:sz w:val="24"/>
          <w:szCs w:val="26"/>
          <w:lang w:val="uk-UA" w:eastAsia="ru-RU"/>
        </w:rPr>
        <w:t>Славутський</w:t>
      </w:r>
      <w:proofErr w:type="spellEnd"/>
      <w:r w:rsidR="00293B64" w:rsidRPr="00293B64">
        <w:rPr>
          <w:sz w:val="24"/>
          <w:szCs w:val="26"/>
          <w:lang w:val="uk-UA" w:eastAsia="ru-RU"/>
        </w:rPr>
        <w:t xml:space="preserve"> комбінат «</w:t>
      </w:r>
      <w:proofErr w:type="spellStart"/>
      <w:r w:rsidR="00293B64" w:rsidRPr="00293B64">
        <w:rPr>
          <w:sz w:val="24"/>
          <w:szCs w:val="26"/>
          <w:lang w:val="uk-UA" w:eastAsia="ru-RU"/>
        </w:rPr>
        <w:t>Будфарфор</w:t>
      </w:r>
      <w:proofErr w:type="spellEnd"/>
      <w:r w:rsidR="00293B64" w:rsidRPr="00293B64">
        <w:rPr>
          <w:sz w:val="24"/>
          <w:szCs w:val="26"/>
          <w:lang w:val="uk-UA" w:eastAsia="ru-RU"/>
        </w:rPr>
        <w:t>»</w:t>
      </w:r>
      <w:r w:rsidR="00810D2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зобов’язаний від дати переходу права власності забезпечити:</w:t>
      </w:r>
    </w:p>
    <w:p w:rsidR="00056DFD" w:rsidRPr="00843D34" w:rsidRDefault="00056DFD" w:rsidP="00746CE7">
      <w:pPr>
        <w:ind w:right="-58" w:firstLine="709"/>
        <w:jc w:val="both"/>
        <w:rPr>
          <w:color w:val="000000" w:themeColor="text1"/>
          <w:sz w:val="24"/>
          <w:szCs w:val="24"/>
          <w:lang w:val="uk-UA"/>
        </w:rPr>
      </w:pPr>
      <w:r w:rsidRPr="00843D34">
        <w:rPr>
          <w:color w:val="000000" w:themeColor="text1"/>
          <w:sz w:val="24"/>
          <w:szCs w:val="24"/>
          <w:lang w:val="uk-UA"/>
        </w:rPr>
        <w:t xml:space="preserve">1. </w:t>
      </w:r>
      <w:r w:rsidR="008E122F" w:rsidRPr="00843D34">
        <w:rPr>
          <w:color w:val="000000" w:themeColor="text1"/>
          <w:sz w:val="24"/>
          <w:szCs w:val="24"/>
          <w:lang w:val="uk-UA"/>
        </w:rPr>
        <w:t>Погашення боргів із заробітної плати та перед</w:t>
      </w:r>
      <w:r w:rsidR="004D4E4D">
        <w:rPr>
          <w:color w:val="000000" w:themeColor="text1"/>
          <w:sz w:val="24"/>
          <w:szCs w:val="24"/>
          <w:lang w:val="uk-UA"/>
        </w:rPr>
        <w:t xml:space="preserve"> бюджетом</w:t>
      </w:r>
      <w:r w:rsidR="00A73018">
        <w:rPr>
          <w:color w:val="000000" w:themeColor="text1"/>
          <w:sz w:val="24"/>
          <w:szCs w:val="24"/>
          <w:lang w:val="uk-UA"/>
        </w:rPr>
        <w:t xml:space="preserve"> у розмірі</w:t>
      </w:r>
      <w:r w:rsidR="001E4F1E">
        <w:rPr>
          <w:color w:val="000000" w:themeColor="text1"/>
          <w:sz w:val="24"/>
          <w:szCs w:val="24"/>
          <w:lang w:val="uk-UA"/>
        </w:rPr>
        <w:t>,</w:t>
      </w:r>
      <w:r w:rsidR="00A73018">
        <w:rPr>
          <w:color w:val="000000" w:themeColor="text1"/>
          <w:sz w:val="24"/>
          <w:szCs w:val="24"/>
          <w:lang w:val="uk-UA"/>
        </w:rPr>
        <w:t xml:space="preserve"> який складеться на дату переходу права власності</w:t>
      </w:r>
      <w:r w:rsidR="00227156">
        <w:rPr>
          <w:color w:val="000000" w:themeColor="text1"/>
          <w:sz w:val="24"/>
          <w:szCs w:val="24"/>
          <w:lang w:val="uk-UA"/>
        </w:rPr>
        <w:t>,</w:t>
      </w:r>
      <w:r w:rsidR="008E122F" w:rsidRPr="00843D34">
        <w:rPr>
          <w:color w:val="000000" w:themeColor="text1"/>
          <w:sz w:val="24"/>
          <w:szCs w:val="24"/>
          <w:lang w:val="uk-UA"/>
        </w:rPr>
        <w:t xml:space="preserve"> протягом одного місяця.</w:t>
      </w:r>
    </w:p>
    <w:p w:rsidR="00C74507" w:rsidRPr="00843D34" w:rsidRDefault="00C74507" w:rsidP="00C7450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34">
        <w:rPr>
          <w:color w:val="000000" w:themeColor="text1"/>
          <w:sz w:val="24"/>
          <w:szCs w:val="24"/>
        </w:rPr>
        <w:t xml:space="preserve">             </w:t>
      </w:r>
      <w:r w:rsidR="00843D34" w:rsidRPr="00843D34">
        <w:rPr>
          <w:color w:val="000000" w:themeColor="text1"/>
          <w:sz w:val="24"/>
          <w:szCs w:val="24"/>
        </w:rPr>
        <w:t>2</w:t>
      </w:r>
      <w:r w:rsidR="00097E5D" w:rsidRPr="00843D34">
        <w:rPr>
          <w:color w:val="000000" w:themeColor="text1"/>
          <w:sz w:val="24"/>
          <w:szCs w:val="24"/>
        </w:rPr>
        <w:t>.</w:t>
      </w:r>
      <w:r w:rsidR="008E122F" w:rsidRPr="00843D34">
        <w:rPr>
          <w:color w:val="000000" w:themeColor="text1"/>
          <w:sz w:val="24"/>
          <w:szCs w:val="24"/>
        </w:rPr>
        <w:t xml:space="preserve"> </w:t>
      </w:r>
      <w:r w:rsidRPr="00843D34">
        <w:rPr>
          <w:rFonts w:ascii="Times New Roman" w:hAnsi="Times New Roman" w:cs="Times New Roman"/>
          <w:color w:val="000000" w:themeColor="text1"/>
          <w:sz w:val="24"/>
          <w:szCs w:val="24"/>
        </w:rPr>
        <w:t>Погашення простроченої кредиторської заборгованості підприємства</w:t>
      </w:r>
      <w:r w:rsidR="0022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розмірі</w:t>
      </w:r>
      <w:r w:rsidR="001E4F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</w:t>
      </w:r>
      <w:r w:rsidR="0022715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4D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E4D" w:rsidRPr="004D4E4D">
        <w:rPr>
          <w:rFonts w:ascii="Times New Roman" w:hAnsi="Times New Roman" w:cs="Times New Roman"/>
          <w:color w:val="000000" w:themeColor="text1"/>
          <w:sz w:val="24"/>
          <w:szCs w:val="24"/>
        </w:rPr>
        <w:t>складеться на дату переходу права власності</w:t>
      </w:r>
      <w:r w:rsidR="004D4E4D" w:rsidRPr="00843D34">
        <w:rPr>
          <w:color w:val="000000" w:themeColor="text1"/>
          <w:sz w:val="24"/>
          <w:szCs w:val="24"/>
        </w:rPr>
        <w:t xml:space="preserve"> </w:t>
      </w:r>
      <w:r w:rsidR="00227156">
        <w:rPr>
          <w:color w:val="000000" w:themeColor="text1"/>
          <w:sz w:val="24"/>
          <w:szCs w:val="24"/>
        </w:rPr>
        <w:t>,</w:t>
      </w:r>
      <w:r w:rsidR="00843D34" w:rsidRPr="0084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впродовж трьох місяців. </w:t>
      </w:r>
      <w:r w:rsidRPr="0084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1036" w:rsidRPr="00C91381" w:rsidRDefault="00791036" w:rsidP="00791036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C91381">
        <w:rPr>
          <w:rFonts w:eastAsiaTheme="minorHAnsi"/>
          <w:color w:val="000000" w:themeColor="text1"/>
          <w:sz w:val="24"/>
          <w:szCs w:val="24"/>
          <w:lang w:val="uk-UA" w:eastAsia="en-US"/>
        </w:rPr>
        <w:t>3</w:t>
      </w:r>
      <w:r w:rsidR="00C91381" w:rsidRPr="00C91381">
        <w:rPr>
          <w:rFonts w:eastAsiaTheme="minorHAnsi"/>
          <w:color w:val="000000" w:themeColor="text1"/>
          <w:sz w:val="24"/>
          <w:szCs w:val="24"/>
          <w:lang w:val="uk-UA" w:eastAsia="en-US"/>
        </w:rPr>
        <w:t>.</w:t>
      </w:r>
      <w:r w:rsidRPr="00C91381">
        <w:rPr>
          <w:rFonts w:eastAsiaTheme="minorHAnsi"/>
          <w:color w:val="000000" w:themeColor="text1"/>
          <w:sz w:val="24"/>
          <w:szCs w:val="24"/>
          <w:lang w:val="uk-UA" w:eastAsia="en-US"/>
        </w:rPr>
        <w:t>Н</w:t>
      </w:r>
      <w:r w:rsidRPr="00C91381">
        <w:rPr>
          <w:color w:val="000000" w:themeColor="text1"/>
          <w:sz w:val="24"/>
          <w:szCs w:val="24"/>
          <w:lang w:val="uk-UA"/>
        </w:rPr>
        <w:t>едопущення</w:t>
      </w:r>
      <w:r w:rsidRPr="00C91381">
        <w:rPr>
          <w:color w:val="000000"/>
          <w:sz w:val="24"/>
          <w:szCs w:val="24"/>
          <w:lang w:val="uk-UA"/>
        </w:rPr>
        <w:t xml:space="preserve"> звільнення працівників приватизованого підприємства з ініціативи нового власника</w:t>
      </w:r>
      <w:r w:rsidRPr="00C91381">
        <w:rPr>
          <w:color w:val="000000"/>
          <w:sz w:val="24"/>
          <w:szCs w:val="24"/>
        </w:rPr>
        <w:t> </w:t>
      </w:r>
      <w:r w:rsidRPr="00C91381">
        <w:rPr>
          <w:color w:val="000000"/>
          <w:sz w:val="24"/>
          <w:szCs w:val="24"/>
          <w:lang w:val="uk-UA"/>
        </w:rPr>
        <w:t xml:space="preserve"> чи уповноваженого ним органу (за винятком</w:t>
      </w:r>
      <w:r w:rsidRPr="00C91381">
        <w:rPr>
          <w:color w:val="000000"/>
          <w:sz w:val="24"/>
          <w:szCs w:val="24"/>
        </w:rPr>
        <w:t> </w:t>
      </w:r>
      <w:r w:rsidRPr="00C91381">
        <w:rPr>
          <w:color w:val="000000"/>
          <w:sz w:val="24"/>
          <w:szCs w:val="24"/>
          <w:lang w:val="uk-UA"/>
        </w:rPr>
        <w:t xml:space="preserve"> вчинення</w:t>
      </w:r>
      <w:r w:rsidRPr="00C91381">
        <w:rPr>
          <w:color w:val="000000"/>
          <w:sz w:val="24"/>
          <w:szCs w:val="24"/>
        </w:rPr>
        <w:t> </w:t>
      </w:r>
      <w:r w:rsidRPr="00C91381">
        <w:rPr>
          <w:color w:val="000000"/>
          <w:sz w:val="24"/>
          <w:szCs w:val="24"/>
          <w:lang w:val="uk-UA"/>
        </w:rPr>
        <w:t xml:space="preserve"> працівником дій, за які передбачено звільнення на підставі пунктів 3,4,7,8 частини першої статті 40 та статті 41 Кодексу законів про працю України), протягом шести місяців з дня переходу права власності.</w:t>
      </w:r>
    </w:p>
    <w:p w:rsidR="000F67B8" w:rsidRPr="00791036" w:rsidRDefault="000F67B8" w:rsidP="00E81462">
      <w:pPr>
        <w:ind w:right="-58"/>
        <w:jc w:val="both"/>
        <w:rPr>
          <w:color w:val="FF0000"/>
          <w:sz w:val="24"/>
          <w:szCs w:val="24"/>
          <w:lang w:val="uk-UA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254152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5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842C38" w:rsidRP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</w:rPr>
      </w:pPr>
      <w:r w:rsidRPr="00842C38">
        <w:rPr>
          <w:b/>
          <w:sz w:val="24"/>
        </w:rPr>
        <w:t xml:space="preserve"> </w:t>
      </w:r>
    </w:p>
    <w:p w:rsidR="00842C38" w:rsidRPr="008A51A3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 xml:space="preserve">пн-чт. </w:t>
      </w:r>
      <w:r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>
        <w:rPr>
          <w:sz w:val="24"/>
        </w:rPr>
        <w:t xml:space="preserve"> з 8-00 до 16-00 за місцем розташування об’єкта приватизації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Pr="00842C38">
        <w:rPr>
          <w:sz w:val="24"/>
        </w:rPr>
        <w:t xml:space="preserve">Державного підприємства </w:t>
      </w:r>
      <w:r w:rsidR="00293B64" w:rsidRPr="00293B64">
        <w:rPr>
          <w:sz w:val="24"/>
          <w:szCs w:val="26"/>
        </w:rPr>
        <w:t>«</w:t>
      </w:r>
      <w:proofErr w:type="spellStart"/>
      <w:r w:rsidR="00293B64" w:rsidRPr="00293B64">
        <w:rPr>
          <w:sz w:val="24"/>
          <w:szCs w:val="26"/>
        </w:rPr>
        <w:t>Славутський</w:t>
      </w:r>
      <w:proofErr w:type="spellEnd"/>
      <w:r w:rsidR="00293B64" w:rsidRPr="00293B64">
        <w:rPr>
          <w:sz w:val="24"/>
          <w:szCs w:val="26"/>
        </w:rPr>
        <w:t xml:space="preserve"> комбінат «</w:t>
      </w:r>
      <w:proofErr w:type="spellStart"/>
      <w:r w:rsidR="00293B64" w:rsidRPr="00293B64">
        <w:rPr>
          <w:sz w:val="24"/>
          <w:szCs w:val="26"/>
        </w:rPr>
        <w:t>Будфарфор</w:t>
      </w:r>
      <w:proofErr w:type="spellEnd"/>
      <w:r w:rsidR="00293B64" w:rsidRPr="00293B64">
        <w:rPr>
          <w:sz w:val="24"/>
          <w:szCs w:val="26"/>
        </w:rPr>
        <w:t>»</w:t>
      </w:r>
      <w:r w:rsidRPr="00842C38">
        <w:rPr>
          <w:sz w:val="24"/>
        </w:rPr>
        <w:t xml:space="preserve">: </w:t>
      </w:r>
      <w:r w:rsidR="000D4794">
        <w:rPr>
          <w:sz w:val="24"/>
        </w:rPr>
        <w:t>В</w:t>
      </w:r>
      <w:r w:rsidR="00361092">
        <w:rPr>
          <w:sz w:val="24"/>
        </w:rPr>
        <w:t xml:space="preserve">.о. </w:t>
      </w:r>
      <w:r w:rsidRPr="00842C38">
        <w:rPr>
          <w:sz w:val="24"/>
        </w:rPr>
        <w:t>директор</w:t>
      </w:r>
      <w:r w:rsidR="00361092">
        <w:rPr>
          <w:sz w:val="24"/>
        </w:rPr>
        <w:t>а</w:t>
      </w:r>
      <w:r w:rsidRPr="00842C38">
        <w:rPr>
          <w:sz w:val="24"/>
        </w:rPr>
        <w:t xml:space="preserve"> </w:t>
      </w:r>
      <w:r w:rsidR="00293B64">
        <w:rPr>
          <w:sz w:val="24"/>
        </w:rPr>
        <w:t xml:space="preserve">Коберник </w:t>
      </w:r>
      <w:r w:rsidR="00F903A4">
        <w:rPr>
          <w:sz w:val="24"/>
        </w:rPr>
        <w:t xml:space="preserve">Володимир Петрович </w:t>
      </w:r>
      <w:r w:rsidRPr="00842C38">
        <w:rPr>
          <w:sz w:val="24"/>
        </w:rPr>
        <w:t xml:space="preserve">, </w:t>
      </w:r>
      <w:proofErr w:type="spellStart"/>
      <w:r w:rsidRPr="00842C38">
        <w:rPr>
          <w:sz w:val="24"/>
        </w:rPr>
        <w:t>тел</w:t>
      </w:r>
      <w:proofErr w:type="spellEnd"/>
      <w:r w:rsidRPr="00842C38">
        <w:rPr>
          <w:sz w:val="24"/>
        </w:rPr>
        <w:t>. +380</w:t>
      </w:r>
      <w:r w:rsidR="00F903A4">
        <w:rPr>
          <w:sz w:val="24"/>
        </w:rPr>
        <w:t>985752539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="00A74776">
        <w:rPr>
          <w:sz w:val="24"/>
        </w:rPr>
        <w:t>:</w:t>
      </w:r>
      <w:r w:rsidRPr="00674D20">
        <w:rPr>
          <w:sz w:val="24"/>
        </w:rPr>
        <w:t xml:space="preserve"> vinnytsia@spfu.gov.ua,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 xml:space="preserve">. (0432) 65-26-08.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r w:rsidR="00F903A4">
        <w:rPr>
          <w:sz w:val="24"/>
        </w:rPr>
        <w:t>Чернова Анастасія Ігорівна</w:t>
      </w:r>
      <w:r w:rsidRPr="00674D20">
        <w:rPr>
          <w:sz w:val="24"/>
        </w:rPr>
        <w:t xml:space="preserve">, </w:t>
      </w:r>
    </w:p>
    <w:p w:rsidR="00842C38" w:rsidRPr="00751A2F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 xml:space="preserve">телефон: </w:t>
      </w:r>
      <w:r w:rsidRPr="00674D20">
        <w:rPr>
          <w:sz w:val="24"/>
        </w:rPr>
        <w:t xml:space="preserve"> (0382) 72-09-40</w:t>
      </w:r>
      <w:r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7C05E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 w:rsidRPr="007C05EB">
        <w:rPr>
          <w:sz w:val="24"/>
          <w:lang w:val="ru-RU"/>
        </w:rPr>
        <w:t xml:space="preserve">: </w:t>
      </w:r>
      <w:r>
        <w:rPr>
          <w:sz w:val="24"/>
          <w:lang w:val="en-US"/>
        </w:rPr>
        <w:t>n</w:t>
      </w:r>
      <w:r w:rsidRPr="007858E1">
        <w:rPr>
          <w:sz w:val="24"/>
          <w:lang w:val="ru-RU"/>
        </w:rPr>
        <w:t>.</w:t>
      </w:r>
      <w:proofErr w:type="spellStart"/>
      <w:r>
        <w:rPr>
          <w:sz w:val="24"/>
          <w:lang w:val="en-US"/>
        </w:rPr>
        <w:t>kapranova</w:t>
      </w:r>
      <w:proofErr w:type="spellEnd"/>
      <w:r w:rsidRPr="00674D20">
        <w:rPr>
          <w:sz w:val="24"/>
        </w:rPr>
        <w:t xml:space="preserve">@spfu.gov.ua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2B41A2">
        <w:rPr>
          <w:sz w:val="24"/>
          <w:szCs w:val="24"/>
          <w:lang w:val="uk-UA"/>
        </w:rPr>
        <w:t xml:space="preserve"> 26.01.2022 №63-у</w:t>
      </w:r>
      <w:r w:rsidR="005B0820">
        <w:rPr>
          <w:sz w:val="24"/>
          <w:szCs w:val="24"/>
          <w:u w:val="single"/>
          <w:lang w:val="uk-UA"/>
        </w:rPr>
        <w:t>.</w:t>
      </w:r>
    </w:p>
    <w:p w:rsidR="004440E6" w:rsidRPr="00D23CC9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F903A4">
        <w:rPr>
          <w:b/>
          <w:sz w:val="24"/>
          <w:szCs w:val="24"/>
          <w:lang w:val="en-US"/>
        </w:rPr>
        <w:t>UA</w:t>
      </w:r>
      <w:r w:rsidR="00F903A4" w:rsidRPr="00F903A4">
        <w:rPr>
          <w:b/>
          <w:sz w:val="24"/>
          <w:szCs w:val="24"/>
          <w:lang w:val="uk-UA"/>
        </w:rPr>
        <w:t>-</w:t>
      </w:r>
      <w:r w:rsidR="00F903A4">
        <w:rPr>
          <w:b/>
          <w:sz w:val="24"/>
          <w:szCs w:val="24"/>
          <w:lang w:val="en-US"/>
        </w:rPr>
        <w:t>AR</w:t>
      </w:r>
      <w:r w:rsidR="00F903A4" w:rsidRPr="00F903A4">
        <w:rPr>
          <w:b/>
          <w:sz w:val="24"/>
          <w:szCs w:val="24"/>
          <w:lang w:val="uk-UA"/>
        </w:rPr>
        <w:t>-</w:t>
      </w:r>
      <w:r w:rsidR="00F903A4">
        <w:rPr>
          <w:b/>
          <w:sz w:val="24"/>
          <w:szCs w:val="24"/>
          <w:lang w:val="en-US"/>
        </w:rPr>
        <w:t>P</w:t>
      </w:r>
      <w:r w:rsidR="00F903A4" w:rsidRPr="00F903A4">
        <w:rPr>
          <w:b/>
          <w:sz w:val="24"/>
          <w:szCs w:val="24"/>
          <w:lang w:val="uk-UA"/>
        </w:rPr>
        <w:t>-2021-02-12-000002-3</w:t>
      </w:r>
      <w:r w:rsidR="00F903A4">
        <w:rPr>
          <w:b/>
          <w:sz w:val="24"/>
          <w:szCs w:val="24"/>
          <w:lang w:val="uk-UA"/>
        </w:rPr>
        <w:t>.</w:t>
      </w:r>
      <w:r w:rsidR="00F903A4" w:rsidRPr="00F903A4">
        <w:rPr>
          <w:b/>
          <w:sz w:val="24"/>
          <w:szCs w:val="24"/>
          <w:lang w:val="uk-UA"/>
        </w:rPr>
        <w:t xml:space="preserve"> 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E85A5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E85A57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="00AB2D7F"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="00AB2D7F" w:rsidRPr="00E13792">
        <w:rPr>
          <w:color w:val="000000"/>
          <w:sz w:val="24"/>
          <w:szCs w:val="24"/>
        </w:rPr>
        <w:t xml:space="preserve"> </w:t>
      </w:r>
      <w:r w:rsidR="00AB2D7F" w:rsidRPr="004F404F">
        <w:rPr>
          <w:b/>
          <w:color w:val="000000"/>
          <w:sz w:val="24"/>
          <w:szCs w:val="24"/>
        </w:rPr>
        <w:t xml:space="preserve">– </w:t>
      </w:r>
      <w:r w:rsidR="00E66020">
        <w:rPr>
          <w:b/>
          <w:color w:val="000000"/>
          <w:sz w:val="24"/>
          <w:szCs w:val="24"/>
        </w:rPr>
        <w:t>2085871,19</w:t>
      </w:r>
      <w:r w:rsidR="003C2339" w:rsidRPr="003C2339">
        <w:rPr>
          <w:b/>
          <w:sz w:val="24"/>
          <w:szCs w:val="24"/>
        </w:rPr>
        <w:t xml:space="preserve"> </w:t>
      </w:r>
      <w:r w:rsidR="004F404F" w:rsidRPr="004F404F">
        <w:rPr>
          <w:b/>
          <w:color w:val="000000"/>
          <w:sz w:val="24"/>
          <w:szCs w:val="24"/>
        </w:rPr>
        <w:t xml:space="preserve"> гр</w:t>
      </w:r>
      <w:r w:rsidR="00AB2D7F" w:rsidRPr="004F404F">
        <w:rPr>
          <w:b/>
          <w:color w:val="000000"/>
          <w:sz w:val="24"/>
          <w:szCs w:val="24"/>
        </w:rPr>
        <w:t>ивень</w:t>
      </w:r>
      <w:r w:rsidR="00AB2D7F"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A01ECE">
        <w:rPr>
          <w:b/>
          <w:color w:val="000000"/>
          <w:sz w:val="24"/>
          <w:szCs w:val="24"/>
        </w:rPr>
        <w:t>1042935,60</w:t>
      </w:r>
      <w:r w:rsidR="000D7C41">
        <w:rPr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746CE7">
        <w:rPr>
          <w:color w:val="000000"/>
          <w:sz w:val="24"/>
          <w:szCs w:val="24"/>
        </w:rPr>
        <w:t xml:space="preserve">– </w:t>
      </w:r>
      <w:r w:rsidR="00A01ECE" w:rsidRPr="00A01ECE">
        <w:rPr>
          <w:b/>
          <w:color w:val="000000"/>
          <w:sz w:val="24"/>
          <w:szCs w:val="24"/>
        </w:rPr>
        <w:t>1042935,60</w:t>
      </w:r>
      <w:r w:rsidR="0049076E">
        <w:rPr>
          <w:color w:val="000000"/>
          <w:sz w:val="24"/>
          <w:szCs w:val="24"/>
        </w:rPr>
        <w:t xml:space="preserve"> </w:t>
      </w:r>
      <w:r w:rsidR="0049076E" w:rsidRPr="00AB2D7F">
        <w:rPr>
          <w:b/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>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5515E1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6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12BB"/>
    <w:rsid w:val="00012BA9"/>
    <w:rsid w:val="0002057A"/>
    <w:rsid w:val="000252B5"/>
    <w:rsid w:val="000313C4"/>
    <w:rsid w:val="00042D01"/>
    <w:rsid w:val="00055E17"/>
    <w:rsid w:val="00055FA2"/>
    <w:rsid w:val="00055FE8"/>
    <w:rsid w:val="00056DFD"/>
    <w:rsid w:val="00061EA1"/>
    <w:rsid w:val="0006588E"/>
    <w:rsid w:val="00072E1B"/>
    <w:rsid w:val="00072E50"/>
    <w:rsid w:val="0007334C"/>
    <w:rsid w:val="00077623"/>
    <w:rsid w:val="000844DA"/>
    <w:rsid w:val="0008557F"/>
    <w:rsid w:val="00093951"/>
    <w:rsid w:val="0009423E"/>
    <w:rsid w:val="00096BBF"/>
    <w:rsid w:val="00097E5D"/>
    <w:rsid w:val="000B0866"/>
    <w:rsid w:val="000B6C65"/>
    <w:rsid w:val="000C65EA"/>
    <w:rsid w:val="000C72EE"/>
    <w:rsid w:val="000D18EA"/>
    <w:rsid w:val="000D4500"/>
    <w:rsid w:val="000D4794"/>
    <w:rsid w:val="000D4B07"/>
    <w:rsid w:val="000D4BFB"/>
    <w:rsid w:val="000D7C41"/>
    <w:rsid w:val="000E16EE"/>
    <w:rsid w:val="000E2727"/>
    <w:rsid w:val="000E6DEB"/>
    <w:rsid w:val="000E7D75"/>
    <w:rsid w:val="000F67B8"/>
    <w:rsid w:val="00100D54"/>
    <w:rsid w:val="0010122C"/>
    <w:rsid w:val="00104B24"/>
    <w:rsid w:val="001166A1"/>
    <w:rsid w:val="00120D79"/>
    <w:rsid w:val="00123517"/>
    <w:rsid w:val="0012678F"/>
    <w:rsid w:val="0012685F"/>
    <w:rsid w:val="00144DA8"/>
    <w:rsid w:val="00145E65"/>
    <w:rsid w:val="001521B7"/>
    <w:rsid w:val="00153904"/>
    <w:rsid w:val="0015662F"/>
    <w:rsid w:val="00157BEB"/>
    <w:rsid w:val="00163665"/>
    <w:rsid w:val="0017114C"/>
    <w:rsid w:val="0017405D"/>
    <w:rsid w:val="00177E7C"/>
    <w:rsid w:val="001811CE"/>
    <w:rsid w:val="001A74F9"/>
    <w:rsid w:val="001B3602"/>
    <w:rsid w:val="001C044A"/>
    <w:rsid w:val="001C409F"/>
    <w:rsid w:val="001D139C"/>
    <w:rsid w:val="001E19B1"/>
    <w:rsid w:val="001E4D2D"/>
    <w:rsid w:val="001E4F1E"/>
    <w:rsid w:val="001E714C"/>
    <w:rsid w:val="001F33AC"/>
    <w:rsid w:val="001F7801"/>
    <w:rsid w:val="002016B5"/>
    <w:rsid w:val="00227156"/>
    <w:rsid w:val="00234817"/>
    <w:rsid w:val="00240B22"/>
    <w:rsid w:val="00241AC1"/>
    <w:rsid w:val="002421EB"/>
    <w:rsid w:val="002425EB"/>
    <w:rsid w:val="00251357"/>
    <w:rsid w:val="00254152"/>
    <w:rsid w:val="002546C0"/>
    <w:rsid w:val="00256868"/>
    <w:rsid w:val="002652E6"/>
    <w:rsid w:val="00270E6B"/>
    <w:rsid w:val="00273C7A"/>
    <w:rsid w:val="002829EB"/>
    <w:rsid w:val="0028480C"/>
    <w:rsid w:val="00286405"/>
    <w:rsid w:val="002865D4"/>
    <w:rsid w:val="002912C0"/>
    <w:rsid w:val="00293B64"/>
    <w:rsid w:val="00297024"/>
    <w:rsid w:val="002B0519"/>
    <w:rsid w:val="002B0A22"/>
    <w:rsid w:val="002B41A2"/>
    <w:rsid w:val="002D1FD9"/>
    <w:rsid w:val="002D372D"/>
    <w:rsid w:val="002D7A42"/>
    <w:rsid w:val="002F12AE"/>
    <w:rsid w:val="002F2A30"/>
    <w:rsid w:val="002F3045"/>
    <w:rsid w:val="00307D93"/>
    <w:rsid w:val="003100EB"/>
    <w:rsid w:val="00320CA1"/>
    <w:rsid w:val="0034673D"/>
    <w:rsid w:val="00346F99"/>
    <w:rsid w:val="00353CC3"/>
    <w:rsid w:val="00356CAF"/>
    <w:rsid w:val="00361092"/>
    <w:rsid w:val="00365D50"/>
    <w:rsid w:val="003753AD"/>
    <w:rsid w:val="0038134E"/>
    <w:rsid w:val="00394DBD"/>
    <w:rsid w:val="00397777"/>
    <w:rsid w:val="003A2FDC"/>
    <w:rsid w:val="003A41CD"/>
    <w:rsid w:val="003A7C88"/>
    <w:rsid w:val="003B1841"/>
    <w:rsid w:val="003C2339"/>
    <w:rsid w:val="003C34B1"/>
    <w:rsid w:val="003D115C"/>
    <w:rsid w:val="003D674C"/>
    <w:rsid w:val="003E10AB"/>
    <w:rsid w:val="003E2A64"/>
    <w:rsid w:val="003F5BC8"/>
    <w:rsid w:val="00402462"/>
    <w:rsid w:val="004132D7"/>
    <w:rsid w:val="0042096B"/>
    <w:rsid w:val="004256B1"/>
    <w:rsid w:val="004440E6"/>
    <w:rsid w:val="00444F41"/>
    <w:rsid w:val="00446C3E"/>
    <w:rsid w:val="00446F47"/>
    <w:rsid w:val="004474E1"/>
    <w:rsid w:val="004553C1"/>
    <w:rsid w:val="00464AB2"/>
    <w:rsid w:val="00474964"/>
    <w:rsid w:val="004755B5"/>
    <w:rsid w:val="00482856"/>
    <w:rsid w:val="0049076E"/>
    <w:rsid w:val="00491A2C"/>
    <w:rsid w:val="004924DD"/>
    <w:rsid w:val="00492C22"/>
    <w:rsid w:val="00494009"/>
    <w:rsid w:val="00497C06"/>
    <w:rsid w:val="004B1D90"/>
    <w:rsid w:val="004B3FDF"/>
    <w:rsid w:val="004C1CED"/>
    <w:rsid w:val="004C318D"/>
    <w:rsid w:val="004D1B3B"/>
    <w:rsid w:val="004D4611"/>
    <w:rsid w:val="004D4E4D"/>
    <w:rsid w:val="004F3323"/>
    <w:rsid w:val="004F404F"/>
    <w:rsid w:val="004F5B90"/>
    <w:rsid w:val="00500A1A"/>
    <w:rsid w:val="005166B7"/>
    <w:rsid w:val="0051760D"/>
    <w:rsid w:val="00523D73"/>
    <w:rsid w:val="00534DB0"/>
    <w:rsid w:val="00544F70"/>
    <w:rsid w:val="005515E1"/>
    <w:rsid w:val="00553DA4"/>
    <w:rsid w:val="00554984"/>
    <w:rsid w:val="0056637B"/>
    <w:rsid w:val="005663E6"/>
    <w:rsid w:val="00567255"/>
    <w:rsid w:val="00571D19"/>
    <w:rsid w:val="0057264A"/>
    <w:rsid w:val="00582A00"/>
    <w:rsid w:val="00595D42"/>
    <w:rsid w:val="005A2AEE"/>
    <w:rsid w:val="005A4827"/>
    <w:rsid w:val="005B0820"/>
    <w:rsid w:val="005B5356"/>
    <w:rsid w:val="005C648D"/>
    <w:rsid w:val="005D3465"/>
    <w:rsid w:val="005D348B"/>
    <w:rsid w:val="005D3B99"/>
    <w:rsid w:val="005D4006"/>
    <w:rsid w:val="005D5186"/>
    <w:rsid w:val="005D5483"/>
    <w:rsid w:val="005E2B56"/>
    <w:rsid w:val="005E55D3"/>
    <w:rsid w:val="005F1605"/>
    <w:rsid w:val="005F1F2F"/>
    <w:rsid w:val="005F2C85"/>
    <w:rsid w:val="005F38AD"/>
    <w:rsid w:val="00614571"/>
    <w:rsid w:val="00614931"/>
    <w:rsid w:val="00614F44"/>
    <w:rsid w:val="0062359F"/>
    <w:rsid w:val="00626741"/>
    <w:rsid w:val="00640139"/>
    <w:rsid w:val="00640BA8"/>
    <w:rsid w:val="00644726"/>
    <w:rsid w:val="006504D1"/>
    <w:rsid w:val="00652ACA"/>
    <w:rsid w:val="00653C07"/>
    <w:rsid w:val="00671F1D"/>
    <w:rsid w:val="0067295E"/>
    <w:rsid w:val="00674D20"/>
    <w:rsid w:val="00685DE5"/>
    <w:rsid w:val="00691106"/>
    <w:rsid w:val="006927A0"/>
    <w:rsid w:val="006A406A"/>
    <w:rsid w:val="006B15AD"/>
    <w:rsid w:val="006B2A00"/>
    <w:rsid w:val="006B5CC6"/>
    <w:rsid w:val="006B65A9"/>
    <w:rsid w:val="006B675D"/>
    <w:rsid w:val="006B6A8A"/>
    <w:rsid w:val="006D0814"/>
    <w:rsid w:val="006D21C1"/>
    <w:rsid w:val="006D2FB8"/>
    <w:rsid w:val="006D5618"/>
    <w:rsid w:val="006D7789"/>
    <w:rsid w:val="006E3567"/>
    <w:rsid w:val="00711EC2"/>
    <w:rsid w:val="00716698"/>
    <w:rsid w:val="00720316"/>
    <w:rsid w:val="007245CA"/>
    <w:rsid w:val="007277DC"/>
    <w:rsid w:val="007443E8"/>
    <w:rsid w:val="00746CE7"/>
    <w:rsid w:val="007549AC"/>
    <w:rsid w:val="00761E5B"/>
    <w:rsid w:val="00765BD8"/>
    <w:rsid w:val="00766F0D"/>
    <w:rsid w:val="00767B45"/>
    <w:rsid w:val="00784471"/>
    <w:rsid w:val="00791036"/>
    <w:rsid w:val="007956E5"/>
    <w:rsid w:val="007971EB"/>
    <w:rsid w:val="007972DD"/>
    <w:rsid w:val="007B0F08"/>
    <w:rsid w:val="007B116A"/>
    <w:rsid w:val="007B1FC5"/>
    <w:rsid w:val="007C05EB"/>
    <w:rsid w:val="007D62DD"/>
    <w:rsid w:val="007D630C"/>
    <w:rsid w:val="007D7E8B"/>
    <w:rsid w:val="007F3018"/>
    <w:rsid w:val="00801D6E"/>
    <w:rsid w:val="00810D27"/>
    <w:rsid w:val="00827FCF"/>
    <w:rsid w:val="00842C38"/>
    <w:rsid w:val="00843D34"/>
    <w:rsid w:val="00853214"/>
    <w:rsid w:val="00857DB1"/>
    <w:rsid w:val="00863872"/>
    <w:rsid w:val="00882554"/>
    <w:rsid w:val="00886964"/>
    <w:rsid w:val="00894F81"/>
    <w:rsid w:val="008A02B6"/>
    <w:rsid w:val="008A51A3"/>
    <w:rsid w:val="008B2A1F"/>
    <w:rsid w:val="008B6638"/>
    <w:rsid w:val="008C2A25"/>
    <w:rsid w:val="008C31E0"/>
    <w:rsid w:val="008C6953"/>
    <w:rsid w:val="008C6D08"/>
    <w:rsid w:val="008E122F"/>
    <w:rsid w:val="008E6930"/>
    <w:rsid w:val="008F24BD"/>
    <w:rsid w:val="008F4414"/>
    <w:rsid w:val="009045D6"/>
    <w:rsid w:val="00931DB6"/>
    <w:rsid w:val="00933878"/>
    <w:rsid w:val="00944542"/>
    <w:rsid w:val="009445D9"/>
    <w:rsid w:val="009534A6"/>
    <w:rsid w:val="009604DE"/>
    <w:rsid w:val="009748EA"/>
    <w:rsid w:val="00981CE4"/>
    <w:rsid w:val="00990DB2"/>
    <w:rsid w:val="009B2BB2"/>
    <w:rsid w:val="009B59CF"/>
    <w:rsid w:val="009D7233"/>
    <w:rsid w:val="009E4499"/>
    <w:rsid w:val="009E562A"/>
    <w:rsid w:val="009F0225"/>
    <w:rsid w:val="009F1479"/>
    <w:rsid w:val="009F5DAA"/>
    <w:rsid w:val="00A01390"/>
    <w:rsid w:val="00A01ECE"/>
    <w:rsid w:val="00A041D6"/>
    <w:rsid w:val="00A05A2E"/>
    <w:rsid w:val="00A1627D"/>
    <w:rsid w:val="00A273DE"/>
    <w:rsid w:val="00A278AA"/>
    <w:rsid w:val="00A461B0"/>
    <w:rsid w:val="00A46540"/>
    <w:rsid w:val="00A47E00"/>
    <w:rsid w:val="00A55EA3"/>
    <w:rsid w:val="00A6223E"/>
    <w:rsid w:val="00A64133"/>
    <w:rsid w:val="00A73018"/>
    <w:rsid w:val="00A74776"/>
    <w:rsid w:val="00A814E2"/>
    <w:rsid w:val="00A85C6B"/>
    <w:rsid w:val="00A86371"/>
    <w:rsid w:val="00A87F60"/>
    <w:rsid w:val="00A92C9A"/>
    <w:rsid w:val="00AA0DFB"/>
    <w:rsid w:val="00AA236A"/>
    <w:rsid w:val="00AA28C7"/>
    <w:rsid w:val="00AB0F4F"/>
    <w:rsid w:val="00AB2D7F"/>
    <w:rsid w:val="00AB497D"/>
    <w:rsid w:val="00AC5828"/>
    <w:rsid w:val="00AD45D2"/>
    <w:rsid w:val="00AD5A6D"/>
    <w:rsid w:val="00AE4E7B"/>
    <w:rsid w:val="00AE5961"/>
    <w:rsid w:val="00AE6CAE"/>
    <w:rsid w:val="00AF21E7"/>
    <w:rsid w:val="00AF2BE6"/>
    <w:rsid w:val="00B009F0"/>
    <w:rsid w:val="00B33218"/>
    <w:rsid w:val="00B35628"/>
    <w:rsid w:val="00B4218F"/>
    <w:rsid w:val="00B46838"/>
    <w:rsid w:val="00B4696B"/>
    <w:rsid w:val="00B46DFD"/>
    <w:rsid w:val="00B47989"/>
    <w:rsid w:val="00B51F2D"/>
    <w:rsid w:val="00B55E0E"/>
    <w:rsid w:val="00B5753B"/>
    <w:rsid w:val="00B72C44"/>
    <w:rsid w:val="00B74866"/>
    <w:rsid w:val="00B77855"/>
    <w:rsid w:val="00B82D29"/>
    <w:rsid w:val="00B873ED"/>
    <w:rsid w:val="00B8754B"/>
    <w:rsid w:val="00B951D5"/>
    <w:rsid w:val="00BA67C8"/>
    <w:rsid w:val="00BA6AFB"/>
    <w:rsid w:val="00BB15B2"/>
    <w:rsid w:val="00BC323C"/>
    <w:rsid w:val="00BC3BD8"/>
    <w:rsid w:val="00BD2726"/>
    <w:rsid w:val="00BD5924"/>
    <w:rsid w:val="00BE1C14"/>
    <w:rsid w:val="00BE69EE"/>
    <w:rsid w:val="00BF1BBC"/>
    <w:rsid w:val="00C12B6F"/>
    <w:rsid w:val="00C146FE"/>
    <w:rsid w:val="00C31701"/>
    <w:rsid w:val="00C40D71"/>
    <w:rsid w:val="00C41142"/>
    <w:rsid w:val="00C5410E"/>
    <w:rsid w:val="00C54210"/>
    <w:rsid w:val="00C55822"/>
    <w:rsid w:val="00C74507"/>
    <w:rsid w:val="00C863BA"/>
    <w:rsid w:val="00C8700A"/>
    <w:rsid w:val="00C91381"/>
    <w:rsid w:val="00C91861"/>
    <w:rsid w:val="00C96575"/>
    <w:rsid w:val="00CA5F7A"/>
    <w:rsid w:val="00CB01A0"/>
    <w:rsid w:val="00CC02E0"/>
    <w:rsid w:val="00CC04A4"/>
    <w:rsid w:val="00CC0A75"/>
    <w:rsid w:val="00CE7E52"/>
    <w:rsid w:val="00CF4141"/>
    <w:rsid w:val="00CF6D0E"/>
    <w:rsid w:val="00D071D9"/>
    <w:rsid w:val="00D149C4"/>
    <w:rsid w:val="00D20345"/>
    <w:rsid w:val="00D20DE8"/>
    <w:rsid w:val="00D23CC9"/>
    <w:rsid w:val="00D33D46"/>
    <w:rsid w:val="00D41C1D"/>
    <w:rsid w:val="00D4413D"/>
    <w:rsid w:val="00D45CB8"/>
    <w:rsid w:val="00D663BC"/>
    <w:rsid w:val="00D755B0"/>
    <w:rsid w:val="00D81CD2"/>
    <w:rsid w:val="00D84F9C"/>
    <w:rsid w:val="00D92B50"/>
    <w:rsid w:val="00D95D07"/>
    <w:rsid w:val="00D95E80"/>
    <w:rsid w:val="00D96A1C"/>
    <w:rsid w:val="00DA5F82"/>
    <w:rsid w:val="00DB2278"/>
    <w:rsid w:val="00DB53EC"/>
    <w:rsid w:val="00DB70B7"/>
    <w:rsid w:val="00DC1B8F"/>
    <w:rsid w:val="00DC2E2C"/>
    <w:rsid w:val="00DC4051"/>
    <w:rsid w:val="00DC57C5"/>
    <w:rsid w:val="00DD03F6"/>
    <w:rsid w:val="00DD05F9"/>
    <w:rsid w:val="00DD1BE9"/>
    <w:rsid w:val="00DE4F81"/>
    <w:rsid w:val="00DE7305"/>
    <w:rsid w:val="00DF10CE"/>
    <w:rsid w:val="00DF539A"/>
    <w:rsid w:val="00DF543A"/>
    <w:rsid w:val="00E02C7B"/>
    <w:rsid w:val="00E06061"/>
    <w:rsid w:val="00E11682"/>
    <w:rsid w:val="00E13792"/>
    <w:rsid w:val="00E13BBB"/>
    <w:rsid w:val="00E238BB"/>
    <w:rsid w:val="00E23E3E"/>
    <w:rsid w:val="00E4195F"/>
    <w:rsid w:val="00E57F27"/>
    <w:rsid w:val="00E66020"/>
    <w:rsid w:val="00E672F0"/>
    <w:rsid w:val="00E74453"/>
    <w:rsid w:val="00E81462"/>
    <w:rsid w:val="00E8147B"/>
    <w:rsid w:val="00E85A57"/>
    <w:rsid w:val="00E87D0A"/>
    <w:rsid w:val="00E911D6"/>
    <w:rsid w:val="00EB0032"/>
    <w:rsid w:val="00EB2A47"/>
    <w:rsid w:val="00EB545D"/>
    <w:rsid w:val="00EB5CB2"/>
    <w:rsid w:val="00EB687D"/>
    <w:rsid w:val="00EC0E03"/>
    <w:rsid w:val="00ED55BB"/>
    <w:rsid w:val="00EF3014"/>
    <w:rsid w:val="00F0096D"/>
    <w:rsid w:val="00F04769"/>
    <w:rsid w:val="00F07319"/>
    <w:rsid w:val="00F075C8"/>
    <w:rsid w:val="00F0786E"/>
    <w:rsid w:val="00F15711"/>
    <w:rsid w:val="00F15D60"/>
    <w:rsid w:val="00F165BC"/>
    <w:rsid w:val="00F275DB"/>
    <w:rsid w:val="00F27D18"/>
    <w:rsid w:val="00F64041"/>
    <w:rsid w:val="00F70C92"/>
    <w:rsid w:val="00F70FA1"/>
    <w:rsid w:val="00F718FB"/>
    <w:rsid w:val="00F74D00"/>
    <w:rsid w:val="00F76D28"/>
    <w:rsid w:val="00F81936"/>
    <w:rsid w:val="00F82F83"/>
    <w:rsid w:val="00F84766"/>
    <w:rsid w:val="00F8660A"/>
    <w:rsid w:val="00F903A4"/>
    <w:rsid w:val="00F92F95"/>
    <w:rsid w:val="00F969B6"/>
    <w:rsid w:val="00FA2491"/>
    <w:rsid w:val="00FA4294"/>
    <w:rsid w:val="00FA4C35"/>
    <w:rsid w:val="00FA7B33"/>
    <w:rsid w:val="00FC1012"/>
    <w:rsid w:val="00FC2B45"/>
    <w:rsid w:val="00FC5B0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FCA0"/>
  <w15:docId w15:val="{888490FB-597D-42FB-9AA7-B2600BF5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Заголовок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Plain Text"/>
    <w:basedOn w:val="a"/>
    <w:link w:val="aa"/>
    <w:uiPriority w:val="99"/>
    <w:semiHidden/>
    <w:unhideWhenUsed/>
    <w:rsid w:val="00C74507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745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5AF9-456D-414A-9C10-B7DB3B0A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8</Pages>
  <Words>12249</Words>
  <Characters>6983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Анастасія</cp:lastModifiedBy>
  <cp:revision>225</cp:revision>
  <cp:lastPrinted>2022-01-19T08:04:00Z</cp:lastPrinted>
  <dcterms:created xsi:type="dcterms:W3CDTF">2021-09-09T12:25:00Z</dcterms:created>
  <dcterms:modified xsi:type="dcterms:W3CDTF">2022-01-28T08:04:00Z</dcterms:modified>
</cp:coreProperties>
</file>