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9" w:type="dxa"/>
        <w:tblCellMar>
          <w:left w:w="0" w:type="dxa"/>
          <w:right w:w="0" w:type="dxa"/>
        </w:tblCellMar>
        <w:tblLook w:val="04A0"/>
      </w:tblPr>
      <w:tblGrid>
        <w:gridCol w:w="5825"/>
        <w:gridCol w:w="3904"/>
      </w:tblGrid>
      <w:tr w:rsidR="00111261" w:rsidRPr="00111261" w:rsidTr="00111261">
        <w:trPr>
          <w:trHeight w:val="31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1261" w:rsidRPr="00111261" w:rsidRDefault="00111261" w:rsidP="0011126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1112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  <w:t>ОГОЛОШЕННЯ про передачу в оренду нерухомого майна, щодо якого орендодавцем прийнято про продовження терміну дії на аукціоні</w:t>
            </w:r>
          </w:p>
        </w:tc>
      </w:tr>
      <w:tr w:rsidR="00111261" w:rsidRPr="00111261" w:rsidTr="001112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1261" w:rsidRPr="00111261" w:rsidRDefault="00111261" w:rsidP="00111261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11126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Ключ (номер) об'єкта державної власності, щодо якого прийнято рішення про передачу в оренду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1261" w:rsidRPr="00111261" w:rsidRDefault="00111261" w:rsidP="0011126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1112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  <w:t>9245</w:t>
            </w:r>
          </w:p>
        </w:tc>
      </w:tr>
      <w:tr w:rsidR="00111261" w:rsidRPr="00111261" w:rsidTr="001112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1261" w:rsidRPr="00111261" w:rsidRDefault="00111261" w:rsidP="0011126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11126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Назва аукціону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1261" w:rsidRPr="00111261" w:rsidRDefault="00111261" w:rsidP="00111261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111261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Аукціон з продовження договору оренди державного нерухомого майна нежитлові –  нежитлового приміщення одноповерхової будівлі гаражу літ."Г-1"  площею 51,5 </w:t>
            </w:r>
            <w:proofErr w:type="spellStart"/>
            <w:r w:rsidRPr="00111261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кв.м</w:t>
            </w:r>
            <w:proofErr w:type="spellEnd"/>
            <w:r w:rsidRPr="00111261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, який знаходиться за адресою:  </w:t>
            </w:r>
            <w:proofErr w:type="spellStart"/>
            <w:r w:rsidRPr="00111261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м.Львів</w:t>
            </w:r>
            <w:proofErr w:type="spellEnd"/>
            <w:r w:rsidRPr="00111261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111261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вул.Пекарська</w:t>
            </w:r>
            <w:proofErr w:type="spellEnd"/>
            <w:r w:rsidRPr="00111261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, 52 та перебуває на балансі Львівського національного медичного університету імені Данила Галицького </w:t>
            </w:r>
            <w:proofErr w:type="spellStart"/>
            <w:r w:rsidRPr="00111261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.Чинний</w:t>
            </w:r>
            <w:proofErr w:type="spellEnd"/>
            <w:r w:rsidRPr="00111261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 орендар має переважне право на продовження договору оренди. Детальна інформація про об'єкт оренди та порядок та умови проведення аукціону міститься в документах аукціону, приєднаних до даного оголошення. Ключ об'єкта 9245</w:t>
            </w:r>
          </w:p>
        </w:tc>
      </w:tr>
      <w:tr w:rsidR="00111261" w:rsidRPr="00111261" w:rsidTr="001112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1261" w:rsidRPr="00111261" w:rsidRDefault="00111261" w:rsidP="0011126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11126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Повне найменування орендодавця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1261" w:rsidRPr="00111261" w:rsidRDefault="00111261" w:rsidP="0011126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11126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Регіональне відділення ФДМУ по Львівській, Закарпатській та Волинській областях</w:t>
            </w:r>
          </w:p>
        </w:tc>
      </w:tr>
      <w:tr w:rsidR="00111261" w:rsidRPr="00111261" w:rsidTr="001112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1261" w:rsidRPr="00111261" w:rsidRDefault="00111261" w:rsidP="0011126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11126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Адреса орендодавця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1261" w:rsidRPr="00111261" w:rsidRDefault="00111261" w:rsidP="00111261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proofErr w:type="spellStart"/>
            <w:r w:rsidRPr="00111261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м.Львів</w:t>
            </w:r>
            <w:proofErr w:type="spellEnd"/>
            <w:r w:rsidRPr="00111261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 вул..Коперника,4</w:t>
            </w:r>
          </w:p>
        </w:tc>
      </w:tr>
      <w:tr w:rsidR="00111261" w:rsidRPr="00111261" w:rsidTr="001112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1261" w:rsidRPr="00111261" w:rsidRDefault="00111261" w:rsidP="0011126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11126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Повне найменування балансоутримувача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1261" w:rsidRPr="00111261" w:rsidRDefault="00111261" w:rsidP="0011126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11126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Львівський медичний університет імені Данила Галицького</w:t>
            </w:r>
          </w:p>
        </w:tc>
      </w:tr>
      <w:tr w:rsidR="00111261" w:rsidRPr="00111261" w:rsidTr="001112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1261" w:rsidRPr="00111261" w:rsidRDefault="00111261" w:rsidP="0011126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11126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Код за ЄДРПОУ балансоутримувача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1261" w:rsidRPr="00111261" w:rsidRDefault="00111261" w:rsidP="0011126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11126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02010793</w:t>
            </w:r>
          </w:p>
        </w:tc>
      </w:tr>
      <w:tr w:rsidR="00111261" w:rsidRPr="00111261" w:rsidTr="001112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1261" w:rsidRPr="00111261" w:rsidRDefault="00111261" w:rsidP="0011126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11126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Адреса балансоутримувача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1261" w:rsidRPr="00111261" w:rsidRDefault="00111261" w:rsidP="00111261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111261">
              <w:rPr>
                <w:rFonts w:eastAsia="Times New Roman" w:cs="Times New Roman"/>
                <w:sz w:val="20"/>
                <w:szCs w:val="20"/>
                <w:lang w:eastAsia="uk-UA"/>
              </w:rPr>
              <w:t>м.Львів</w:t>
            </w:r>
            <w:proofErr w:type="spellEnd"/>
            <w:r w:rsidRPr="00111261"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111261">
              <w:rPr>
                <w:rFonts w:eastAsia="Times New Roman" w:cs="Times New Roman"/>
                <w:sz w:val="20"/>
                <w:szCs w:val="20"/>
                <w:lang w:eastAsia="uk-UA"/>
              </w:rPr>
              <w:t>вул.Пекарська</w:t>
            </w:r>
            <w:proofErr w:type="spellEnd"/>
            <w:r w:rsidRPr="00111261">
              <w:rPr>
                <w:rFonts w:eastAsia="Times New Roman" w:cs="Times New Roman"/>
                <w:sz w:val="20"/>
                <w:szCs w:val="20"/>
                <w:lang w:eastAsia="uk-UA"/>
              </w:rPr>
              <w:t>,69</w:t>
            </w:r>
          </w:p>
        </w:tc>
      </w:tr>
      <w:tr w:rsidR="00111261" w:rsidRPr="00111261" w:rsidTr="001112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1261" w:rsidRPr="00111261" w:rsidRDefault="00111261" w:rsidP="0011126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11126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Ринкова вартість, грн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1261" w:rsidRPr="00111261" w:rsidRDefault="00111261" w:rsidP="0011126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11126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436,300.00</w:t>
            </w:r>
          </w:p>
        </w:tc>
      </w:tr>
      <w:tr w:rsidR="00111261" w:rsidRPr="00111261" w:rsidTr="001112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1261" w:rsidRPr="00111261" w:rsidRDefault="00111261" w:rsidP="0011126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11126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Тип об’єкта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1261" w:rsidRPr="00111261" w:rsidRDefault="00111261" w:rsidP="0011126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11126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нерухоме майно</w:t>
            </w:r>
          </w:p>
        </w:tc>
      </w:tr>
      <w:tr w:rsidR="00111261" w:rsidRPr="00111261" w:rsidTr="00111261">
        <w:trPr>
          <w:trHeight w:val="105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1261" w:rsidRPr="00111261" w:rsidRDefault="00111261" w:rsidP="0011126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11126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Фотографічне зображення майна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1261" w:rsidRPr="00111261" w:rsidRDefault="00111261" w:rsidP="0011126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11126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https://drive.google.com/open?id=1J7doje1Z4vfWjpmilmUoJnzcZIYmvs0u, https://drive.google.com/open?id=1DjsjPGZXNDcDAy303PZjxYvbtQgvi1gq, https://drive.google.com/open?id=1JiRS5DOqVFrqi7l-E_sk-dF_SKQTHzk8</w:t>
            </w:r>
          </w:p>
        </w:tc>
      </w:tr>
      <w:tr w:rsidR="00111261" w:rsidRPr="00111261" w:rsidTr="001112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1261" w:rsidRPr="00111261" w:rsidRDefault="00111261" w:rsidP="0011126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11126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Місцезнаходження об’єкта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1261" w:rsidRPr="00111261" w:rsidRDefault="00111261" w:rsidP="0011126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11126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Львівська обл., місто Львів, вулиця Пекарська, 52</w:t>
            </w:r>
          </w:p>
        </w:tc>
      </w:tr>
      <w:tr w:rsidR="00111261" w:rsidRPr="00111261" w:rsidTr="001112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1261" w:rsidRPr="00111261" w:rsidRDefault="00111261" w:rsidP="0011126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11126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Загальна площа об’єкта, кв. 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1261" w:rsidRPr="00111261" w:rsidRDefault="00111261" w:rsidP="0011126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11126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51.50</w:t>
            </w:r>
          </w:p>
        </w:tc>
      </w:tr>
      <w:tr w:rsidR="00111261" w:rsidRPr="00111261" w:rsidTr="001112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1261" w:rsidRPr="00111261" w:rsidRDefault="00111261" w:rsidP="0011126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11126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Корисна площа об’єкта, кв. 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1261" w:rsidRPr="00111261" w:rsidRDefault="00111261" w:rsidP="0011126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111261" w:rsidRPr="00111261" w:rsidTr="001112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1261" w:rsidRPr="00111261" w:rsidRDefault="00111261" w:rsidP="0011126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11126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Характеристика об’єкта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1261" w:rsidRPr="00111261" w:rsidRDefault="00111261" w:rsidP="0011126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11126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будівля в цілому</w:t>
            </w:r>
          </w:p>
        </w:tc>
      </w:tr>
      <w:tr w:rsidR="00111261" w:rsidRPr="00111261" w:rsidTr="00111261">
        <w:trPr>
          <w:trHeight w:val="9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1261" w:rsidRPr="00111261" w:rsidRDefault="00111261" w:rsidP="0011126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11126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Поверховий план об’єкта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1261" w:rsidRPr="00111261" w:rsidRDefault="00111261" w:rsidP="00111261">
            <w:pPr>
              <w:rPr>
                <w:rFonts w:eastAsia="Times New Roman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hyperlink r:id="rId4" w:tgtFrame="_blank" w:history="1">
              <w:r w:rsidRPr="00111261">
                <w:rPr>
                  <w:rFonts w:eastAsia="Times New Roman" w:cs="Times New Roman"/>
                  <w:color w:val="0000FF"/>
                  <w:sz w:val="20"/>
                  <w:u w:val="single"/>
                  <w:lang w:eastAsia="uk-UA"/>
                </w:rPr>
                <w:t>https://drive.google.com/open?id=1xm21JrvWjrtmyZo-2k92uVJGcDcGztXz</w:t>
              </w:r>
            </w:hyperlink>
          </w:p>
        </w:tc>
      </w:tr>
      <w:tr w:rsidR="00111261" w:rsidRPr="00111261" w:rsidTr="001112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1261" w:rsidRPr="00111261" w:rsidRDefault="00111261" w:rsidP="00111261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11126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Технічний стан об'єкта оренди та інформація про сплату комунальних послуг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1261" w:rsidRPr="00111261" w:rsidRDefault="00111261" w:rsidP="00111261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111261" w:rsidRPr="00111261" w:rsidTr="001112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1261" w:rsidRPr="00111261" w:rsidRDefault="00111261" w:rsidP="0011126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11126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Технічний стан об'єкта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1261" w:rsidRPr="00111261" w:rsidRDefault="00111261" w:rsidP="0011126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11126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задовільний</w:t>
            </w:r>
          </w:p>
        </w:tc>
      </w:tr>
      <w:tr w:rsidR="00111261" w:rsidRPr="00111261" w:rsidTr="001112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1261" w:rsidRPr="00111261" w:rsidRDefault="00111261" w:rsidP="0011126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11126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Чи відкриті постачальниками комунальних послуг особові рахунки на об'єкт оренди чи на будівлю (споруду), до складу якої входить об'єкт оренди?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1261" w:rsidRPr="00111261" w:rsidRDefault="00111261" w:rsidP="0011126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11126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ні</w:t>
            </w:r>
          </w:p>
        </w:tc>
      </w:tr>
      <w:tr w:rsidR="00111261" w:rsidRPr="00111261" w:rsidTr="001112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1261" w:rsidRPr="00111261" w:rsidRDefault="00111261" w:rsidP="0011126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11126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Інформація про наявність окремих особових рахунків на об’єкт оренди, відкритих постачальниками комунальних послуг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1261" w:rsidRPr="00111261" w:rsidRDefault="00111261" w:rsidP="0011126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111261" w:rsidRPr="00111261" w:rsidTr="001112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1261" w:rsidRPr="00111261" w:rsidRDefault="00111261" w:rsidP="0011126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11126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Чи приєднаний об'єкт оренди до електромережі?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1261" w:rsidRPr="00111261" w:rsidRDefault="00111261" w:rsidP="0011126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11126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так</w:t>
            </w:r>
          </w:p>
        </w:tc>
      </w:tr>
      <w:tr w:rsidR="00111261" w:rsidRPr="00111261" w:rsidTr="001112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1261" w:rsidRPr="00111261" w:rsidRDefault="00111261" w:rsidP="0011126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11126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Потужність електромережі (кВт)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1261" w:rsidRPr="00111261" w:rsidRDefault="00111261" w:rsidP="0011126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11126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98</w:t>
            </w:r>
          </w:p>
        </w:tc>
      </w:tr>
      <w:tr w:rsidR="00111261" w:rsidRPr="00111261" w:rsidTr="001112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1261" w:rsidRPr="00111261" w:rsidRDefault="00111261" w:rsidP="0011126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11126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Ступінь потужності електромережі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1261" w:rsidRPr="00111261" w:rsidRDefault="00111261" w:rsidP="0011126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11126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понад 50кВт</w:t>
            </w:r>
          </w:p>
        </w:tc>
      </w:tr>
      <w:tr w:rsidR="00111261" w:rsidRPr="00111261" w:rsidTr="001112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1261" w:rsidRPr="00111261" w:rsidRDefault="00111261" w:rsidP="0011126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11126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Водозабезпечення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1261" w:rsidRPr="00111261" w:rsidRDefault="00111261" w:rsidP="0011126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11126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111261" w:rsidRPr="00111261" w:rsidTr="001112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1261" w:rsidRPr="00111261" w:rsidRDefault="00111261" w:rsidP="0011126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11126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Каналізація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1261" w:rsidRPr="00111261" w:rsidRDefault="00111261" w:rsidP="0011126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11126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111261" w:rsidRPr="00111261" w:rsidTr="001112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1261" w:rsidRPr="00111261" w:rsidRDefault="00111261" w:rsidP="0011126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11126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Газифікація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1261" w:rsidRPr="00111261" w:rsidRDefault="00111261" w:rsidP="0011126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11126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111261" w:rsidRPr="00111261" w:rsidTr="001112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1261" w:rsidRPr="00111261" w:rsidRDefault="00111261" w:rsidP="0011126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11126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Опалення (централізоване від зовнішніх мереж)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1261" w:rsidRPr="00111261" w:rsidRDefault="00111261" w:rsidP="0011126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11126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111261" w:rsidRPr="00111261" w:rsidTr="001112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1261" w:rsidRPr="00111261" w:rsidRDefault="00111261" w:rsidP="0011126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11126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Опалення (автономне)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1261" w:rsidRPr="00111261" w:rsidRDefault="00111261" w:rsidP="0011126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11126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111261" w:rsidRPr="00111261" w:rsidTr="001112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1261" w:rsidRPr="00111261" w:rsidRDefault="00111261" w:rsidP="0011126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11126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Лічильник на тепло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1261" w:rsidRPr="00111261" w:rsidRDefault="00111261" w:rsidP="0011126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11126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111261" w:rsidRPr="00111261" w:rsidTr="001112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1261" w:rsidRPr="00111261" w:rsidRDefault="00111261" w:rsidP="0011126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11126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Вентиляція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1261" w:rsidRPr="00111261" w:rsidRDefault="00111261" w:rsidP="0011126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11126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111261" w:rsidRPr="00111261" w:rsidTr="001112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1261" w:rsidRPr="00111261" w:rsidRDefault="00111261" w:rsidP="0011126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11126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Кондиціонування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1261" w:rsidRPr="00111261" w:rsidRDefault="00111261" w:rsidP="0011126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11126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111261" w:rsidRPr="00111261" w:rsidTr="001112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1261" w:rsidRPr="00111261" w:rsidRDefault="00111261" w:rsidP="0011126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11126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Телекомунікації (телефонізація)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1261" w:rsidRPr="00111261" w:rsidRDefault="00111261" w:rsidP="0011126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11126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111261" w:rsidRPr="00111261" w:rsidTr="001112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1261" w:rsidRPr="00111261" w:rsidRDefault="00111261" w:rsidP="0011126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11126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Телекомунікації (телебачення)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1261" w:rsidRPr="00111261" w:rsidRDefault="00111261" w:rsidP="0011126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11126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111261" w:rsidRPr="00111261" w:rsidTr="001112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1261" w:rsidRPr="00111261" w:rsidRDefault="00111261" w:rsidP="0011126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11126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Телекомунікації (Інтернет)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1261" w:rsidRPr="00111261" w:rsidRDefault="00111261" w:rsidP="0011126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11126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111261" w:rsidRPr="00111261" w:rsidTr="001112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1261" w:rsidRPr="00111261" w:rsidRDefault="00111261" w:rsidP="0011126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11126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Ліфт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1261" w:rsidRPr="00111261" w:rsidRDefault="00111261" w:rsidP="0011126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11126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111261" w:rsidRPr="00111261" w:rsidTr="001112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1261" w:rsidRPr="00111261" w:rsidRDefault="00111261" w:rsidP="0011126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11126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Охоронна сигналізація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1261" w:rsidRPr="00111261" w:rsidRDefault="00111261" w:rsidP="0011126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11126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111261" w:rsidRPr="00111261" w:rsidTr="001112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1261" w:rsidRPr="00111261" w:rsidRDefault="00111261" w:rsidP="0011126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11126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Пожежна сигналізація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1261" w:rsidRPr="00111261" w:rsidRDefault="00111261" w:rsidP="0011126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11126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111261" w:rsidRPr="00111261" w:rsidTr="001112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1261" w:rsidRPr="00111261" w:rsidRDefault="00111261" w:rsidP="00111261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11126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Умови та додаткові умови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1261" w:rsidRPr="00111261" w:rsidRDefault="00111261" w:rsidP="00111261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111261" w:rsidRPr="00111261" w:rsidTr="001112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1261" w:rsidRPr="00111261" w:rsidRDefault="00111261" w:rsidP="0011126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11126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Строк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1261" w:rsidRPr="00111261" w:rsidRDefault="00111261" w:rsidP="0011126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11126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5 років</w:t>
            </w:r>
          </w:p>
        </w:tc>
      </w:tr>
      <w:tr w:rsidR="00111261" w:rsidRPr="00111261" w:rsidTr="001112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1261" w:rsidRPr="00111261" w:rsidRDefault="00111261" w:rsidP="0011126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11126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Наявність рішення про включення об'єкта (єдиного майнового комплексу, до складу якого належить об'єкт) до переліку майна, що підлягає приватизації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1261" w:rsidRPr="00111261" w:rsidRDefault="00111261" w:rsidP="0011126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11126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ні</w:t>
            </w:r>
          </w:p>
        </w:tc>
      </w:tr>
      <w:tr w:rsidR="00111261" w:rsidRPr="00111261" w:rsidTr="001112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1261" w:rsidRPr="00111261" w:rsidRDefault="00111261" w:rsidP="0011126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11126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Стартова орендна плата без урахування ПДВ – для електронного аукціону, грн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1261" w:rsidRPr="00111261" w:rsidRDefault="00111261" w:rsidP="0011126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11126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4,363.00</w:t>
            </w:r>
          </w:p>
        </w:tc>
      </w:tr>
      <w:tr w:rsidR="00111261" w:rsidRPr="00111261" w:rsidTr="001112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1261" w:rsidRPr="00111261" w:rsidRDefault="00111261" w:rsidP="0011126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11126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Чи передбачено погодинне використання об'єкта?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1261" w:rsidRPr="00111261" w:rsidRDefault="00111261" w:rsidP="0011126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11126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ні</w:t>
            </w:r>
          </w:p>
        </w:tc>
      </w:tr>
      <w:tr w:rsidR="00111261" w:rsidRPr="00111261" w:rsidTr="001112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1261" w:rsidRPr="00111261" w:rsidRDefault="00111261" w:rsidP="0011126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11126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Цільове призначення об’єкта оренди: можна використовувати майно за будь-яким призначенням або є обмеження у використанні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1261" w:rsidRPr="00111261" w:rsidRDefault="00111261" w:rsidP="0011126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11126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так, є обмеження: другий тип - майно не може бути використано за певними групами цільових призначень</w:t>
            </w:r>
          </w:p>
        </w:tc>
      </w:tr>
      <w:tr w:rsidR="00111261" w:rsidRPr="00111261" w:rsidTr="001112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1261" w:rsidRPr="00111261" w:rsidRDefault="00111261" w:rsidP="0011126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11126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Об'єкт оренди може бути використаний за будь-яким цільовим призначенням, крім таких груп цільових призначень (не більше 5 груп із переліку груп цільових призначень, визначених у Додатку 3 до Порядку). Групи цільових призначень, за якими об'єкт не може бути використаний, затверджується рішенням орендодавця як одна із додаткових умов оренди (інформацію про рішення орендодавця див. нижче)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1261" w:rsidRPr="00111261" w:rsidRDefault="00111261" w:rsidP="0011126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11126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8 - Заклади харчування, кафе, бари, ресторани, які здійснюють продаж товарів підакцизної групи. Торговельні об’єкти, які здійснюють продаж товарів підакцизної групи, 10 - Склади. Камери схову, архіви, 11 - Нічні клуби. Ресторани з нічним режимом роботи (після 22 </w:t>
            </w:r>
            <w:proofErr w:type="spellStart"/>
            <w:r w:rsidRPr="0011126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год</w:t>
            </w:r>
            <w:proofErr w:type="spellEnd"/>
            <w:r w:rsidRPr="0011126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). Сауни, лазні. Організація концертів та іншої видовищно-розважальної діяльності. Готелі, хостели, турбази, мотелі, кемпінги, літні будиночки. Комп’ютерні клуби та </w:t>
            </w:r>
            <w:proofErr w:type="spellStart"/>
            <w:r w:rsidRPr="0011126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Інтернет-кафе</w:t>
            </w:r>
            <w:proofErr w:type="spellEnd"/>
            <w:r w:rsidRPr="0011126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, 13 - Пункти обміну валюти, банкомати, платіжні термінали. Торговельні автомати. Розміщення технічних засобів і антен операторів </w:t>
            </w:r>
            <w:proofErr w:type="spellStart"/>
            <w:r w:rsidRPr="0011126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телекомунікацій</w:t>
            </w:r>
            <w:proofErr w:type="spellEnd"/>
            <w:r w:rsidRPr="0011126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, суб’єктів підприємницької діяльності, які надають послуги зв’язку, послуги доступу до Інтернету, телекомунікації, передання сигналу мовлення. Розміщення зовнішньої реклами на будівлях і спорудах. Продаж книг, газет і журналів, 16 - Стоянки автомобілів. Розміщення транспортних підприємств з перевезення пасажирів і вантажів. Станції технічного обслуговування автомобілів </w:t>
            </w:r>
          </w:p>
        </w:tc>
      </w:tr>
      <w:tr w:rsidR="00111261" w:rsidRPr="00111261" w:rsidTr="001112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1261" w:rsidRPr="00111261" w:rsidRDefault="00111261" w:rsidP="0011126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11126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Наявність рішення про затвердження додаткових умов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1261" w:rsidRPr="00111261" w:rsidRDefault="00111261" w:rsidP="0011126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11126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Так</w:t>
            </w:r>
          </w:p>
        </w:tc>
      </w:tr>
      <w:tr w:rsidR="00111261" w:rsidRPr="00111261" w:rsidTr="001112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1261" w:rsidRPr="00111261" w:rsidRDefault="00111261" w:rsidP="0011126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11126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Тип додаткової умови оренди відповідно до абзаців 4-10 п. 54 Порядку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1261" w:rsidRPr="00111261" w:rsidRDefault="00111261" w:rsidP="0011126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11126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обмеження щодо використання майна для розміщення об’єктів, перелік яких визначений в додатку 3 Порядку</w:t>
            </w:r>
          </w:p>
        </w:tc>
      </w:tr>
      <w:tr w:rsidR="00111261" w:rsidRPr="00111261" w:rsidTr="001112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1261" w:rsidRPr="00111261" w:rsidRDefault="00111261" w:rsidP="0011126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11126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Рішення орендодавця про затвердження додаткових умов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1261" w:rsidRPr="00111261" w:rsidRDefault="00111261" w:rsidP="00111261">
            <w:pPr>
              <w:rPr>
                <w:rFonts w:eastAsia="Times New Roman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hyperlink r:id="rId5" w:tgtFrame="_blank" w:history="1">
              <w:r w:rsidRPr="00111261">
                <w:rPr>
                  <w:rFonts w:eastAsia="Times New Roman" w:cs="Times New Roman"/>
                  <w:color w:val="0000FF"/>
                  <w:sz w:val="20"/>
                  <w:u w:val="single"/>
                  <w:lang w:eastAsia="uk-UA"/>
                </w:rPr>
                <w:t>https://drive.google.com/open?id=1Z6iHfqM_DjpEg7eFM8Tg9yHx3ByQUZmx</w:t>
              </w:r>
            </w:hyperlink>
          </w:p>
        </w:tc>
      </w:tr>
      <w:tr w:rsidR="00111261" w:rsidRPr="00111261" w:rsidTr="001112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1261" w:rsidRPr="00111261" w:rsidRDefault="00111261" w:rsidP="0011126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11126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Письмова згода на передачу майна в суборенду відповідно до п.169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1261" w:rsidRPr="00111261" w:rsidRDefault="00111261" w:rsidP="0011126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11126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ні, оскільки об'єкт оренди не підлягає приватизації</w:t>
            </w:r>
          </w:p>
        </w:tc>
      </w:tr>
      <w:tr w:rsidR="00111261" w:rsidRPr="00111261" w:rsidTr="001112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1261" w:rsidRPr="00111261" w:rsidRDefault="00111261" w:rsidP="0011126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11126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Вимоги до орендаря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1261" w:rsidRPr="00111261" w:rsidRDefault="00111261" w:rsidP="00111261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111261">
              <w:rPr>
                <w:rFonts w:eastAsia="Times New Roman" w:cs="Times New Roman"/>
                <w:sz w:val="20"/>
                <w:szCs w:val="20"/>
                <w:lang w:eastAsia="uk-UA"/>
              </w:rPr>
              <w:t>Потенційний орендар повинен відповідати вимогам до особи орендаря, визначеним статтею 4 Закону України «Про оренду державного та комунального майна».</w:t>
            </w:r>
          </w:p>
        </w:tc>
      </w:tr>
      <w:tr w:rsidR="00111261" w:rsidRPr="00111261" w:rsidTr="001112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1261" w:rsidRPr="00111261" w:rsidRDefault="00111261" w:rsidP="0011126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11126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Номер телефону працівника балансоутримувача, відповідального за ознайомлення заінтересованих осіб з об'єктом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1261" w:rsidRPr="00111261" w:rsidRDefault="00111261" w:rsidP="00111261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111261">
              <w:rPr>
                <w:rFonts w:eastAsia="Times New Roman" w:cs="Times New Roman"/>
                <w:sz w:val="20"/>
                <w:szCs w:val="20"/>
                <w:lang w:eastAsia="uk-UA"/>
              </w:rPr>
              <w:t>2757743</w:t>
            </w:r>
          </w:p>
        </w:tc>
      </w:tr>
      <w:tr w:rsidR="00111261" w:rsidRPr="00111261" w:rsidTr="001112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1261" w:rsidRPr="00111261" w:rsidRDefault="00111261" w:rsidP="0011126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11126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Номер телефону працівника орендаря, відповідального за ознайомлення заінтересованих осіб з об'єктом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1261" w:rsidRPr="00111261" w:rsidRDefault="00111261" w:rsidP="00111261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111261">
              <w:rPr>
                <w:rFonts w:eastAsia="Times New Roman" w:cs="Times New Roman"/>
                <w:sz w:val="20"/>
                <w:szCs w:val="20"/>
                <w:lang w:eastAsia="uk-UA"/>
              </w:rPr>
              <w:t>0677911687</w:t>
            </w:r>
          </w:p>
        </w:tc>
      </w:tr>
      <w:tr w:rsidR="00111261" w:rsidRPr="00111261" w:rsidTr="001112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1261" w:rsidRPr="00111261" w:rsidRDefault="00111261" w:rsidP="0011126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11126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Електронна адреса працівника балансоутримувача, відповідального за ознайомлення заінтересованих осіб з об'єктом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1261" w:rsidRPr="00111261" w:rsidRDefault="00111261" w:rsidP="00111261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111261">
              <w:rPr>
                <w:rFonts w:eastAsia="Times New Roman" w:cs="Times New Roman"/>
                <w:sz w:val="20"/>
                <w:szCs w:val="20"/>
                <w:lang w:eastAsia="uk-UA"/>
              </w:rPr>
              <w:t>office@meduniv.lviv.ua</w:t>
            </w:r>
          </w:p>
        </w:tc>
      </w:tr>
      <w:tr w:rsidR="00111261" w:rsidRPr="00111261" w:rsidTr="001112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1261" w:rsidRPr="00111261" w:rsidRDefault="00111261" w:rsidP="0011126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11126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Електронна адреса працівника орендаря, відповідального за ознайомлення заінтересованих осіб з об'єктом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1261" w:rsidRPr="00111261" w:rsidRDefault="00111261" w:rsidP="00111261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111261">
              <w:rPr>
                <w:rFonts w:eastAsia="Times New Roman" w:cs="Times New Roman"/>
                <w:sz w:val="20"/>
                <w:szCs w:val="20"/>
                <w:lang w:eastAsia="uk-UA"/>
              </w:rPr>
              <w:t>myroslav.siryj@gmail.com</w:t>
            </w:r>
          </w:p>
        </w:tc>
      </w:tr>
      <w:tr w:rsidR="00111261" w:rsidRPr="00111261" w:rsidTr="001112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1261" w:rsidRPr="00111261" w:rsidRDefault="00111261" w:rsidP="00111261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11126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Інформація про аукціон та його умови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1261" w:rsidRPr="00111261" w:rsidRDefault="00111261" w:rsidP="00111261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111261" w:rsidRPr="00111261" w:rsidTr="001112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1261" w:rsidRPr="00111261" w:rsidRDefault="00111261" w:rsidP="0011126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11126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Дата аукціону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1261" w:rsidRPr="00111261" w:rsidRDefault="00111261" w:rsidP="00111261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111261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Дата аукціону 07 червня 2021 року. Час проведення аукціону встановлюється електронною торговою системою відповідно до вимог Порядку проведення електронних аукціонів.</w:t>
            </w:r>
          </w:p>
        </w:tc>
      </w:tr>
      <w:tr w:rsidR="00111261" w:rsidRPr="00111261" w:rsidTr="001112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1261" w:rsidRPr="00111261" w:rsidRDefault="00111261" w:rsidP="0011126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11126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Спосіб аукціону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1261" w:rsidRPr="00111261" w:rsidRDefault="00111261" w:rsidP="00111261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111261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аукціон на продовження договору оренди</w:t>
            </w:r>
          </w:p>
        </w:tc>
      </w:tr>
      <w:tr w:rsidR="00111261" w:rsidRPr="00111261" w:rsidTr="001112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1261" w:rsidRPr="00111261" w:rsidRDefault="00111261" w:rsidP="0011126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11126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Кінцевий строк подання заяви на участь в аукціоні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1261" w:rsidRPr="00111261" w:rsidRDefault="00111261" w:rsidP="00111261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111261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Кінцевий строк подання заяви на участь в аукціоні 06 червня 2021 року, встановлюється електронною торговою системою для кожного електронного аукціону окремо в проміжку часу з 19-30 до 20-30 години дня, що передує дню проведення електронного аукціону</w:t>
            </w:r>
          </w:p>
        </w:tc>
      </w:tr>
      <w:tr w:rsidR="00111261" w:rsidRPr="00111261" w:rsidTr="001112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1261" w:rsidRPr="00111261" w:rsidRDefault="00111261" w:rsidP="0011126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11126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Розмір мінімального кроку підвищення стартової орендної плати під час аукціону, грн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1261" w:rsidRPr="00111261" w:rsidRDefault="00111261" w:rsidP="00111261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111261">
              <w:rPr>
                <w:rFonts w:eastAsia="Times New Roman" w:cs="Times New Roman"/>
                <w:sz w:val="20"/>
                <w:szCs w:val="20"/>
                <w:lang w:eastAsia="uk-UA"/>
              </w:rPr>
              <w:t>43.63</w:t>
            </w:r>
          </w:p>
        </w:tc>
      </w:tr>
      <w:tr w:rsidR="00111261" w:rsidRPr="00111261" w:rsidTr="001112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1261" w:rsidRPr="00111261" w:rsidRDefault="00111261" w:rsidP="0011126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11126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Розмір гарантійного внеску (для чинного орендаря ), грн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1261" w:rsidRPr="00111261" w:rsidRDefault="00111261" w:rsidP="00111261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111261">
              <w:rPr>
                <w:rFonts w:eastAsia="Times New Roman" w:cs="Times New Roman"/>
                <w:sz w:val="20"/>
                <w:szCs w:val="20"/>
                <w:lang w:eastAsia="uk-UA"/>
              </w:rPr>
              <w:t>2,181.50</w:t>
            </w:r>
          </w:p>
        </w:tc>
      </w:tr>
      <w:tr w:rsidR="00111261" w:rsidRPr="00111261" w:rsidTr="001112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1261" w:rsidRPr="00111261" w:rsidRDefault="00111261" w:rsidP="0011126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11126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Розмір гарантійного внеску (для інших учасників аукціону), грн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1261" w:rsidRPr="00111261" w:rsidRDefault="00111261" w:rsidP="00111261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111261">
              <w:rPr>
                <w:rFonts w:eastAsia="Times New Roman" w:cs="Times New Roman"/>
                <w:sz w:val="20"/>
                <w:szCs w:val="20"/>
                <w:lang w:eastAsia="uk-UA"/>
              </w:rPr>
              <w:t>17,452.00</w:t>
            </w:r>
          </w:p>
        </w:tc>
      </w:tr>
      <w:tr w:rsidR="00111261" w:rsidRPr="00111261" w:rsidTr="001112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1261" w:rsidRPr="00111261" w:rsidRDefault="00111261" w:rsidP="0011126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11126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Розмір реєстраційного внеску, грн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1261" w:rsidRPr="00111261" w:rsidRDefault="00111261" w:rsidP="0011126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11126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600</w:t>
            </w:r>
          </w:p>
        </w:tc>
      </w:tr>
      <w:tr w:rsidR="00111261" w:rsidRPr="00111261" w:rsidTr="001112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1261" w:rsidRPr="00111261" w:rsidRDefault="00111261" w:rsidP="0011126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11126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Посилання на сторінку офіційного </w:t>
            </w:r>
            <w:proofErr w:type="spellStart"/>
            <w:r w:rsidRPr="0011126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веб-сайта</w:t>
            </w:r>
            <w:proofErr w:type="spellEnd"/>
            <w:r w:rsidRPr="0011126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 адміністратора, на якій зазначені реквізити рахунків операторів електронних майданчиків, відкритих для сплати потенційними орендарями гарантійних та реєстраційних внесків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1261" w:rsidRPr="00111261" w:rsidRDefault="00111261" w:rsidP="00111261">
            <w:pPr>
              <w:rPr>
                <w:rFonts w:eastAsia="Times New Roman" w:cs="Times New Roman"/>
                <w:color w:val="1155CC"/>
                <w:sz w:val="20"/>
                <w:szCs w:val="20"/>
                <w:u w:val="single"/>
                <w:lang w:eastAsia="uk-UA"/>
              </w:rPr>
            </w:pPr>
            <w:hyperlink r:id="rId6" w:tgtFrame="_blank" w:history="1">
              <w:r w:rsidRPr="00111261">
                <w:rPr>
                  <w:rFonts w:eastAsia="Times New Roman" w:cs="Times New Roman"/>
                  <w:color w:val="0000FF"/>
                  <w:sz w:val="20"/>
                  <w:u w:val="single"/>
                  <w:lang w:eastAsia="uk-UA"/>
                </w:rPr>
                <w:t>https://prozorro.sale/info/elektronni-majdanchiki-ets-prozorroprodazhi-cbd2</w:t>
              </w:r>
            </w:hyperlink>
          </w:p>
        </w:tc>
      </w:tr>
      <w:tr w:rsidR="00111261" w:rsidRPr="00111261" w:rsidTr="001112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1261" w:rsidRPr="00111261" w:rsidRDefault="00111261" w:rsidP="0011126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11126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Найменування установи (банку, казначейства), її місцезнаходження та номери рахунків у національній та іноземній валюті, відкритих для внесення операторами електронних майданчиків реєстраційних внесків потенційних орендарів та проведення переможцями аукціонів розрахунків за орендовані об'єкти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1261" w:rsidRPr="00CC43F1" w:rsidRDefault="00111261" w:rsidP="00111261">
            <w:pPr>
              <w:rPr>
                <w:color w:val="000000" w:themeColor="text1"/>
                <w:sz w:val="20"/>
              </w:rPr>
            </w:pPr>
            <w:r w:rsidRPr="00CC43F1">
              <w:rPr>
                <w:color w:val="000000" w:themeColor="text1"/>
                <w:sz w:val="20"/>
              </w:rPr>
              <w:t>В національній валюті:</w:t>
            </w:r>
          </w:p>
          <w:p w:rsidR="00111261" w:rsidRPr="00CC43F1" w:rsidRDefault="00111261" w:rsidP="00111261">
            <w:pPr>
              <w:rPr>
                <w:color w:val="000000" w:themeColor="text1"/>
                <w:sz w:val="20"/>
              </w:rPr>
            </w:pPr>
            <w:r w:rsidRPr="00CC43F1">
              <w:rPr>
                <w:color w:val="000000" w:themeColor="text1"/>
                <w:sz w:val="20"/>
              </w:rPr>
              <w:t xml:space="preserve"> Отримувач: Регіональне відділення Фонду державного майна України по Львівській, Закарпатській та Волинській областях</w:t>
            </w:r>
          </w:p>
          <w:p w:rsidR="00111261" w:rsidRPr="00CC43F1" w:rsidRDefault="00111261" w:rsidP="00111261">
            <w:pPr>
              <w:rPr>
                <w:color w:val="000000" w:themeColor="text1"/>
                <w:sz w:val="20"/>
              </w:rPr>
            </w:pPr>
            <w:r w:rsidRPr="00CC43F1">
              <w:rPr>
                <w:color w:val="000000" w:themeColor="text1"/>
                <w:sz w:val="20"/>
              </w:rPr>
              <w:t xml:space="preserve"> Рахунок № UA 878201720355239001001157855</w:t>
            </w:r>
          </w:p>
          <w:p w:rsidR="00111261" w:rsidRPr="00CC43F1" w:rsidRDefault="00111261" w:rsidP="00111261">
            <w:pPr>
              <w:rPr>
                <w:color w:val="000000" w:themeColor="text1"/>
                <w:sz w:val="20"/>
              </w:rPr>
            </w:pPr>
            <w:r w:rsidRPr="00CC43F1">
              <w:rPr>
                <w:color w:val="000000" w:themeColor="text1"/>
                <w:sz w:val="20"/>
              </w:rPr>
              <w:t xml:space="preserve"> Банк отримувача: ДКСУ, м. Київ, МФО 820172</w:t>
            </w:r>
          </w:p>
          <w:p w:rsidR="00111261" w:rsidRPr="00CC43F1" w:rsidRDefault="00111261" w:rsidP="00111261">
            <w:pPr>
              <w:rPr>
                <w:color w:val="000000" w:themeColor="text1"/>
                <w:sz w:val="20"/>
              </w:rPr>
            </w:pPr>
            <w:r w:rsidRPr="00CC43F1">
              <w:rPr>
                <w:color w:val="000000" w:themeColor="text1"/>
                <w:sz w:val="20"/>
              </w:rPr>
              <w:t xml:space="preserve"> Код за ЄДРПОУ 42899921</w:t>
            </w:r>
          </w:p>
          <w:p w:rsidR="00111261" w:rsidRPr="00CC43F1" w:rsidRDefault="00111261" w:rsidP="00111261">
            <w:pPr>
              <w:rPr>
                <w:color w:val="000000" w:themeColor="text1"/>
                <w:sz w:val="20"/>
              </w:rPr>
            </w:pPr>
          </w:p>
          <w:p w:rsidR="00111261" w:rsidRPr="00CC43F1" w:rsidRDefault="00111261" w:rsidP="00111261">
            <w:pPr>
              <w:rPr>
                <w:color w:val="000000" w:themeColor="text1"/>
                <w:sz w:val="20"/>
              </w:rPr>
            </w:pPr>
            <w:r w:rsidRPr="00CC43F1">
              <w:rPr>
                <w:color w:val="000000" w:themeColor="text1"/>
                <w:sz w:val="20"/>
              </w:rPr>
              <w:t xml:space="preserve"> в іноземній валюті:</w:t>
            </w:r>
          </w:p>
          <w:p w:rsidR="00111261" w:rsidRPr="00CC43F1" w:rsidRDefault="00111261" w:rsidP="00111261">
            <w:pPr>
              <w:rPr>
                <w:color w:val="000000" w:themeColor="text1"/>
                <w:sz w:val="20"/>
              </w:rPr>
            </w:pPr>
            <w:r w:rsidRPr="00CC43F1">
              <w:rPr>
                <w:color w:val="000000" w:themeColor="text1"/>
                <w:sz w:val="20"/>
              </w:rPr>
              <w:t xml:space="preserve"> Найменування юридичної особи – Регіональне відділення Фонду державного </w:t>
            </w:r>
            <w:r w:rsidRPr="00CC43F1">
              <w:rPr>
                <w:color w:val="000000" w:themeColor="text1"/>
                <w:sz w:val="20"/>
              </w:rPr>
              <w:lastRenderedPageBreak/>
              <w:t>майна України по Львівській, Закарпатській та Волинській областях</w:t>
            </w:r>
          </w:p>
          <w:p w:rsidR="00111261" w:rsidRPr="00CC43F1" w:rsidRDefault="00111261" w:rsidP="00111261">
            <w:pPr>
              <w:rPr>
                <w:color w:val="000000" w:themeColor="text1"/>
                <w:sz w:val="20"/>
              </w:rPr>
            </w:pPr>
            <w:r w:rsidRPr="00CC43F1">
              <w:rPr>
                <w:color w:val="000000" w:themeColor="text1"/>
                <w:sz w:val="20"/>
              </w:rPr>
              <w:t xml:space="preserve"> Код за ЄДРПОУ юридичної особи –00032112</w:t>
            </w:r>
          </w:p>
          <w:p w:rsidR="00111261" w:rsidRPr="00CC43F1" w:rsidRDefault="00111261" w:rsidP="00111261">
            <w:pPr>
              <w:rPr>
                <w:color w:val="000000" w:themeColor="text1"/>
                <w:sz w:val="20"/>
              </w:rPr>
            </w:pPr>
            <w:r w:rsidRPr="00CC43F1">
              <w:rPr>
                <w:color w:val="000000" w:themeColor="text1"/>
                <w:sz w:val="20"/>
              </w:rPr>
              <w:t xml:space="preserve"> Валюта рахунку – EUR</w:t>
            </w:r>
          </w:p>
          <w:p w:rsidR="00111261" w:rsidRPr="00CC43F1" w:rsidRDefault="00111261" w:rsidP="00111261">
            <w:pPr>
              <w:rPr>
                <w:color w:val="000000" w:themeColor="text1"/>
                <w:sz w:val="20"/>
              </w:rPr>
            </w:pPr>
            <w:r w:rsidRPr="00CC43F1">
              <w:rPr>
                <w:color w:val="000000" w:themeColor="text1"/>
                <w:sz w:val="20"/>
              </w:rPr>
              <w:t xml:space="preserve"> № рахунку – UA 863223130000025203000000065</w:t>
            </w:r>
          </w:p>
          <w:p w:rsidR="00111261" w:rsidRPr="00CC43F1" w:rsidRDefault="00111261" w:rsidP="00111261">
            <w:pPr>
              <w:rPr>
                <w:color w:val="000000" w:themeColor="text1"/>
                <w:sz w:val="20"/>
              </w:rPr>
            </w:pPr>
            <w:r w:rsidRPr="00CC43F1">
              <w:rPr>
                <w:color w:val="000000" w:themeColor="text1"/>
                <w:sz w:val="20"/>
              </w:rPr>
              <w:t xml:space="preserve"> Назва банку –АКЦІОНЕРНЕ ТОВАРИСТВО "Державний експертно-імпортний банк України"</w:t>
            </w:r>
          </w:p>
          <w:p w:rsidR="00111261" w:rsidRPr="00CC43F1" w:rsidRDefault="00111261" w:rsidP="00111261">
            <w:pPr>
              <w:rPr>
                <w:color w:val="000000" w:themeColor="text1"/>
                <w:sz w:val="20"/>
              </w:rPr>
            </w:pPr>
          </w:p>
          <w:p w:rsidR="00111261" w:rsidRPr="00CC43F1" w:rsidRDefault="00111261" w:rsidP="00111261">
            <w:pPr>
              <w:rPr>
                <w:color w:val="000000" w:themeColor="text1"/>
                <w:sz w:val="20"/>
              </w:rPr>
            </w:pPr>
            <w:r w:rsidRPr="00CC43F1">
              <w:rPr>
                <w:color w:val="000000" w:themeColor="text1"/>
                <w:sz w:val="20"/>
              </w:rPr>
              <w:t xml:space="preserve"> Валюта рахунку – USD</w:t>
            </w:r>
          </w:p>
          <w:p w:rsidR="00111261" w:rsidRPr="00CC43F1" w:rsidRDefault="00111261" w:rsidP="00111261">
            <w:pPr>
              <w:rPr>
                <w:color w:val="000000" w:themeColor="text1"/>
                <w:sz w:val="20"/>
              </w:rPr>
            </w:pPr>
            <w:r w:rsidRPr="00CC43F1">
              <w:rPr>
                <w:color w:val="000000" w:themeColor="text1"/>
                <w:sz w:val="20"/>
              </w:rPr>
              <w:t xml:space="preserve"> № рахунку – UA 863223130000025203000000065</w:t>
            </w:r>
          </w:p>
          <w:p w:rsidR="00111261" w:rsidRPr="00111261" w:rsidRDefault="00111261" w:rsidP="00111261">
            <w:pPr>
              <w:rPr>
                <w:rFonts w:eastAsia="Times New Roman" w:cs="Times New Roman"/>
                <w:color w:val="FF0000"/>
                <w:sz w:val="20"/>
                <w:szCs w:val="20"/>
                <w:lang w:eastAsia="uk-UA"/>
              </w:rPr>
            </w:pPr>
            <w:r w:rsidRPr="00CC43F1">
              <w:rPr>
                <w:color w:val="000000" w:themeColor="text1"/>
                <w:sz w:val="20"/>
              </w:rPr>
              <w:t xml:space="preserve"> Назва банку –АКЦІОНЕРНЕ </w:t>
            </w:r>
            <w:r w:rsidRPr="00B01AFC">
              <w:rPr>
                <w:color w:val="000000" w:themeColor="text1"/>
                <w:sz w:val="20"/>
              </w:rPr>
              <w:t>ТОВАРИСТВО "Державний експертно-імпортний банк України"</w:t>
            </w:r>
            <w:r w:rsidRPr="00B01AFC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)</w:t>
            </w:r>
          </w:p>
        </w:tc>
      </w:tr>
      <w:tr w:rsidR="00111261" w:rsidRPr="00111261" w:rsidTr="001112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1261" w:rsidRPr="00111261" w:rsidRDefault="00111261" w:rsidP="0011126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11126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 xml:space="preserve">Єдине посилання на </w:t>
            </w:r>
            <w:proofErr w:type="spellStart"/>
            <w:r w:rsidRPr="0011126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веб-сторінку</w:t>
            </w:r>
            <w:proofErr w:type="spellEnd"/>
            <w:r w:rsidRPr="0011126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 адміністратора, на якій є посилання в алфавітному порядку на </w:t>
            </w:r>
            <w:proofErr w:type="spellStart"/>
            <w:r w:rsidRPr="0011126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веб-сторінки</w:t>
            </w:r>
            <w:proofErr w:type="spellEnd"/>
            <w:r w:rsidRPr="0011126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 операторів електронного майданчика, які мають право використовувати електронний майданчик і з якими адміністратор уклав відповідний договір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1261" w:rsidRPr="00111261" w:rsidRDefault="00111261" w:rsidP="00111261">
            <w:pPr>
              <w:rPr>
                <w:rFonts w:eastAsia="Times New Roman" w:cs="Times New Roman"/>
                <w:color w:val="1155CC"/>
                <w:sz w:val="20"/>
                <w:szCs w:val="20"/>
                <w:u w:val="single"/>
                <w:lang w:eastAsia="uk-UA"/>
              </w:rPr>
            </w:pPr>
            <w:hyperlink r:id="rId7" w:tgtFrame="_blank" w:history="1">
              <w:r w:rsidRPr="00111261">
                <w:rPr>
                  <w:rFonts w:eastAsia="Times New Roman" w:cs="Times New Roman"/>
                  <w:color w:val="0000FF"/>
                  <w:sz w:val="20"/>
                  <w:u w:val="single"/>
                  <w:lang w:eastAsia="uk-UA"/>
                </w:rPr>
                <w:t>https://prozorro.sale/info/elektronni-majdanchiki-ets-prozorroprodazhi-cbd2</w:t>
              </w:r>
            </w:hyperlink>
          </w:p>
        </w:tc>
      </w:tr>
      <w:tr w:rsidR="00111261" w:rsidRPr="00111261" w:rsidTr="001112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1261" w:rsidRPr="00111261" w:rsidRDefault="00111261" w:rsidP="0011126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11126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Проєкт</w:t>
            </w:r>
            <w:proofErr w:type="spellEnd"/>
            <w:r w:rsidRPr="0011126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 договору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1261" w:rsidRPr="00111261" w:rsidRDefault="00111261" w:rsidP="00111261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111261">
              <w:rPr>
                <w:rFonts w:eastAsia="Times New Roman" w:cs="Times New Roman"/>
                <w:sz w:val="20"/>
                <w:szCs w:val="20"/>
                <w:lang w:eastAsia="uk-UA"/>
              </w:rPr>
              <w:t>Додається до оголошення про передачу нерухомого майна в оренду</w:t>
            </w:r>
          </w:p>
        </w:tc>
      </w:tr>
      <w:tr w:rsidR="00111261" w:rsidRPr="00111261" w:rsidTr="001112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1261" w:rsidRPr="00111261" w:rsidRDefault="00111261" w:rsidP="00111261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11126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Інша додаткова інформація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1261" w:rsidRPr="00111261" w:rsidRDefault="00111261" w:rsidP="00111261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111261" w:rsidRPr="00111261" w:rsidTr="001112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1261" w:rsidRPr="00111261" w:rsidRDefault="00111261" w:rsidP="0011126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11126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Чи зобов’язаний майбутній орендар компенсувати витрати, пов’язані з проведенням незалежної оцінки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1261" w:rsidRPr="00111261" w:rsidRDefault="00111261" w:rsidP="00111261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111261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Ні</w:t>
            </w:r>
          </w:p>
        </w:tc>
      </w:tr>
      <w:tr w:rsidR="00111261" w:rsidRPr="00111261" w:rsidTr="001112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1261" w:rsidRPr="00111261" w:rsidRDefault="00111261" w:rsidP="0011126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11126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Сума компенсації витрат, пов’язаних з проведенням незалежної оцінки, грн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1261" w:rsidRPr="00111261" w:rsidRDefault="00111261" w:rsidP="00111261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111261">
              <w:rPr>
                <w:rFonts w:eastAsia="Times New Roman" w:cs="Times New Roman"/>
                <w:sz w:val="20"/>
                <w:szCs w:val="20"/>
                <w:lang w:eastAsia="uk-UA"/>
              </w:rPr>
              <w:t>7000</w:t>
            </w:r>
          </w:p>
        </w:tc>
      </w:tr>
      <w:tr w:rsidR="00111261" w:rsidRPr="00111261" w:rsidTr="001112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1261" w:rsidRPr="00111261" w:rsidRDefault="00111261" w:rsidP="0011126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11126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Інформація про те, що об’єктом оренди є пам’ятка культурної спадщини, щойно виявлений об’єкт культурної спадщини чи його частина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1261" w:rsidRPr="00111261" w:rsidRDefault="00111261" w:rsidP="0011126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11126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ні</w:t>
            </w:r>
          </w:p>
        </w:tc>
      </w:tr>
      <w:tr w:rsidR="00111261" w:rsidRPr="00111261" w:rsidTr="001112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1261" w:rsidRPr="00111261" w:rsidRDefault="00111261" w:rsidP="0011126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11126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Чи має орендар компенсувати балансоутримувачу сплату земельного податку за користування земельною ділянкою, на якій розташований об'єкт оренди (будівля, її частина або споруда, до складу якої входить об'єкт оренди)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1261" w:rsidRPr="00111261" w:rsidRDefault="00111261" w:rsidP="0011126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11126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так, балансоутримувач сплачує податок на землю</w:t>
            </w:r>
          </w:p>
        </w:tc>
      </w:tr>
      <w:tr w:rsidR="00111261" w:rsidRPr="00111261" w:rsidTr="001112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1261" w:rsidRPr="00111261" w:rsidRDefault="00111261" w:rsidP="0011126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11126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Витрати, які зобов’язаний компенсувати орендар за користування земельною ділянкою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1261" w:rsidRPr="00111261" w:rsidRDefault="00111261" w:rsidP="00111261">
            <w:pPr>
              <w:rPr>
                <w:rFonts w:eastAsia="Times New Roman" w:cs="Times New Roman"/>
                <w:color w:val="1155CC"/>
                <w:sz w:val="20"/>
                <w:szCs w:val="20"/>
                <w:u w:val="single"/>
                <w:lang w:eastAsia="uk-UA"/>
              </w:rPr>
            </w:pPr>
            <w:hyperlink r:id="rId8" w:tgtFrame="_blank" w:history="1">
              <w:r w:rsidRPr="00111261">
                <w:rPr>
                  <w:rFonts w:eastAsia="Times New Roman" w:cs="Times New Roman"/>
                  <w:color w:val="0000FF"/>
                  <w:sz w:val="20"/>
                  <w:u w:val="single"/>
                  <w:lang w:eastAsia="uk-UA"/>
                </w:rPr>
                <w:t>https://drive.google.com/open?id=11n8yyoLze5J5EdiLsi3geMYAGUYitSIq</w:t>
              </w:r>
            </w:hyperlink>
          </w:p>
        </w:tc>
      </w:tr>
      <w:tr w:rsidR="00111261" w:rsidRPr="00111261" w:rsidTr="001112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1261" w:rsidRPr="00111261" w:rsidRDefault="00111261" w:rsidP="0011126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11126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Чи має новий орендар компенсувати вартість невід'ємних поліпшень: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1261" w:rsidRPr="00111261" w:rsidRDefault="00111261" w:rsidP="0011126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11126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ні</w:t>
            </w:r>
          </w:p>
        </w:tc>
      </w:tr>
      <w:tr w:rsidR="00111261" w:rsidRPr="00111261" w:rsidTr="001112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1261" w:rsidRPr="00111261" w:rsidRDefault="00111261" w:rsidP="0011126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11126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Інші відомості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1261" w:rsidRPr="00111261" w:rsidRDefault="00111261" w:rsidP="00111261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111261" w:rsidRPr="00111261" w:rsidTr="00111261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1261" w:rsidRPr="00111261" w:rsidRDefault="00111261" w:rsidP="00111261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11126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Інформація про об'єкт оренди, що міститься в Переліку першого типу, в обсязі, визначеному пунктом 26 Порядку міститься за посиланням:</w:t>
            </w:r>
          </w:p>
        </w:tc>
      </w:tr>
      <w:tr w:rsidR="00111261" w:rsidRPr="00111261" w:rsidTr="001112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1261" w:rsidRPr="00111261" w:rsidRDefault="00111261" w:rsidP="00111261">
            <w:pPr>
              <w:rPr>
                <w:rFonts w:eastAsia="Times New Roman" w:cs="Times New Roman"/>
                <w:color w:val="1155CC"/>
                <w:sz w:val="20"/>
                <w:szCs w:val="20"/>
                <w:u w:val="single"/>
                <w:lang w:eastAsia="uk-UA"/>
              </w:rPr>
            </w:pPr>
            <w:hyperlink r:id="rId9" w:anchor="gid=718665470" w:tgtFrame="_blank" w:history="1">
              <w:r w:rsidRPr="00111261">
                <w:rPr>
                  <w:rFonts w:eastAsia="Times New Roman" w:cs="Times New Roman"/>
                  <w:color w:val="0000FF"/>
                  <w:sz w:val="20"/>
                  <w:u w:val="single"/>
                  <w:lang w:eastAsia="uk-UA"/>
                </w:rPr>
                <w:t>https://docs.google.com/spreadsheets/d/1jhzU8BdB6LCIZL4d7BH4SNJb6_miJKanYLPaMJNk6JY/edit#gid=718665470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1261" w:rsidRPr="00111261" w:rsidRDefault="00111261" w:rsidP="00111261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111261">
              <w:rPr>
                <w:rFonts w:eastAsia="Times New Roman" w:cs="Times New Roman"/>
                <w:sz w:val="20"/>
                <w:szCs w:val="20"/>
                <w:lang w:eastAsia="uk-UA"/>
              </w:rPr>
              <w:t>ключ об'єкта ОГОЛОШЕННЯ про передачу в оренду нерухомого майна, щодо якого орендодавцем прийнято про продовження терміну дії на аукціоні</w:t>
            </w:r>
          </w:p>
        </w:tc>
      </w:tr>
      <w:tr w:rsidR="00111261" w:rsidRPr="00111261" w:rsidTr="00111261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1261" w:rsidRPr="00111261" w:rsidRDefault="00111261" w:rsidP="00111261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11126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Інформація про чинний договір оренди, строк якого закінчується</w:t>
            </w:r>
          </w:p>
        </w:tc>
      </w:tr>
      <w:tr w:rsidR="00111261" w:rsidRPr="00111261" w:rsidTr="001112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1261" w:rsidRPr="00111261" w:rsidRDefault="00111261" w:rsidP="0011126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11126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Найменування орендаря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1261" w:rsidRPr="00111261" w:rsidRDefault="00111261" w:rsidP="0011126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11126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ПП"</w:t>
            </w:r>
            <w:proofErr w:type="spellStart"/>
            <w:r w:rsidRPr="0011126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Танатос</w:t>
            </w:r>
            <w:proofErr w:type="spellEnd"/>
            <w:r w:rsidRPr="0011126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"</w:t>
            </w:r>
          </w:p>
        </w:tc>
      </w:tr>
      <w:tr w:rsidR="00111261" w:rsidRPr="00111261" w:rsidTr="001112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1261" w:rsidRPr="00111261" w:rsidRDefault="00111261" w:rsidP="0011126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11126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Дата укладення договору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1261" w:rsidRPr="00111261" w:rsidRDefault="00111261" w:rsidP="0011126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11126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23-Jul-2014</w:t>
            </w:r>
          </w:p>
        </w:tc>
      </w:tr>
      <w:tr w:rsidR="00111261" w:rsidRPr="00111261" w:rsidTr="001112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1261" w:rsidRPr="00111261" w:rsidRDefault="00111261" w:rsidP="0011126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11126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Строк оренди договору, строк якого закінчується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1261" w:rsidRPr="00111261" w:rsidRDefault="00111261" w:rsidP="0011126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11126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0 рік/років, 12 місяць/місяців, 0 день/днів</w:t>
            </w:r>
          </w:p>
        </w:tc>
      </w:tr>
      <w:tr w:rsidR="00111261" w:rsidRPr="00111261" w:rsidTr="001112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1261" w:rsidRPr="00111261" w:rsidRDefault="00111261" w:rsidP="0011126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11126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Дата закінчення договору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1261" w:rsidRPr="00111261" w:rsidRDefault="00111261" w:rsidP="0011126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11126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22-May-2021</w:t>
            </w:r>
          </w:p>
        </w:tc>
      </w:tr>
      <w:tr w:rsidR="00111261" w:rsidRPr="00111261" w:rsidTr="001112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1261" w:rsidRPr="00111261" w:rsidRDefault="00111261" w:rsidP="0011126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11126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Чинний орендар має </w:t>
            </w:r>
            <w:r w:rsidRPr="00111261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u w:val="single"/>
                <w:lang w:eastAsia="uk-UA"/>
              </w:rPr>
              <w:t>переважне право</w:t>
            </w:r>
            <w:r w:rsidRPr="0011126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 на продовження договору оренди: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1261" w:rsidRPr="00111261" w:rsidRDefault="00111261" w:rsidP="0011126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11126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це право реалізується шляхом участі чинного орендаря в аукціоні на продовження договору оренди. Протягом трьох робочих днів з дня проведення </w:t>
            </w:r>
            <w:r w:rsidRPr="0011126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 xml:space="preserve">аукціону на продовження договору чинний орендар через оператора </w:t>
            </w:r>
            <w:proofErr w:type="spellStart"/>
            <w:r w:rsidRPr="0011126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электронного</w:t>
            </w:r>
            <w:proofErr w:type="spellEnd"/>
            <w:r w:rsidRPr="0011126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 майданчика, через якого він подав цінову пропозицію, подає письмову заяву у формі, що затверджена Наказом Фонду державного майна України від 20.08.2020 №1411, разом з підписаним протоколом аукціону.</w:t>
            </w:r>
          </w:p>
        </w:tc>
      </w:tr>
      <w:tr w:rsidR="00111261" w:rsidRPr="00111261" w:rsidTr="001112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1261" w:rsidRPr="00111261" w:rsidRDefault="00111261" w:rsidP="0011126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11126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У випадку визнання аукціону на продовження договору оренди таким, за результатами якого об'єкт не було передано в оренду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1261" w:rsidRPr="00111261" w:rsidRDefault="00111261" w:rsidP="0011126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11126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Чинний орендар втрачає своє переважне право та право на компенсацію вартості здійснених ним невід’ємних поліпшень, договір оренди з таким орендарем припиняється з дати закінчення строку договору та електронний аукціон, передбачений частиною одинадцятою статті 18 Закону, оголошується в електронній торговій системі на підставі затверджених умов та додаткових умов (у разі наявності) оренди майна.</w:t>
            </w:r>
            <w:r w:rsidRPr="0011126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br/>
            </w:r>
            <w:r w:rsidRPr="0011126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br/>
              <w:t>У разі визнання аукціону, передбаченого частиною одинадцятою статті 18 Закону, таким, що не відбувся, оголошуються аукціони, передбачені частинами одинадцятою та тринадцятою статті 13 Закону, крім випадку, передбаченого абзацом 6 п. 149 Порядку.</w:t>
            </w:r>
          </w:p>
        </w:tc>
      </w:tr>
      <w:tr w:rsidR="00111261" w:rsidRPr="00111261" w:rsidTr="00111261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1261" w:rsidRPr="00111261" w:rsidRDefault="00111261" w:rsidP="00111261">
            <w:pPr>
              <w:rPr>
                <w:rFonts w:eastAsia="Times New Roman" w:cs="Times New Roman"/>
                <w:i/>
                <w:iCs/>
                <w:sz w:val="20"/>
                <w:szCs w:val="20"/>
                <w:lang w:eastAsia="uk-UA"/>
              </w:rPr>
            </w:pPr>
            <w:r w:rsidRPr="00111261">
              <w:rPr>
                <w:rFonts w:eastAsia="Times New Roman" w:cs="Times New Roman"/>
                <w:i/>
                <w:iCs/>
                <w:sz w:val="20"/>
                <w:szCs w:val="20"/>
                <w:lang w:eastAsia="uk-UA"/>
              </w:rPr>
              <w:t>Умовні скорочення:</w:t>
            </w:r>
            <w:r w:rsidRPr="00111261">
              <w:rPr>
                <w:rFonts w:eastAsia="Times New Roman" w:cs="Times New Roman"/>
                <w:i/>
                <w:iCs/>
                <w:sz w:val="20"/>
                <w:szCs w:val="20"/>
                <w:lang w:eastAsia="uk-UA"/>
              </w:rPr>
              <w:br/>
              <w:t>Закон - Закон України "Про оренду державного та комунального майна";</w:t>
            </w:r>
            <w:r w:rsidRPr="00111261">
              <w:rPr>
                <w:rFonts w:eastAsia="Times New Roman" w:cs="Times New Roman"/>
                <w:i/>
                <w:iCs/>
                <w:sz w:val="20"/>
                <w:szCs w:val="20"/>
                <w:lang w:eastAsia="uk-UA"/>
              </w:rPr>
              <w:br/>
              <w:t>Постанова - постанова Кабінету Міністрів України від 03.06.2020 № 483 "Деякі питання оренди державного та комунального майна";</w:t>
            </w:r>
            <w:r w:rsidRPr="00111261">
              <w:rPr>
                <w:rFonts w:eastAsia="Times New Roman" w:cs="Times New Roman"/>
                <w:i/>
                <w:iCs/>
                <w:sz w:val="20"/>
                <w:szCs w:val="20"/>
                <w:lang w:eastAsia="uk-UA"/>
              </w:rPr>
              <w:br/>
              <w:t>Порядок - Порядок передачі в оренду державного та комунального майна, затверджений Постановою.</w:t>
            </w:r>
          </w:p>
        </w:tc>
      </w:tr>
      <w:tr w:rsidR="00111261" w:rsidRPr="00111261" w:rsidTr="00111261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1261" w:rsidRPr="00111261" w:rsidRDefault="00111261" w:rsidP="00111261">
            <w:pPr>
              <w:rPr>
                <w:rFonts w:eastAsia="Times New Roman" w:cs="Times New Roman"/>
                <w:i/>
                <w:iCs/>
                <w:sz w:val="20"/>
                <w:szCs w:val="20"/>
                <w:lang w:eastAsia="uk-UA"/>
              </w:rPr>
            </w:pPr>
            <w:r w:rsidRPr="00111261">
              <w:rPr>
                <w:rFonts w:eastAsia="Times New Roman" w:cs="Times New Roman"/>
                <w:i/>
                <w:iCs/>
                <w:sz w:val="20"/>
                <w:szCs w:val="20"/>
                <w:lang w:eastAsia="uk-UA"/>
              </w:rPr>
              <w:t>Реєстраційний внесок - сума коштів у розмірі 0,1 мінімальної заробітної плати, діючої станом на 1 січня поточного року, яка вноситься потенційним орендарем на відповідний рахунок оператора електронного майданчика за реєстрацію заяви на участь в аукціоні.</w:t>
            </w:r>
          </w:p>
        </w:tc>
      </w:tr>
      <w:tr w:rsidR="00111261" w:rsidRPr="00111261" w:rsidTr="001112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1261" w:rsidRPr="00111261" w:rsidRDefault="00111261" w:rsidP="00111261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1261" w:rsidRPr="00111261" w:rsidRDefault="00111261" w:rsidP="00111261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</w:tbl>
    <w:p w:rsidR="00C23083" w:rsidRDefault="00C23083"/>
    <w:sectPr w:rsidR="00C23083" w:rsidSect="00C2308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11261"/>
    <w:rsid w:val="00111261"/>
    <w:rsid w:val="00C23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0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1126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9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1n8yyoLze5J5EdiLsi3geMYAGUYitSIq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rozorro.sale/info/elektronni-majdanchiki-ets-prozorroprodazhi-cbd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ozorro.sale/info/elektronni-majdanchiki-ets-prozorroprodazhi-cbd2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rive.google.com/open?id=1Z6iHfqM_DjpEg7eFM8Tg9yHx3ByQUZmx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drive.google.com/open?id=1xm21JrvWjrtmyZo-2k92uVJGcDcGztXz" TargetMode="External"/><Relationship Id="rId9" Type="http://schemas.openxmlformats.org/officeDocument/2006/relationships/hyperlink" Target="https://docs.google.com/spreadsheets/d/1jhzU8BdB6LCIZL4d7BH4SNJb6_miJKanYLPaMJNk6JY/edi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7791</Words>
  <Characters>4442</Characters>
  <Application>Microsoft Office Word</Application>
  <DocSecurity>0</DocSecurity>
  <Lines>37</Lines>
  <Paragraphs>24</Paragraphs>
  <ScaleCrop>false</ScaleCrop>
  <Company>RV FDMU Lviv</Company>
  <LinksUpToDate>false</LinksUpToDate>
  <CharactersWithSpaces>12209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67</dc:creator>
  <cp:keywords/>
  <dc:description/>
  <cp:lastModifiedBy>67</cp:lastModifiedBy>
  <cp:revision>2</cp:revision>
  <dcterms:created xsi:type="dcterms:W3CDTF">2021-05-17T13:33:00Z</dcterms:created>
  <dcterms:modified xsi:type="dcterms:W3CDTF">2021-05-17T13:37:00Z</dcterms:modified>
</cp:coreProperties>
</file>