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F" w:rsidRDefault="000264BF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4BF" w:rsidRPr="00337B9B" w:rsidRDefault="000264BF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264BF" w:rsidRDefault="000264BF" w:rsidP="005264A0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приватизацію об’єкта малої приватизації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майна, </w:t>
      </w: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</w:t>
      </w:r>
    </w:p>
    <w:p w:rsidR="000264BF" w:rsidRPr="00E93F91" w:rsidRDefault="000264BF" w:rsidP="005264A0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 Новомосковська, 6</w:t>
      </w:r>
    </w:p>
    <w:p w:rsidR="000264BF" w:rsidRPr="00E93F91" w:rsidRDefault="000264BF" w:rsidP="00A00A6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7"/>
        <w:gridCol w:w="8646"/>
      </w:tblGrid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6663AA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1.1. дані про </w:t>
            </w:r>
            <w:r w:rsidR="006663AA" w:rsidRPr="006663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об’єкт приватизації</w:t>
            </w:r>
            <w:r w:rsidRPr="00666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666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опис майна та його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місцезнаходження</w:t>
            </w:r>
            <w:r w:rsidR="00666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646" w:type="dxa"/>
          </w:tcPr>
          <w:p w:rsidR="000264BF" w:rsidRPr="00D22929" w:rsidRDefault="000264BF" w:rsidP="0009160A">
            <w:pPr>
              <w:pStyle w:val="a8"/>
              <w:ind w:firstLine="567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Майно </w:t>
            </w:r>
            <w:bookmarkStart w:id="0" w:name="_Hlk12441130"/>
            <w:r>
              <w:rPr>
                <w:color w:val="000000"/>
              </w:rPr>
              <w:t xml:space="preserve">у складі </w:t>
            </w:r>
            <w:proofErr w:type="spellStart"/>
            <w:r w:rsidR="00FF55E6">
              <w:rPr>
                <w:color w:val="000000"/>
              </w:rPr>
              <w:t>євро</w:t>
            </w:r>
            <w:r>
              <w:rPr>
                <w:color w:val="000000"/>
              </w:rPr>
              <w:t>забору-огорожі</w:t>
            </w:r>
            <w:proofErr w:type="spellEnd"/>
            <w:r>
              <w:rPr>
                <w:color w:val="000000"/>
              </w:rPr>
              <w:t xml:space="preserve"> довжиною 24 м</w:t>
            </w:r>
            <w:bookmarkEnd w:id="0"/>
            <w:r>
              <w:rPr>
                <w:color w:val="000000"/>
              </w:rPr>
              <w:t xml:space="preserve">, встановлено 12 секцій висотою 2,5 м, кожна з яких складається з 5 плит, що разом складає 60 плит, </w:t>
            </w:r>
            <w:r w:rsidRPr="00D22929">
              <w:rPr>
                <w:color w:val="000000"/>
              </w:rPr>
              <w:t>розташован</w:t>
            </w:r>
            <w:r>
              <w:rPr>
                <w:color w:val="000000"/>
              </w:rPr>
              <w:t>е</w:t>
            </w:r>
            <w:r w:rsidRPr="00D229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Новобаварському районі міста </w:t>
            </w:r>
            <w:r w:rsidRPr="00D22929">
              <w:rPr>
                <w:color w:val="000000"/>
              </w:rPr>
              <w:t xml:space="preserve">за </w:t>
            </w:r>
            <w:bookmarkStart w:id="1" w:name="_Hlk12441118"/>
            <w:r w:rsidRPr="00D22929">
              <w:rPr>
                <w:color w:val="000000"/>
              </w:rPr>
              <w:t xml:space="preserve">адресою: </w:t>
            </w:r>
            <w:r>
              <w:rPr>
                <w:color w:val="000000"/>
              </w:rPr>
              <w:t xml:space="preserve">м. </w:t>
            </w:r>
            <w:r w:rsidRPr="00D22929">
              <w:rPr>
                <w:color w:val="000000"/>
              </w:rPr>
              <w:t>Харк</w:t>
            </w:r>
            <w:r>
              <w:rPr>
                <w:color w:val="000000"/>
              </w:rPr>
              <w:t xml:space="preserve">ів, </w:t>
            </w:r>
            <w:r w:rsidRPr="00D22929">
              <w:rPr>
                <w:color w:val="000000"/>
              </w:rPr>
              <w:t>вул</w:t>
            </w:r>
            <w:r>
              <w:rPr>
                <w:color w:val="000000"/>
              </w:rPr>
              <w:t>. Новомосковська, 6</w:t>
            </w:r>
            <w:bookmarkEnd w:id="1"/>
            <w:r w:rsidRPr="00D2292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Рік випуску 2015.</w:t>
            </w:r>
            <w:r w:rsidRPr="00D229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Технічний стан – задовільний. </w:t>
            </w:r>
          </w:p>
        </w:tc>
      </w:tr>
      <w:tr w:rsidR="000264BF" w:rsidRPr="00360231">
        <w:tc>
          <w:tcPr>
            <w:tcW w:w="6197" w:type="dxa"/>
          </w:tcPr>
          <w:p w:rsidR="000264BF" w:rsidRPr="00E93F91" w:rsidRDefault="000264BF" w:rsidP="006663AA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</w:t>
            </w:r>
            <w:r w:rsidR="006663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орендаря,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розміру місячної орендної плати, строку дії договору оренди</w:t>
            </w:r>
          </w:p>
        </w:tc>
        <w:tc>
          <w:tcPr>
            <w:tcW w:w="8646" w:type="dxa"/>
          </w:tcPr>
          <w:p w:rsidR="000264BF" w:rsidRPr="00E93F91" w:rsidRDefault="000264BF" w:rsidP="000413A5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Майно </w:t>
            </w:r>
            <w:bookmarkStart w:id="2" w:name="_Hlk6222064"/>
            <w:r>
              <w:rPr>
                <w:color w:val="000000"/>
              </w:rPr>
              <w:t>знаходиться в оренді</w:t>
            </w:r>
            <w:r w:rsidRPr="00D045E4">
              <w:t xml:space="preserve"> </w:t>
            </w:r>
            <w:r>
              <w:t xml:space="preserve">у ТОВ «АЛЬТЕРНАТИВНІ ДЖЕРЕЛА». Розмір місячної орендної плати </w:t>
            </w:r>
            <w:r w:rsidRPr="00535B92">
              <w:t xml:space="preserve">складав у </w:t>
            </w:r>
            <w:r w:rsidR="000C3924" w:rsidRPr="000C3924">
              <w:t>травні</w:t>
            </w:r>
            <w:r w:rsidRPr="000C3924">
              <w:t xml:space="preserve"> 2019 </w:t>
            </w:r>
            <w:r w:rsidRPr="000C3924">
              <w:rPr>
                <w:color w:val="000000"/>
              </w:rPr>
              <w:t>–</w:t>
            </w:r>
            <w:r w:rsidRPr="000C3924">
              <w:t xml:space="preserve"> 14</w:t>
            </w:r>
            <w:r w:rsidR="000C3924" w:rsidRPr="000C3924">
              <w:t>4</w:t>
            </w:r>
            <w:r w:rsidRPr="000C3924">
              <w:t>,</w:t>
            </w:r>
            <w:r w:rsidR="000C3924" w:rsidRPr="000C3924">
              <w:t>42</w:t>
            </w:r>
            <w:r w:rsidRPr="000C3924">
              <w:t xml:space="preserve"> грн. Строк дії договору оренди </w:t>
            </w:r>
            <w:bookmarkStart w:id="3" w:name="_Hlk12441206"/>
            <w:r w:rsidRPr="000C3924">
              <w:t xml:space="preserve">№6642 від 07.07.2017 </w:t>
            </w:r>
            <w:bookmarkEnd w:id="3"/>
            <w:r w:rsidRPr="000C3924">
              <w:rPr>
                <w:color w:val="000000"/>
              </w:rPr>
              <w:t xml:space="preserve">– </w:t>
            </w:r>
            <w:r w:rsidRPr="000C3924">
              <w:t>до 07.06.2020</w:t>
            </w:r>
            <w:r w:rsidRPr="000C392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bookmarkEnd w:id="2"/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8646" w:type="dxa"/>
          </w:tcPr>
          <w:p w:rsidR="000264BF" w:rsidRDefault="000264BF" w:rsidP="00B01B45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  <w:p w:rsidR="007E426F" w:rsidRPr="00E93F91" w:rsidRDefault="007E426F" w:rsidP="00B01B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_GoBack"/>
            <w:bookmarkEnd w:id="4"/>
          </w:p>
        </w:tc>
      </w:tr>
      <w:tr w:rsidR="000264BF" w:rsidRPr="00E93F91">
        <w:tc>
          <w:tcPr>
            <w:tcW w:w="6197" w:type="dxa"/>
          </w:tcPr>
          <w:p w:rsidR="000264BF" w:rsidRPr="00E93F91" w:rsidRDefault="006663AA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  <w:r w:rsidR="000264BF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фотографічне зображення об’єкта (у разі прийняття рішення органом приватизації)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2.1. спосіб, дата та час проведення аукціону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D24F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24F5D" w:rsidRPr="00D2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08.08.</w:t>
            </w:r>
            <w:r w:rsidR="00464F96" w:rsidRPr="00D2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2019</w:t>
            </w:r>
            <w:r w:rsidR="00464F96" w:rsidRPr="00464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2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восьме серпня</w:t>
            </w:r>
            <w:r w:rsidR="00464F96" w:rsidRPr="00464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дві тисячі дев’ятнадцятого року)</w:t>
            </w:r>
            <w:r w:rsidRPr="00464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,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1267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8646" w:type="dxa"/>
          </w:tcPr>
          <w:p w:rsidR="000264BF" w:rsidRPr="00E93F91" w:rsidRDefault="000264BF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аукціоні із зниженням стартової ціни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0264BF" w:rsidRPr="00E93F91" w:rsidRDefault="000264BF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93F91">
        <w:tc>
          <w:tcPr>
            <w:tcW w:w="6197" w:type="dxa"/>
            <w:vMerge w:val="restart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 об’єкта для кожного із способів приватизації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без ПДВ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E93F91" w:rsidRDefault="000264BF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із зниженням стартової ціни 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 без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E93F91" w:rsidRDefault="000264BF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без ПДВ</w:t>
            </w:r>
          </w:p>
        </w:tc>
      </w:tr>
      <w:tr w:rsidR="00771405" w:rsidRPr="00E93F91">
        <w:tc>
          <w:tcPr>
            <w:tcW w:w="6197" w:type="dxa"/>
            <w:vMerge w:val="restart"/>
          </w:tcPr>
          <w:p w:rsidR="00771405" w:rsidRPr="00E45197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3.2. розмір гарантійного внеску електронного аукціону для кожного із способів продажу</w:t>
            </w:r>
          </w:p>
          <w:p w:rsidR="00771405" w:rsidRPr="00E45197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в розмірі 10 відсотків стартової ціни </w:t>
            </w:r>
          </w:p>
        </w:tc>
        <w:tc>
          <w:tcPr>
            <w:tcW w:w="8646" w:type="dxa"/>
          </w:tcPr>
          <w:p w:rsidR="00771405" w:rsidRPr="00E93F91" w:rsidRDefault="00771405" w:rsidP="007714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927</w:t>
            </w:r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771405" w:rsidRPr="00E93F91">
        <w:tc>
          <w:tcPr>
            <w:tcW w:w="6197" w:type="dxa"/>
            <w:vMerge/>
          </w:tcPr>
          <w:p w:rsidR="00771405" w:rsidRPr="00E93F91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771405" w:rsidRPr="00E93F91" w:rsidRDefault="00771405" w:rsidP="00771405">
            <w:pPr>
              <w:pStyle w:val="a8"/>
              <w:ind w:firstLine="31"/>
              <w:rPr>
                <w:color w:val="000000"/>
              </w:rPr>
            </w:pPr>
            <w:r w:rsidRPr="00E93F91">
              <w:t xml:space="preserve">Аукціон із зниженням стартової ціни – </w:t>
            </w:r>
            <w:bookmarkStart w:id="5" w:name="_Hlk6222228"/>
            <w:r>
              <w:t>463,90</w:t>
            </w:r>
            <w:r w:rsidRPr="00E93F91">
              <w:rPr>
                <w:color w:val="000000"/>
              </w:rPr>
              <w:t xml:space="preserve"> </w:t>
            </w:r>
            <w:bookmarkEnd w:id="5"/>
            <w:r w:rsidRPr="00E93F91">
              <w:rPr>
                <w:color w:val="000000"/>
              </w:rPr>
              <w:t>грн.</w:t>
            </w:r>
          </w:p>
        </w:tc>
      </w:tr>
      <w:tr w:rsidR="00771405" w:rsidRPr="00E93F91">
        <w:tc>
          <w:tcPr>
            <w:tcW w:w="6197" w:type="dxa"/>
            <w:vMerge/>
          </w:tcPr>
          <w:p w:rsidR="00771405" w:rsidRPr="00E93F91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771405" w:rsidRPr="00E93F91" w:rsidRDefault="00771405" w:rsidP="00771405">
            <w:pPr>
              <w:pStyle w:val="a8"/>
              <w:ind w:firstLine="0"/>
              <w:rPr>
                <w:color w:val="000000"/>
              </w:rPr>
            </w:pPr>
            <w:r w:rsidRPr="00E93F91">
              <w:t xml:space="preserve">Аукціон за методом покрокового зниження стартової ціни та подальшого подання цінових пропозицій – </w:t>
            </w:r>
            <w:r>
              <w:t xml:space="preserve"> 463,90</w:t>
            </w:r>
            <w:r w:rsidRPr="00E93F91">
              <w:rPr>
                <w:color w:val="000000"/>
              </w:rPr>
              <w:t xml:space="preserve"> грн.</w:t>
            </w:r>
          </w:p>
        </w:tc>
      </w:tr>
      <w:tr w:rsidR="00771405" w:rsidRPr="00E93F91">
        <w:tc>
          <w:tcPr>
            <w:tcW w:w="6197" w:type="dxa"/>
          </w:tcPr>
          <w:p w:rsidR="00771405" w:rsidRPr="00492382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771405" w:rsidRPr="00492382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8646" w:type="dxa"/>
          </w:tcPr>
          <w:p w:rsidR="00771405" w:rsidRPr="00E93F91" w:rsidRDefault="00771405" w:rsidP="007714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0264BF" w:rsidRPr="00E93F91">
        <w:tc>
          <w:tcPr>
            <w:tcW w:w="6197" w:type="dxa"/>
          </w:tcPr>
          <w:p w:rsidR="000264BF" w:rsidRPr="0078596B" w:rsidRDefault="000264BF" w:rsidP="00DB5F8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3.4. умови продажу об’єкта </w:t>
            </w:r>
          </w:p>
        </w:tc>
        <w:tc>
          <w:tcPr>
            <w:tcW w:w="8646" w:type="dxa"/>
          </w:tcPr>
          <w:p w:rsidR="000264BF" w:rsidRPr="00C12A4D" w:rsidRDefault="000264BF" w:rsidP="00C12A4D">
            <w:pPr>
              <w:pStyle w:val="a8"/>
              <w:ind w:firstLine="567"/>
            </w:pPr>
            <w:r w:rsidRPr="005E4261">
              <w:rPr>
                <w:color w:val="000000"/>
              </w:rPr>
              <w:t xml:space="preserve">Умовою продажу даного об’єкта є </w:t>
            </w:r>
            <w:r>
              <w:rPr>
                <w:color w:val="000000"/>
              </w:rPr>
              <w:t>збереження</w:t>
            </w:r>
            <w:r w:rsidRPr="005E4261">
              <w:rPr>
                <w:color w:val="000000"/>
              </w:rPr>
              <w:t xml:space="preserve"> договірних відносин, тому згідно з </w:t>
            </w:r>
            <w:r w:rsidRPr="005E4261"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додаткова інформація про умови, на яких здійснюється приватизація об’єкта</w:t>
            </w:r>
          </w:p>
        </w:tc>
        <w:tc>
          <w:tcPr>
            <w:tcW w:w="8646" w:type="dxa"/>
          </w:tcPr>
          <w:p w:rsidR="000264BF" w:rsidRPr="00C12A4D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CB2F77">
        <w:tc>
          <w:tcPr>
            <w:tcW w:w="6197" w:type="dxa"/>
          </w:tcPr>
          <w:p w:rsidR="000C2ABA" w:rsidRDefault="000C2ABA" w:rsidP="000C2AB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</w:t>
            </w: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розрахунків за придбані об’єкти</w:t>
            </w:r>
          </w:p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7" w:name="_Hlk6476606"/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Одержувач: УДКСУ  у м. Харкові Харківської області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№ 31512905020002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електронним майданчиком реєстраційних внесків учасників аукціону).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 одержувача:  Казначейство України (ЕАП), МФО 899998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Код ЄДРПОУ 37999649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bookmarkEnd w:id="7"/>
          <w:p w:rsidR="004421DA" w:rsidRPr="00CE046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37326043033770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електронним майданчиком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421DA" w:rsidRPr="00654515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№37188043033770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єкт). 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64BF" w:rsidRPr="009A2067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0264BF" w:rsidRPr="00B76D6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8646" w:type="dxa"/>
          </w:tcPr>
          <w:p w:rsidR="000264BF" w:rsidRPr="00E93F91" w:rsidRDefault="00BF273C" w:rsidP="00ED5CE6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="000264BF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Управління комунального майна та приватизації Департаменту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9" w:history="1">
              <w:r w:rsidRPr="00C12A4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4.4. час і місце проведення огляду об’єкта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B76D6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8646" w:type="dxa"/>
          </w:tcPr>
          <w:p w:rsidR="000264BF" w:rsidRPr="00E93F91" w:rsidRDefault="000264BF" w:rsidP="00B76D6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76D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</w:t>
            </w:r>
            <w:r w:rsidR="00812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B76D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</w:t>
            </w:r>
            <w:r w:rsidR="00812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8" w:name="_Hlk511746647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твердження протоколу </w:t>
            </w:r>
            <w:r w:rsidR="00B76D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5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B76D6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8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</w:t>
            </w:r>
            <w:r w:rsidR="007E42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підставі рішення 26 сесії Харківської міської ради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 від 17.04.2019 №1561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/19 «Про приватизацію об’єктів комунальної власності територіальної громади м. Харкова» </w:t>
            </w:r>
          </w:p>
        </w:tc>
      </w:tr>
      <w:tr w:rsidR="000264BF" w:rsidRPr="003A09F5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9" w:name="assetID"/>
        <w:tc>
          <w:tcPr>
            <w:tcW w:w="8646" w:type="dxa"/>
          </w:tcPr>
          <w:p w:rsidR="000264BF" w:rsidRPr="006663AA" w:rsidRDefault="00BF273C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663A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5415B" w:rsidRPr="006663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"https://sale.uub.com.ua/asset/UA-AR-P-2019-04-18-000012-3" </w:instrText>
            </w:r>
            <w:r w:rsidRPr="006663A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5415B" w:rsidRPr="006663A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UA-AR-P-2019-04-18-000012-3</w:t>
            </w:r>
            <w:r w:rsidRPr="006663A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</w:tc>
      </w:tr>
      <w:tr w:rsidR="000264BF" w:rsidRPr="00E93F91">
        <w:tc>
          <w:tcPr>
            <w:tcW w:w="6197" w:type="dxa"/>
            <w:vMerge w:val="restart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5.3. крок аукціону для кожного із способів продажу</w:t>
            </w:r>
          </w:p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Мінімальний крок аукціону становить 1 відсоток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стартової ціни лота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92,78</w:t>
            </w:r>
            <w:r w:rsidRPr="003A09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264BF" w:rsidRPr="00B22AD1" w:rsidRDefault="000264BF" w:rsidP="00ED5CE6">
            <w:pPr>
              <w:pStyle w:val="a8"/>
              <w:ind w:firstLine="0"/>
              <w:rPr>
                <w:color w:val="000000"/>
                <w:lang w:eastAsia="en-US"/>
              </w:rPr>
            </w:pPr>
            <w:r w:rsidRPr="00B22AD1">
              <w:rPr>
                <w:color w:val="000000"/>
                <w:lang w:eastAsia="en-US"/>
              </w:rPr>
              <w:t>Аукціон із зниженням стартової ціни –</w:t>
            </w:r>
            <w:bookmarkStart w:id="10" w:name="_Hlk6222293"/>
            <w:r>
              <w:rPr>
                <w:color w:val="000000"/>
              </w:rPr>
              <w:t>46</w:t>
            </w:r>
            <w:r w:rsidRPr="00DB4B2B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  <w:r w:rsidRPr="00DB4B2B">
              <w:rPr>
                <w:color w:val="000000"/>
              </w:rPr>
              <w:t xml:space="preserve"> </w:t>
            </w:r>
            <w:r w:rsidRPr="00B22AD1">
              <w:rPr>
                <w:color w:val="000000"/>
                <w:lang w:eastAsia="en-US"/>
              </w:rPr>
              <w:t xml:space="preserve"> </w:t>
            </w:r>
            <w:bookmarkEnd w:id="10"/>
            <w:r w:rsidRPr="00B22AD1">
              <w:rPr>
                <w:color w:val="000000"/>
                <w:lang w:eastAsia="en-US"/>
              </w:rPr>
              <w:t>грн.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подальшого подання цінових пропозицій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  <w:r w:rsidRPr="00DB4B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  <w:r w:rsidRPr="00DB4B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  <w:r w:rsidRPr="00B22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64BF" w:rsidRPr="00E93F91">
        <w:tc>
          <w:tcPr>
            <w:tcW w:w="6197" w:type="dxa"/>
          </w:tcPr>
          <w:p w:rsidR="009E2810" w:rsidRDefault="000264BF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</w:p>
          <w:p w:rsidR="009E2810" w:rsidRDefault="000264BF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  <w:p w:rsidR="009E2810" w:rsidRPr="00E93F91" w:rsidRDefault="009E2810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9E2810" w:rsidRDefault="009E2810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E28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0264BF" w:rsidRPr="00B76D6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8646" w:type="dxa"/>
          </w:tcPr>
          <w:p w:rsidR="000264BF" w:rsidRPr="00E93F91" w:rsidRDefault="00BF273C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0264BF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633167" w:rsidRPr="00E93F91">
        <w:tc>
          <w:tcPr>
            <w:tcW w:w="6197" w:type="dxa"/>
          </w:tcPr>
          <w:p w:rsidR="00633167" w:rsidRPr="003274B1" w:rsidRDefault="00633167" w:rsidP="0063316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8646" w:type="dxa"/>
          </w:tcPr>
          <w:p w:rsidR="00633167" w:rsidRDefault="00633167" w:rsidP="00633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633167" w:rsidRPr="00E130E8" w:rsidRDefault="00633167" w:rsidP="00633167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0264BF" w:rsidRPr="00E93F91" w:rsidRDefault="000264BF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0264BF" w:rsidRPr="00E93F91" w:rsidSect="003C48E8">
      <w:headerReference w:type="first" r:id="rId11"/>
      <w:pgSz w:w="16838" w:h="11906" w:orient="landscape"/>
      <w:pgMar w:top="709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61" w:rsidRDefault="00B76D61" w:rsidP="003C24C7">
      <w:pPr>
        <w:spacing w:after="0" w:line="240" w:lineRule="auto"/>
      </w:pPr>
      <w:r>
        <w:separator/>
      </w:r>
    </w:p>
  </w:endnote>
  <w:endnote w:type="continuationSeparator" w:id="0">
    <w:p w:rsidR="00B76D61" w:rsidRDefault="00B76D61" w:rsidP="003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61" w:rsidRDefault="00B76D61" w:rsidP="003C24C7">
      <w:pPr>
        <w:spacing w:after="0" w:line="240" w:lineRule="auto"/>
      </w:pPr>
      <w:r>
        <w:separator/>
      </w:r>
    </w:p>
  </w:footnote>
  <w:footnote w:type="continuationSeparator" w:id="0">
    <w:p w:rsidR="00B76D61" w:rsidRDefault="00B76D61" w:rsidP="003C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61" w:rsidRPr="003C48E8" w:rsidRDefault="00B76D61" w:rsidP="003C48E8">
    <w:pPr>
      <w:pStyle w:val="ab"/>
      <w:ind w:firstLine="13467"/>
      <w:rPr>
        <w:lang w:val="uk-UA"/>
      </w:rPr>
    </w:pPr>
    <w:r>
      <w:rPr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A68"/>
    <w:rsid w:val="000264BF"/>
    <w:rsid w:val="000413A5"/>
    <w:rsid w:val="000829DE"/>
    <w:rsid w:val="0009160A"/>
    <w:rsid w:val="00097E5D"/>
    <w:rsid w:val="000A4E89"/>
    <w:rsid w:val="000B203A"/>
    <w:rsid w:val="000C2ABA"/>
    <w:rsid w:val="000C3924"/>
    <w:rsid w:val="000D744A"/>
    <w:rsid w:val="000E1077"/>
    <w:rsid w:val="000F20AE"/>
    <w:rsid w:val="0010017C"/>
    <w:rsid w:val="001127EA"/>
    <w:rsid w:val="00126730"/>
    <w:rsid w:val="00127D96"/>
    <w:rsid w:val="001375B8"/>
    <w:rsid w:val="00152335"/>
    <w:rsid w:val="00175B6B"/>
    <w:rsid w:val="00185EB6"/>
    <w:rsid w:val="001C54B8"/>
    <w:rsid w:val="001F3F8A"/>
    <w:rsid w:val="002203DA"/>
    <w:rsid w:val="002362C9"/>
    <w:rsid w:val="0027559F"/>
    <w:rsid w:val="00281AE6"/>
    <w:rsid w:val="002A6F3A"/>
    <w:rsid w:val="002B4DA2"/>
    <w:rsid w:val="002C64D7"/>
    <w:rsid w:val="003274B1"/>
    <w:rsid w:val="00337B9B"/>
    <w:rsid w:val="00360231"/>
    <w:rsid w:val="003A09F5"/>
    <w:rsid w:val="003C14F5"/>
    <w:rsid w:val="003C24C7"/>
    <w:rsid w:val="003C48E8"/>
    <w:rsid w:val="003D3E33"/>
    <w:rsid w:val="0040453B"/>
    <w:rsid w:val="004107C1"/>
    <w:rsid w:val="004142FF"/>
    <w:rsid w:val="0041659D"/>
    <w:rsid w:val="004421DA"/>
    <w:rsid w:val="00445450"/>
    <w:rsid w:val="0044686C"/>
    <w:rsid w:val="00452BE6"/>
    <w:rsid w:val="00464F96"/>
    <w:rsid w:val="00495623"/>
    <w:rsid w:val="004A5D6B"/>
    <w:rsid w:val="004B34A9"/>
    <w:rsid w:val="004F2EFC"/>
    <w:rsid w:val="005016B1"/>
    <w:rsid w:val="005057D9"/>
    <w:rsid w:val="00522D8D"/>
    <w:rsid w:val="005264A0"/>
    <w:rsid w:val="00535B92"/>
    <w:rsid w:val="00590DC2"/>
    <w:rsid w:val="005A43A5"/>
    <w:rsid w:val="005D519D"/>
    <w:rsid w:val="005E4261"/>
    <w:rsid w:val="005F46F1"/>
    <w:rsid w:val="0063078E"/>
    <w:rsid w:val="00633167"/>
    <w:rsid w:val="00640558"/>
    <w:rsid w:val="00660AEF"/>
    <w:rsid w:val="006663AA"/>
    <w:rsid w:val="00690AA5"/>
    <w:rsid w:val="006B38DE"/>
    <w:rsid w:val="006B5DB2"/>
    <w:rsid w:val="006B5FCD"/>
    <w:rsid w:val="006D6E07"/>
    <w:rsid w:val="007215CC"/>
    <w:rsid w:val="00771405"/>
    <w:rsid w:val="0078596B"/>
    <w:rsid w:val="007E426F"/>
    <w:rsid w:val="008123A8"/>
    <w:rsid w:val="00846955"/>
    <w:rsid w:val="00856624"/>
    <w:rsid w:val="00892B56"/>
    <w:rsid w:val="008A25D3"/>
    <w:rsid w:val="008B1BE8"/>
    <w:rsid w:val="008E09E6"/>
    <w:rsid w:val="009346EA"/>
    <w:rsid w:val="009A2067"/>
    <w:rsid w:val="009A35C5"/>
    <w:rsid w:val="009D4478"/>
    <w:rsid w:val="009E2810"/>
    <w:rsid w:val="009E5030"/>
    <w:rsid w:val="009E617A"/>
    <w:rsid w:val="00A00A68"/>
    <w:rsid w:val="00A23375"/>
    <w:rsid w:val="00A40DD9"/>
    <w:rsid w:val="00A7338A"/>
    <w:rsid w:val="00A82E75"/>
    <w:rsid w:val="00AE1DA2"/>
    <w:rsid w:val="00AE7E8A"/>
    <w:rsid w:val="00AF351D"/>
    <w:rsid w:val="00B01B45"/>
    <w:rsid w:val="00B1735E"/>
    <w:rsid w:val="00B22AD1"/>
    <w:rsid w:val="00B675F0"/>
    <w:rsid w:val="00B76D61"/>
    <w:rsid w:val="00B90861"/>
    <w:rsid w:val="00B94033"/>
    <w:rsid w:val="00BA1959"/>
    <w:rsid w:val="00BC4E8E"/>
    <w:rsid w:val="00BE6EA4"/>
    <w:rsid w:val="00BF273C"/>
    <w:rsid w:val="00BF73E1"/>
    <w:rsid w:val="00C12A4D"/>
    <w:rsid w:val="00C131A5"/>
    <w:rsid w:val="00C57C64"/>
    <w:rsid w:val="00C63E72"/>
    <w:rsid w:val="00CA2AA7"/>
    <w:rsid w:val="00CA69F7"/>
    <w:rsid w:val="00CB2F77"/>
    <w:rsid w:val="00D045E4"/>
    <w:rsid w:val="00D22929"/>
    <w:rsid w:val="00D24F5D"/>
    <w:rsid w:val="00D4257A"/>
    <w:rsid w:val="00D459F6"/>
    <w:rsid w:val="00D5415B"/>
    <w:rsid w:val="00D92F5E"/>
    <w:rsid w:val="00D94010"/>
    <w:rsid w:val="00DB2963"/>
    <w:rsid w:val="00DB4B2B"/>
    <w:rsid w:val="00DB5F85"/>
    <w:rsid w:val="00DC754A"/>
    <w:rsid w:val="00DD062D"/>
    <w:rsid w:val="00DE01B7"/>
    <w:rsid w:val="00E03573"/>
    <w:rsid w:val="00E10723"/>
    <w:rsid w:val="00E130E8"/>
    <w:rsid w:val="00E93F91"/>
    <w:rsid w:val="00E96BDB"/>
    <w:rsid w:val="00EA7F0F"/>
    <w:rsid w:val="00ED5CE6"/>
    <w:rsid w:val="00F35671"/>
    <w:rsid w:val="00F82A23"/>
    <w:rsid w:val="00F83270"/>
    <w:rsid w:val="00F8609D"/>
    <w:rsid w:val="00FA282D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6B5FC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E7E8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AE7E8A"/>
    <w:rPr>
      <w:rFonts w:eastAsia="Times New Roman"/>
      <w:sz w:val="28"/>
      <w:szCs w:val="28"/>
      <w:lang w:val="uk-UA" w:eastAsia="ru-RU"/>
    </w:rPr>
  </w:style>
  <w:style w:type="character" w:customStyle="1" w:styleId="aa">
    <w:name w:val="Основной текст_"/>
    <w:link w:val="3"/>
    <w:uiPriority w:val="99"/>
    <w:locked/>
    <w:rsid w:val="0041659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1659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3C2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C24C7"/>
    <w:rPr>
      <w:lang w:eastAsia="en-US"/>
    </w:rPr>
  </w:style>
  <w:style w:type="paragraph" w:styleId="ad">
    <w:name w:val="footer"/>
    <w:basedOn w:val="a"/>
    <w:link w:val="ae"/>
    <w:uiPriority w:val="99"/>
    <w:rsid w:val="003C2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C24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1267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Питання, що розглядаються на засіданні аукціонної комісії</vt:lpstr>
    </vt:vector>
  </TitlesOfParts>
  <Company>GreenHouse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Питання, що розглядаються на засіданні аукціонної комісії</dc:title>
  <dc:subject/>
  <dc:creator>Ромашка</dc:creator>
  <cp:keywords/>
  <dc:description/>
  <cp:lastModifiedBy>Flowers</cp:lastModifiedBy>
  <cp:revision>35</cp:revision>
  <cp:lastPrinted>2019-07-11T09:40:00Z</cp:lastPrinted>
  <dcterms:created xsi:type="dcterms:W3CDTF">2019-04-19T09:46:00Z</dcterms:created>
  <dcterms:modified xsi:type="dcterms:W3CDTF">2019-07-11T09:45:00Z</dcterms:modified>
</cp:coreProperties>
</file>