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A8" w:rsidRPr="00437F28" w:rsidRDefault="00582EA8" w:rsidP="00582EA8">
      <w:pPr>
        <w:pStyle w:val="a4"/>
        <w:spacing w:after="120" w:line="240" w:lineRule="auto"/>
        <w:ind w:left="567" w:right="-291"/>
        <w:jc w:val="both"/>
        <w:rPr>
          <w:rStyle w:val="2"/>
          <w:sz w:val="20"/>
          <w:szCs w:val="20"/>
          <w:shd w:val="clear" w:color="auto" w:fill="auto"/>
          <w:lang w:val="uk-UA"/>
        </w:rPr>
      </w:pPr>
      <w:r w:rsidRPr="00437F28">
        <w:rPr>
          <w:rStyle w:val="2"/>
          <w:sz w:val="20"/>
          <w:szCs w:val="20"/>
          <w:shd w:val="clear" w:color="auto" w:fill="auto"/>
          <w:lang w:val="uk-UA"/>
        </w:rPr>
        <w:t>ОГОЛОШЕННЯ!!!</w:t>
      </w:r>
    </w:p>
    <w:p w:rsidR="00582EA8" w:rsidRPr="00437F28" w:rsidRDefault="00582EA8" w:rsidP="00582EA8">
      <w:pPr>
        <w:pStyle w:val="a4"/>
        <w:spacing w:after="120" w:line="240" w:lineRule="auto"/>
        <w:ind w:right="-291"/>
        <w:jc w:val="both"/>
        <w:rPr>
          <w:rStyle w:val="2"/>
          <w:sz w:val="20"/>
          <w:szCs w:val="20"/>
          <w:shd w:val="clear" w:color="auto" w:fill="auto"/>
          <w:lang w:val="uk-UA"/>
        </w:rPr>
      </w:pPr>
    </w:p>
    <w:p w:rsidR="00582EA8" w:rsidRPr="00437F28" w:rsidRDefault="00582EA8" w:rsidP="00582EA8">
      <w:pPr>
        <w:pStyle w:val="a4"/>
        <w:spacing w:after="120" w:line="240" w:lineRule="auto"/>
        <w:ind w:left="0" w:right="-291"/>
        <w:jc w:val="both"/>
        <w:rPr>
          <w:rStyle w:val="3"/>
          <w:b w:val="0"/>
          <w:bCs w:val="0"/>
          <w:color w:val="000000"/>
          <w:sz w:val="20"/>
          <w:szCs w:val="20"/>
          <w:lang w:val="uk-UA" w:eastAsia="uk-UA"/>
        </w:rPr>
      </w:pPr>
      <w:r w:rsidRPr="00437F28">
        <w:rPr>
          <w:rStyle w:val="2"/>
          <w:color w:val="000000"/>
          <w:sz w:val="20"/>
          <w:szCs w:val="20"/>
          <w:lang w:val="uk-UA" w:eastAsia="uk-UA"/>
        </w:rPr>
        <w:t xml:space="preserve">           Відповідно до Закону України «Про оренду державного та комунального майна» від 03.10.2019 № 157-ІХ (далі - Закон про оренду)</w:t>
      </w:r>
      <w:r>
        <w:rPr>
          <w:rStyle w:val="2"/>
          <w:color w:val="000000"/>
          <w:sz w:val="20"/>
          <w:szCs w:val="20"/>
          <w:lang w:val="uk-UA" w:eastAsia="uk-UA"/>
        </w:rPr>
        <w:t xml:space="preserve">, </w:t>
      </w:r>
      <w:r w:rsidRPr="00437F28">
        <w:rPr>
          <w:rFonts w:ascii="Times New Roman" w:hAnsi="Times New Roman" w:cs="Times New Roman"/>
          <w:sz w:val="20"/>
          <w:szCs w:val="20"/>
          <w:lang w:val="uk-UA"/>
        </w:rPr>
        <w:t>наказ</w:t>
      </w:r>
      <w:r>
        <w:rPr>
          <w:rFonts w:ascii="Times New Roman" w:hAnsi="Times New Roman" w:cs="Times New Roman"/>
          <w:sz w:val="20"/>
          <w:szCs w:val="20"/>
          <w:lang w:val="uk-UA"/>
        </w:rPr>
        <w:t>ом</w:t>
      </w:r>
      <w:r w:rsidRPr="00437F28">
        <w:rPr>
          <w:rFonts w:ascii="Times New Roman" w:hAnsi="Times New Roman" w:cs="Times New Roman"/>
          <w:sz w:val="20"/>
          <w:szCs w:val="20"/>
          <w:lang w:val="uk-UA"/>
        </w:rPr>
        <w:t xml:space="preserve">  ДП «УКРНДПІЦИВІЛЬБУД» №10/1-А від 01.10.2020 р. «</w:t>
      </w:r>
      <w:r w:rsidRPr="00437F28">
        <w:rPr>
          <w:rStyle w:val="3"/>
          <w:b w:val="0"/>
          <w:bCs w:val="0"/>
          <w:color w:val="000000"/>
          <w:sz w:val="20"/>
          <w:szCs w:val="20"/>
          <w:lang w:val="uk-UA" w:eastAsia="uk-UA"/>
        </w:rPr>
        <w:t xml:space="preserve">Про рішення </w:t>
      </w:r>
      <w:r w:rsidRPr="00437F28">
        <w:rPr>
          <w:rStyle w:val="2"/>
          <w:sz w:val="20"/>
          <w:szCs w:val="20"/>
          <w:shd w:val="clear" w:color="auto" w:fill="auto"/>
          <w:lang w:val="uk-UA"/>
        </w:rPr>
        <w:t>передач</w:t>
      </w:r>
      <w:r w:rsidRPr="00437F28">
        <w:rPr>
          <w:rStyle w:val="2"/>
          <w:sz w:val="20"/>
          <w:szCs w:val="20"/>
          <w:lang w:val="uk-UA"/>
        </w:rPr>
        <w:t>і</w:t>
      </w:r>
      <w:r w:rsidRPr="00437F28">
        <w:rPr>
          <w:rStyle w:val="2"/>
          <w:sz w:val="20"/>
          <w:szCs w:val="20"/>
          <w:shd w:val="clear" w:color="auto" w:fill="auto"/>
          <w:lang w:val="uk-UA"/>
        </w:rPr>
        <w:t xml:space="preserve"> в </w:t>
      </w:r>
      <w:r w:rsidRPr="00437F28">
        <w:rPr>
          <w:rStyle w:val="2"/>
          <w:color w:val="000000"/>
          <w:sz w:val="20"/>
          <w:szCs w:val="20"/>
          <w:lang w:val="uk-UA" w:eastAsia="uk-UA"/>
        </w:rPr>
        <w:t>оренду</w:t>
      </w:r>
      <w:r w:rsidRPr="00437F28">
        <w:rPr>
          <w:rStyle w:val="3"/>
          <w:b w:val="0"/>
          <w:bCs w:val="0"/>
          <w:sz w:val="20"/>
          <w:szCs w:val="20"/>
          <w:lang w:val="uk-UA" w:eastAsia="uk-UA"/>
        </w:rPr>
        <w:t xml:space="preserve">, </w:t>
      </w:r>
      <w:r w:rsidRPr="00437F28">
        <w:rPr>
          <w:rStyle w:val="3"/>
          <w:b w:val="0"/>
          <w:bCs w:val="0"/>
          <w:color w:val="000000"/>
          <w:sz w:val="20"/>
          <w:szCs w:val="20"/>
          <w:lang w:val="uk-UA" w:eastAsia="uk-UA"/>
        </w:rPr>
        <w:t>включення об’єкта оренди до Переліку першого типу»:</w:t>
      </w:r>
    </w:p>
    <w:p w:rsidR="00582EA8" w:rsidRPr="00437F28" w:rsidRDefault="00582EA8" w:rsidP="00582EA8">
      <w:pPr>
        <w:pStyle w:val="a4"/>
        <w:spacing w:after="0" w:line="240" w:lineRule="auto"/>
        <w:ind w:left="0" w:right="-29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37F28">
        <w:rPr>
          <w:rStyle w:val="3"/>
          <w:b w:val="0"/>
          <w:bCs w:val="0"/>
          <w:color w:val="000000"/>
          <w:sz w:val="20"/>
          <w:szCs w:val="20"/>
          <w:lang w:val="uk-UA" w:eastAsia="uk-UA"/>
        </w:rPr>
        <w:t>- п</w:t>
      </w:r>
      <w:r w:rsidRPr="00437F28">
        <w:rPr>
          <w:rStyle w:val="2"/>
          <w:color w:val="000000"/>
          <w:sz w:val="20"/>
          <w:szCs w:val="20"/>
          <w:lang w:val="uk-UA" w:eastAsia="uk-UA"/>
        </w:rPr>
        <w:t>огоджено</w:t>
      </w:r>
      <w:r w:rsidRPr="00437F28">
        <w:rPr>
          <w:rStyle w:val="2"/>
          <w:color w:val="000000"/>
          <w:sz w:val="20"/>
          <w:szCs w:val="20"/>
          <w:lang w:eastAsia="uk-UA"/>
        </w:rPr>
        <w:t xml:space="preserve"> </w:t>
      </w:r>
      <w:r w:rsidRPr="00437F28">
        <w:rPr>
          <w:rStyle w:val="2"/>
          <w:sz w:val="20"/>
          <w:szCs w:val="20"/>
          <w:shd w:val="clear" w:color="auto" w:fill="auto"/>
          <w:lang w:val="uk-UA"/>
        </w:rPr>
        <w:t xml:space="preserve">передачу в </w:t>
      </w:r>
      <w:r w:rsidRPr="00437F28">
        <w:rPr>
          <w:rStyle w:val="2"/>
          <w:color w:val="000000"/>
          <w:sz w:val="20"/>
          <w:szCs w:val="20"/>
          <w:lang w:val="uk-UA" w:eastAsia="uk-UA"/>
        </w:rPr>
        <w:t xml:space="preserve">оренду </w:t>
      </w:r>
      <w:r>
        <w:rPr>
          <w:rStyle w:val="2"/>
          <w:color w:val="000000"/>
          <w:sz w:val="20"/>
          <w:szCs w:val="20"/>
          <w:lang w:val="uk-UA" w:eastAsia="uk-UA"/>
        </w:rPr>
        <w:t>на</w:t>
      </w:r>
      <w:r w:rsidRPr="00437F28">
        <w:rPr>
          <w:rStyle w:val="2"/>
          <w:color w:val="000000"/>
          <w:sz w:val="20"/>
          <w:szCs w:val="20"/>
          <w:lang w:val="uk-UA" w:eastAsia="uk-UA"/>
        </w:rPr>
        <w:t xml:space="preserve"> аукціон</w:t>
      </w:r>
      <w:r>
        <w:rPr>
          <w:rStyle w:val="2"/>
          <w:color w:val="000000"/>
          <w:sz w:val="20"/>
          <w:szCs w:val="20"/>
          <w:lang w:val="uk-UA" w:eastAsia="uk-UA"/>
        </w:rPr>
        <w:t>і</w:t>
      </w:r>
      <w:r w:rsidRPr="00437F28">
        <w:rPr>
          <w:rStyle w:val="2"/>
          <w:color w:val="000000"/>
          <w:sz w:val="20"/>
          <w:szCs w:val="20"/>
          <w:lang w:eastAsia="uk-UA"/>
        </w:rPr>
        <w:t xml:space="preserve"> </w:t>
      </w:r>
      <w:r w:rsidRPr="00437F28">
        <w:rPr>
          <w:rFonts w:ascii="Times New Roman" w:hAnsi="Times New Roman" w:cs="Times New Roman"/>
          <w:sz w:val="20"/>
          <w:szCs w:val="20"/>
          <w:lang w:val="uk-UA"/>
        </w:rPr>
        <w:t xml:space="preserve">строком на 10 (десять) років нерухомого майна загальною площею 179,0 </w:t>
      </w:r>
      <w:proofErr w:type="spellStart"/>
      <w:r w:rsidRPr="00437F28">
        <w:rPr>
          <w:rFonts w:ascii="Times New Roman" w:hAnsi="Times New Roman" w:cs="Times New Roman"/>
          <w:sz w:val="20"/>
          <w:szCs w:val="20"/>
          <w:lang w:val="uk-UA"/>
        </w:rPr>
        <w:t>кв.м</w:t>
      </w:r>
      <w:proofErr w:type="spellEnd"/>
      <w:r w:rsidRPr="00437F28">
        <w:rPr>
          <w:rFonts w:ascii="Times New Roman" w:hAnsi="Times New Roman" w:cs="Times New Roman"/>
          <w:sz w:val="20"/>
          <w:szCs w:val="20"/>
          <w:lang w:val="uk-UA"/>
        </w:rPr>
        <w:t xml:space="preserve">, в т.ч.: 103,3 </w:t>
      </w:r>
      <w:proofErr w:type="spellStart"/>
      <w:r w:rsidRPr="00437F28">
        <w:rPr>
          <w:rFonts w:ascii="Times New Roman" w:hAnsi="Times New Roman" w:cs="Times New Roman"/>
          <w:sz w:val="20"/>
          <w:szCs w:val="20"/>
          <w:lang w:val="uk-UA"/>
        </w:rPr>
        <w:t>кв.м</w:t>
      </w:r>
      <w:proofErr w:type="spellEnd"/>
      <w:r w:rsidRPr="00437F28">
        <w:rPr>
          <w:rFonts w:ascii="Times New Roman" w:hAnsi="Times New Roman" w:cs="Times New Roman"/>
          <w:sz w:val="20"/>
          <w:szCs w:val="20"/>
          <w:lang w:val="uk-UA"/>
        </w:rPr>
        <w:t xml:space="preserve"> 1-го поверху та 75,7 </w:t>
      </w:r>
      <w:proofErr w:type="spellStart"/>
      <w:r w:rsidRPr="00437F28">
        <w:rPr>
          <w:rFonts w:ascii="Times New Roman" w:hAnsi="Times New Roman" w:cs="Times New Roman"/>
          <w:sz w:val="20"/>
          <w:szCs w:val="20"/>
          <w:lang w:val="uk-UA"/>
        </w:rPr>
        <w:t>кв.м</w:t>
      </w:r>
      <w:proofErr w:type="spellEnd"/>
      <w:r w:rsidRPr="00437F28">
        <w:rPr>
          <w:rFonts w:ascii="Times New Roman" w:hAnsi="Times New Roman" w:cs="Times New Roman"/>
          <w:sz w:val="20"/>
          <w:szCs w:val="20"/>
          <w:lang w:val="uk-UA"/>
        </w:rPr>
        <w:t xml:space="preserve"> підвального поверху, що знаходиться в адміністративній будівлі  за адресою: м. Київ, проспект Голосіївський, 50, та перебуває на балансі ДП «УКРНДПІЦИВІЛЬБУД»</w:t>
      </w:r>
      <w:r w:rsidRPr="00437F28">
        <w:rPr>
          <w:rStyle w:val="2"/>
          <w:color w:val="000000"/>
          <w:sz w:val="20"/>
          <w:szCs w:val="20"/>
          <w:lang w:val="uk-UA" w:eastAsia="uk-UA"/>
        </w:rPr>
        <w:t xml:space="preserve"> (далі - Об’єкт оренди)</w:t>
      </w:r>
      <w:r w:rsidRPr="00437F2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582EA8" w:rsidRPr="00437F28" w:rsidRDefault="00582EA8" w:rsidP="00582EA8">
      <w:pPr>
        <w:pStyle w:val="20"/>
        <w:shd w:val="clear" w:color="auto" w:fill="auto"/>
        <w:tabs>
          <w:tab w:val="left" w:pos="318"/>
        </w:tabs>
        <w:spacing w:before="0" w:line="240" w:lineRule="auto"/>
        <w:ind w:right="-291"/>
        <w:rPr>
          <w:rStyle w:val="2"/>
          <w:sz w:val="20"/>
          <w:szCs w:val="20"/>
          <w:shd w:val="clear" w:color="auto" w:fill="auto"/>
          <w:lang w:val="uk-UA"/>
        </w:rPr>
      </w:pPr>
      <w:r w:rsidRPr="00437F28">
        <w:rPr>
          <w:rStyle w:val="2"/>
          <w:color w:val="000000"/>
          <w:sz w:val="20"/>
          <w:szCs w:val="20"/>
          <w:lang w:val="uk-UA" w:eastAsia="uk-UA"/>
        </w:rPr>
        <w:t>- включено Об’єкт оренди до переліку об’єктів, щодо яких прийнято рішення про передачу в оренду на аукціоні.</w:t>
      </w:r>
    </w:p>
    <w:p w:rsidR="00582EA8" w:rsidRPr="00E81554" w:rsidRDefault="00582EA8" w:rsidP="00582EA8">
      <w:pPr>
        <w:pStyle w:val="20"/>
        <w:shd w:val="clear" w:color="auto" w:fill="auto"/>
        <w:spacing w:before="0"/>
        <w:ind w:left="200" w:right="-291" w:firstLine="720"/>
        <w:rPr>
          <w:sz w:val="20"/>
          <w:szCs w:val="20"/>
          <w:u w:val="single"/>
          <w:lang w:val="uk-UA"/>
        </w:rPr>
      </w:pPr>
      <w:r w:rsidRPr="0052332A">
        <w:rPr>
          <w:rStyle w:val="2"/>
          <w:color w:val="000000"/>
          <w:sz w:val="20"/>
          <w:szCs w:val="20"/>
          <w:u w:val="single"/>
          <w:lang w:val="uk-UA" w:eastAsia="uk-UA"/>
        </w:rPr>
        <w:t>ІНФОРМАЦІЯ ЩОДО ОБ’ЄКТА ОРЕНДИ:</w:t>
      </w:r>
    </w:p>
    <w:p w:rsidR="00582EA8" w:rsidRPr="00E81554" w:rsidRDefault="00582EA8" w:rsidP="00582EA8">
      <w:pPr>
        <w:pStyle w:val="a"/>
        <w:tabs>
          <w:tab w:val="clear" w:pos="1275"/>
          <w:tab w:val="num" w:pos="1276"/>
        </w:tabs>
        <w:ind w:left="1086" w:right="-291" w:hanging="23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1554">
        <w:rPr>
          <w:rStyle w:val="2"/>
          <w:sz w:val="20"/>
          <w:szCs w:val="20"/>
        </w:rPr>
        <w:t xml:space="preserve">залишкова балансова вартість та первісна балансова вартість об’єкта оренди: </w:t>
      </w:r>
      <w:r w:rsidRPr="00E81554">
        <w:rPr>
          <w:rStyle w:val="2"/>
          <w:b/>
          <w:sz w:val="20"/>
          <w:szCs w:val="20"/>
        </w:rPr>
        <w:t xml:space="preserve">станом на 30.09.2020 р. залишкова балансова вартість </w:t>
      </w:r>
      <w:r w:rsidR="00E81554" w:rsidRPr="00E81554">
        <w:rPr>
          <w:rFonts w:ascii="Times New Roman" w:hAnsi="Times New Roman" w:cs="Times New Roman"/>
          <w:b/>
          <w:sz w:val="20"/>
          <w:szCs w:val="20"/>
        </w:rPr>
        <w:t xml:space="preserve">3 151 404,82 </w:t>
      </w:r>
      <w:r w:rsidRPr="00E81554">
        <w:rPr>
          <w:rStyle w:val="2"/>
          <w:b/>
          <w:sz w:val="20"/>
          <w:szCs w:val="20"/>
        </w:rPr>
        <w:t xml:space="preserve">грн., первісна балансова вартість </w:t>
      </w:r>
      <w:r w:rsidR="00E81554" w:rsidRPr="00E81554">
        <w:rPr>
          <w:rFonts w:ascii="Times New Roman" w:hAnsi="Times New Roman" w:cs="Times New Roman"/>
          <w:b/>
          <w:sz w:val="20"/>
          <w:szCs w:val="20"/>
        </w:rPr>
        <w:t xml:space="preserve">7 877 180,32 </w:t>
      </w:r>
      <w:r w:rsidRPr="00E81554">
        <w:rPr>
          <w:rStyle w:val="2"/>
          <w:b/>
          <w:sz w:val="20"/>
          <w:szCs w:val="20"/>
        </w:rPr>
        <w:t>грн.;</w:t>
      </w:r>
    </w:p>
    <w:p w:rsidR="00582EA8" w:rsidRPr="00437F28" w:rsidRDefault="00582EA8" w:rsidP="00582EA8">
      <w:pPr>
        <w:pStyle w:val="a"/>
        <w:tabs>
          <w:tab w:val="clear" w:pos="1275"/>
          <w:tab w:val="num" w:pos="1276"/>
        </w:tabs>
        <w:ind w:left="1086" w:right="-291" w:hanging="235"/>
        <w:jc w:val="both"/>
        <w:rPr>
          <w:sz w:val="20"/>
          <w:szCs w:val="20"/>
        </w:rPr>
      </w:pPr>
      <w:r w:rsidRPr="00437F28">
        <w:rPr>
          <w:rStyle w:val="2"/>
          <w:sz w:val="20"/>
          <w:szCs w:val="20"/>
        </w:rPr>
        <w:t xml:space="preserve">тип об’єкта: </w:t>
      </w:r>
      <w:r w:rsidRPr="00437F28">
        <w:rPr>
          <w:rStyle w:val="2"/>
          <w:b/>
          <w:sz w:val="20"/>
          <w:szCs w:val="20"/>
        </w:rPr>
        <w:t>нерухоме майно</w:t>
      </w:r>
      <w:r w:rsidRPr="00437F28">
        <w:rPr>
          <w:rStyle w:val="2"/>
          <w:sz w:val="20"/>
          <w:szCs w:val="20"/>
        </w:rPr>
        <w:t>;</w:t>
      </w:r>
    </w:p>
    <w:p w:rsidR="00582EA8" w:rsidRPr="00437F28" w:rsidRDefault="00582EA8" w:rsidP="00582EA8">
      <w:pPr>
        <w:pStyle w:val="a"/>
        <w:tabs>
          <w:tab w:val="clear" w:pos="1275"/>
          <w:tab w:val="num" w:pos="1276"/>
        </w:tabs>
        <w:ind w:left="1086" w:right="-291" w:hanging="235"/>
        <w:jc w:val="both"/>
        <w:rPr>
          <w:rStyle w:val="2"/>
          <w:rFonts w:ascii="Arial Unicode MS" w:hAnsi="Arial Unicode MS" w:cs="Arial Unicode MS"/>
          <w:sz w:val="20"/>
          <w:szCs w:val="20"/>
          <w:shd w:val="clear" w:color="auto" w:fill="auto"/>
        </w:rPr>
      </w:pPr>
      <w:r w:rsidRPr="00437F28">
        <w:rPr>
          <w:rStyle w:val="2"/>
          <w:sz w:val="20"/>
          <w:szCs w:val="20"/>
        </w:rPr>
        <w:t xml:space="preserve">пропонований строк оренди: </w:t>
      </w:r>
      <w:r w:rsidRPr="00437F28">
        <w:rPr>
          <w:rStyle w:val="2"/>
          <w:b/>
          <w:sz w:val="20"/>
          <w:szCs w:val="20"/>
        </w:rPr>
        <w:t>10 (десять) років</w:t>
      </w:r>
      <w:r w:rsidRPr="00437F28">
        <w:rPr>
          <w:rStyle w:val="2"/>
          <w:sz w:val="20"/>
          <w:szCs w:val="20"/>
        </w:rPr>
        <w:t>;</w:t>
      </w:r>
    </w:p>
    <w:p w:rsidR="00582EA8" w:rsidRPr="00437F28" w:rsidRDefault="00582EA8" w:rsidP="00582EA8">
      <w:pPr>
        <w:pStyle w:val="a"/>
        <w:tabs>
          <w:tab w:val="clear" w:pos="1275"/>
          <w:tab w:val="num" w:pos="1276"/>
        </w:tabs>
        <w:ind w:left="1086" w:right="-291" w:hanging="235"/>
        <w:jc w:val="both"/>
        <w:rPr>
          <w:sz w:val="20"/>
          <w:szCs w:val="20"/>
        </w:rPr>
      </w:pPr>
      <w:r w:rsidRPr="00437F28">
        <w:rPr>
          <w:rStyle w:val="2"/>
          <w:sz w:val="20"/>
          <w:szCs w:val="20"/>
        </w:rPr>
        <w:t xml:space="preserve">мета використання: </w:t>
      </w:r>
      <w:bookmarkStart w:id="0" w:name="_GoBack"/>
      <w:r w:rsidR="003A55EE">
        <w:rPr>
          <w:rStyle w:val="2"/>
          <w:b/>
          <w:sz w:val="20"/>
          <w:szCs w:val="20"/>
        </w:rPr>
        <w:t>без обмеження</w:t>
      </w:r>
      <w:bookmarkEnd w:id="0"/>
      <w:r w:rsidRPr="00437F28">
        <w:rPr>
          <w:rStyle w:val="2"/>
          <w:sz w:val="20"/>
          <w:szCs w:val="20"/>
        </w:rPr>
        <w:t>;</w:t>
      </w:r>
    </w:p>
    <w:p w:rsidR="00582EA8" w:rsidRPr="00437F28" w:rsidRDefault="00582EA8" w:rsidP="00582EA8">
      <w:pPr>
        <w:pStyle w:val="a"/>
        <w:tabs>
          <w:tab w:val="clear" w:pos="1275"/>
          <w:tab w:val="num" w:pos="1276"/>
        </w:tabs>
        <w:ind w:left="1086" w:right="-291" w:hanging="235"/>
        <w:jc w:val="both"/>
        <w:rPr>
          <w:sz w:val="20"/>
          <w:szCs w:val="20"/>
        </w:rPr>
      </w:pPr>
      <w:r w:rsidRPr="00437F28">
        <w:rPr>
          <w:rStyle w:val="2"/>
          <w:sz w:val="20"/>
          <w:szCs w:val="20"/>
        </w:rPr>
        <w:t xml:space="preserve">інформація про наявність рішень про проведення інвестиційного конкурсу або про включення об’єкту до переліку майна, що підлягає приватизації: </w:t>
      </w:r>
      <w:r w:rsidRPr="00437F28">
        <w:rPr>
          <w:rStyle w:val="2"/>
          <w:b/>
          <w:sz w:val="20"/>
          <w:szCs w:val="20"/>
        </w:rPr>
        <w:t>Немає</w:t>
      </w:r>
      <w:r w:rsidRPr="00437F28">
        <w:rPr>
          <w:rStyle w:val="2"/>
          <w:sz w:val="20"/>
          <w:szCs w:val="20"/>
        </w:rPr>
        <w:t>;</w:t>
      </w:r>
    </w:p>
    <w:p w:rsidR="00582EA8" w:rsidRPr="00437F28" w:rsidRDefault="00582EA8" w:rsidP="00582EA8">
      <w:pPr>
        <w:pStyle w:val="a"/>
        <w:tabs>
          <w:tab w:val="clear" w:pos="1275"/>
          <w:tab w:val="num" w:pos="1276"/>
        </w:tabs>
        <w:ind w:left="1086" w:right="-291" w:hanging="235"/>
        <w:jc w:val="both"/>
        <w:rPr>
          <w:b/>
          <w:sz w:val="20"/>
          <w:szCs w:val="20"/>
        </w:rPr>
      </w:pPr>
      <w:r w:rsidRPr="00437F28">
        <w:rPr>
          <w:rStyle w:val="2"/>
          <w:sz w:val="20"/>
          <w:szCs w:val="20"/>
        </w:rPr>
        <w:t xml:space="preserve">інформація про отримання </w:t>
      </w:r>
      <w:proofErr w:type="spellStart"/>
      <w:r w:rsidRPr="00437F28">
        <w:rPr>
          <w:rStyle w:val="2"/>
          <w:sz w:val="20"/>
          <w:szCs w:val="20"/>
        </w:rPr>
        <w:t>балансоутримувачем</w:t>
      </w:r>
      <w:proofErr w:type="spellEnd"/>
      <w:r w:rsidRPr="00437F28">
        <w:rPr>
          <w:rStyle w:val="2"/>
          <w:sz w:val="20"/>
          <w:szCs w:val="20"/>
        </w:rPr>
        <w:t xml:space="preserve"> погодження органу управління </w:t>
      </w:r>
      <w:proofErr w:type="spellStart"/>
      <w:r w:rsidRPr="00437F28">
        <w:rPr>
          <w:rStyle w:val="2"/>
          <w:sz w:val="20"/>
          <w:szCs w:val="20"/>
        </w:rPr>
        <w:t>балансоутримувача</w:t>
      </w:r>
      <w:proofErr w:type="spellEnd"/>
      <w:r w:rsidRPr="00437F28">
        <w:rPr>
          <w:rStyle w:val="2"/>
          <w:sz w:val="20"/>
          <w:szCs w:val="20"/>
        </w:rPr>
        <w:t xml:space="preserve"> у випадках, якщо отримання такого погодження було необхідним відповідно до законодавства, статуту або положення </w:t>
      </w:r>
      <w:proofErr w:type="spellStart"/>
      <w:r w:rsidRPr="00437F28">
        <w:rPr>
          <w:rStyle w:val="2"/>
          <w:sz w:val="20"/>
          <w:szCs w:val="20"/>
        </w:rPr>
        <w:t>балансоутримувача</w:t>
      </w:r>
      <w:proofErr w:type="spellEnd"/>
      <w:r w:rsidRPr="00437F28">
        <w:rPr>
          <w:rStyle w:val="2"/>
          <w:sz w:val="20"/>
          <w:szCs w:val="20"/>
        </w:rPr>
        <w:t xml:space="preserve">: </w:t>
      </w:r>
      <w:r w:rsidRPr="00437F28">
        <w:rPr>
          <w:rStyle w:val="rvts0"/>
          <w:rFonts w:ascii="Times New Roman" w:hAnsi="Times New Roman" w:cs="Times New Roman"/>
          <w:b/>
          <w:sz w:val="20"/>
          <w:szCs w:val="20"/>
        </w:rPr>
        <w:t xml:space="preserve">Відсутнє погодження або відмова у погодженні уповноваженого органу управління – Міністерства розвитку громад та територій України на лист </w:t>
      </w:r>
      <w:r w:rsidRPr="00437F28">
        <w:rPr>
          <w:rFonts w:ascii="Times New Roman" w:hAnsi="Times New Roman" w:cs="Times New Roman"/>
          <w:b/>
          <w:sz w:val="20"/>
          <w:szCs w:val="20"/>
        </w:rPr>
        <w:t xml:space="preserve">ДП «УКРНДПІЦИВІЛЬБУД» №231 від 24.06.2020 р., яке Міністерство отримало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437F28">
        <w:rPr>
          <w:rFonts w:ascii="Times New Roman" w:hAnsi="Times New Roman" w:cs="Times New Roman"/>
          <w:b/>
          <w:sz w:val="20"/>
          <w:szCs w:val="20"/>
        </w:rPr>
        <w:t>25.06.2020 р. за вх. №20558/0/10-20</w:t>
      </w:r>
      <w:r>
        <w:rPr>
          <w:rFonts w:ascii="Times New Roman" w:hAnsi="Times New Roman" w:cs="Times New Roman"/>
          <w:b/>
          <w:sz w:val="20"/>
          <w:szCs w:val="20"/>
        </w:rPr>
        <w:t xml:space="preserve"> (відповідно до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абз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7 п. 20 Порядку)</w:t>
      </w:r>
      <w:r w:rsidRPr="00437F28">
        <w:rPr>
          <w:rStyle w:val="2"/>
          <w:b/>
          <w:sz w:val="20"/>
          <w:szCs w:val="20"/>
        </w:rPr>
        <w:t>;</w:t>
      </w:r>
    </w:p>
    <w:p w:rsidR="00582EA8" w:rsidRPr="00437F28" w:rsidRDefault="00582EA8" w:rsidP="00582EA8">
      <w:pPr>
        <w:pStyle w:val="a"/>
        <w:tabs>
          <w:tab w:val="clear" w:pos="1275"/>
          <w:tab w:val="num" w:pos="1276"/>
        </w:tabs>
        <w:ind w:left="1086" w:right="-291" w:hanging="235"/>
        <w:jc w:val="both"/>
        <w:rPr>
          <w:rStyle w:val="2"/>
          <w:b/>
          <w:sz w:val="20"/>
          <w:szCs w:val="20"/>
        </w:rPr>
      </w:pPr>
      <w:r w:rsidRPr="00437F28">
        <w:rPr>
          <w:rStyle w:val="2"/>
          <w:sz w:val="20"/>
          <w:szCs w:val="20"/>
        </w:rPr>
        <w:t xml:space="preserve">місцезнаходження об’єкта: </w:t>
      </w:r>
      <w:r w:rsidRPr="00437F28">
        <w:rPr>
          <w:rFonts w:ascii="Times New Roman" w:hAnsi="Times New Roman" w:cs="Times New Roman"/>
          <w:b/>
          <w:sz w:val="20"/>
          <w:szCs w:val="20"/>
        </w:rPr>
        <w:t>м. Київ, проспект Голосіївський, 50</w:t>
      </w:r>
      <w:r w:rsidRPr="00437F28">
        <w:rPr>
          <w:rStyle w:val="2"/>
          <w:b/>
          <w:sz w:val="20"/>
          <w:szCs w:val="20"/>
        </w:rPr>
        <w:t>;</w:t>
      </w:r>
    </w:p>
    <w:p w:rsidR="00582EA8" w:rsidRPr="00437F28" w:rsidRDefault="00582EA8" w:rsidP="00582EA8">
      <w:pPr>
        <w:pStyle w:val="a"/>
        <w:tabs>
          <w:tab w:val="clear" w:pos="1275"/>
          <w:tab w:val="num" w:pos="1276"/>
        </w:tabs>
        <w:ind w:left="1086" w:right="-291" w:hanging="235"/>
        <w:jc w:val="both"/>
        <w:rPr>
          <w:rStyle w:val="2"/>
          <w:rFonts w:ascii="Arial Unicode MS" w:hAnsi="Arial Unicode MS" w:cs="Arial Unicode MS"/>
          <w:sz w:val="20"/>
          <w:szCs w:val="20"/>
          <w:shd w:val="clear" w:color="auto" w:fill="auto"/>
        </w:rPr>
      </w:pPr>
      <w:r w:rsidRPr="00437F28">
        <w:rPr>
          <w:rStyle w:val="2"/>
          <w:sz w:val="20"/>
          <w:szCs w:val="20"/>
        </w:rPr>
        <w:t xml:space="preserve">загальна і корисна площа об’єкта: </w:t>
      </w:r>
      <w:r w:rsidRPr="00437F28">
        <w:rPr>
          <w:rFonts w:ascii="Times New Roman" w:hAnsi="Times New Roman" w:cs="Times New Roman"/>
          <w:b/>
          <w:sz w:val="20"/>
          <w:szCs w:val="20"/>
        </w:rPr>
        <w:t xml:space="preserve">179,0 </w:t>
      </w:r>
      <w:proofErr w:type="spellStart"/>
      <w:r w:rsidRPr="00437F28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437F28">
        <w:rPr>
          <w:rStyle w:val="2"/>
          <w:b/>
          <w:sz w:val="20"/>
          <w:szCs w:val="20"/>
        </w:rPr>
        <w:t>;</w:t>
      </w:r>
      <w:r w:rsidRPr="00437F28">
        <w:rPr>
          <w:rStyle w:val="2"/>
          <w:sz w:val="20"/>
          <w:szCs w:val="20"/>
        </w:rPr>
        <w:t xml:space="preserve"> </w:t>
      </w:r>
    </w:p>
    <w:p w:rsidR="00582EA8" w:rsidRPr="0052332A" w:rsidRDefault="00582EA8" w:rsidP="00582EA8">
      <w:pPr>
        <w:pStyle w:val="a"/>
        <w:tabs>
          <w:tab w:val="clear" w:pos="1275"/>
          <w:tab w:val="num" w:pos="1276"/>
        </w:tabs>
        <w:ind w:left="1086" w:right="-291" w:hanging="235"/>
        <w:jc w:val="both"/>
        <w:rPr>
          <w:b/>
          <w:sz w:val="20"/>
          <w:szCs w:val="20"/>
        </w:rPr>
      </w:pPr>
      <w:r w:rsidRPr="00437F28">
        <w:rPr>
          <w:rStyle w:val="2"/>
          <w:sz w:val="20"/>
          <w:szCs w:val="20"/>
        </w:rPr>
        <w:t xml:space="preserve">характеристика об’єкта оренди (будівля в цілому або частина будівлі, із зазначенням місця розташування об’єкта в будівлі (підвал, напівпідвал, номер поверху або поверхів): </w:t>
      </w:r>
      <w:r w:rsidRPr="0052332A">
        <w:rPr>
          <w:rStyle w:val="2"/>
          <w:b/>
          <w:sz w:val="20"/>
          <w:szCs w:val="20"/>
        </w:rPr>
        <w:t xml:space="preserve">частина будівлі, а саме: </w:t>
      </w:r>
      <w:r w:rsidRPr="0052332A">
        <w:rPr>
          <w:rFonts w:ascii="Times New Roman" w:hAnsi="Times New Roman" w:cs="Times New Roman"/>
          <w:b/>
          <w:sz w:val="20"/>
          <w:szCs w:val="20"/>
        </w:rPr>
        <w:t xml:space="preserve">103,3 </w:t>
      </w:r>
      <w:proofErr w:type="spellStart"/>
      <w:r w:rsidRPr="0052332A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52332A">
        <w:rPr>
          <w:rFonts w:ascii="Times New Roman" w:hAnsi="Times New Roman" w:cs="Times New Roman"/>
          <w:b/>
          <w:sz w:val="20"/>
          <w:szCs w:val="20"/>
        </w:rPr>
        <w:t xml:space="preserve"> 1-го поверху та 75,7 </w:t>
      </w:r>
      <w:proofErr w:type="spellStart"/>
      <w:r w:rsidRPr="0052332A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52332A">
        <w:rPr>
          <w:rFonts w:ascii="Times New Roman" w:hAnsi="Times New Roman" w:cs="Times New Roman"/>
          <w:b/>
          <w:sz w:val="20"/>
          <w:szCs w:val="20"/>
        </w:rPr>
        <w:t xml:space="preserve"> підвального поверху;</w:t>
      </w:r>
    </w:p>
    <w:p w:rsidR="00582EA8" w:rsidRPr="0052332A" w:rsidRDefault="00582EA8" w:rsidP="00582EA8">
      <w:pPr>
        <w:pStyle w:val="a"/>
        <w:tabs>
          <w:tab w:val="clear" w:pos="1275"/>
          <w:tab w:val="num" w:pos="1276"/>
        </w:tabs>
        <w:ind w:left="1086" w:right="-291" w:hanging="235"/>
        <w:jc w:val="both"/>
        <w:rPr>
          <w:rStyle w:val="2"/>
          <w:rFonts w:ascii="Arial Unicode MS" w:hAnsi="Arial Unicode MS" w:cs="Arial Unicode MS"/>
          <w:b/>
          <w:sz w:val="20"/>
          <w:szCs w:val="20"/>
          <w:shd w:val="clear" w:color="auto" w:fill="auto"/>
        </w:rPr>
      </w:pPr>
      <w:r w:rsidRPr="00437F28">
        <w:rPr>
          <w:rStyle w:val="2"/>
          <w:sz w:val="20"/>
          <w:szCs w:val="20"/>
        </w:rPr>
        <w:t>технічний стан об’єкта, інформацію про потужність електромережі і забезпечення об’єкта комунікаціями (</w:t>
      </w:r>
      <w:proofErr w:type="spellStart"/>
      <w:r w:rsidRPr="00437F28">
        <w:rPr>
          <w:rStyle w:val="2"/>
          <w:sz w:val="20"/>
          <w:szCs w:val="20"/>
        </w:rPr>
        <w:t>водозабезпечення</w:t>
      </w:r>
      <w:proofErr w:type="spellEnd"/>
      <w:r w:rsidRPr="00437F28">
        <w:rPr>
          <w:rStyle w:val="2"/>
          <w:sz w:val="20"/>
          <w:szCs w:val="20"/>
        </w:rPr>
        <w:t xml:space="preserve">, каналізація, газифікація, опалення (централізоване, </w:t>
      </w:r>
      <w:r>
        <w:rPr>
          <w:rStyle w:val="2"/>
          <w:sz w:val="20"/>
          <w:szCs w:val="20"/>
        </w:rPr>
        <w:t xml:space="preserve">                 </w:t>
      </w:r>
      <w:r w:rsidRPr="00437F28">
        <w:rPr>
          <w:rStyle w:val="2"/>
          <w:sz w:val="20"/>
          <w:szCs w:val="20"/>
        </w:rPr>
        <w:t xml:space="preserve">автономне, лічильник на тепло), вентиляція): </w:t>
      </w:r>
      <w:r w:rsidRPr="0052332A">
        <w:rPr>
          <w:rStyle w:val="2"/>
          <w:b/>
          <w:sz w:val="20"/>
          <w:szCs w:val="20"/>
        </w:rPr>
        <w:t xml:space="preserve">Технічний стан об’єкта - задовільний, потужність електромережі - 453,5 кВт, </w:t>
      </w:r>
      <w:proofErr w:type="spellStart"/>
      <w:r w:rsidRPr="0052332A">
        <w:rPr>
          <w:rStyle w:val="2"/>
          <w:b/>
          <w:sz w:val="20"/>
          <w:szCs w:val="20"/>
        </w:rPr>
        <w:t>водозабезпечення</w:t>
      </w:r>
      <w:proofErr w:type="spellEnd"/>
      <w:r w:rsidRPr="0052332A">
        <w:rPr>
          <w:rStyle w:val="2"/>
          <w:b/>
          <w:sz w:val="20"/>
          <w:szCs w:val="20"/>
        </w:rPr>
        <w:t xml:space="preserve"> – є, каналізація – є, газифікація – немає, опалення – централізоване, вентиляція – є; </w:t>
      </w:r>
    </w:p>
    <w:p w:rsidR="00582EA8" w:rsidRPr="00437F28" w:rsidRDefault="00582EA8" w:rsidP="00582EA8">
      <w:pPr>
        <w:pStyle w:val="a"/>
        <w:tabs>
          <w:tab w:val="clear" w:pos="1275"/>
          <w:tab w:val="num" w:pos="1276"/>
        </w:tabs>
        <w:ind w:left="1086" w:right="-291" w:hanging="235"/>
        <w:jc w:val="both"/>
        <w:rPr>
          <w:sz w:val="20"/>
          <w:szCs w:val="20"/>
        </w:rPr>
      </w:pPr>
      <w:r w:rsidRPr="00437F28">
        <w:rPr>
          <w:rStyle w:val="2"/>
          <w:sz w:val="20"/>
          <w:szCs w:val="20"/>
        </w:rPr>
        <w:t xml:space="preserve">інформація про наявність об’єкта у Державному реєстрі нерухомих пам’яток України та про отримання погодження органу охорони культурної спадщини на передачу об’єкта в оренду: </w:t>
      </w:r>
      <w:r>
        <w:rPr>
          <w:rStyle w:val="2"/>
          <w:sz w:val="20"/>
          <w:szCs w:val="20"/>
        </w:rPr>
        <w:t xml:space="preserve">                        </w:t>
      </w:r>
      <w:r w:rsidRPr="00437F28">
        <w:rPr>
          <w:rStyle w:val="2"/>
          <w:b/>
          <w:sz w:val="20"/>
          <w:szCs w:val="20"/>
        </w:rPr>
        <w:t>Не обліковується</w:t>
      </w:r>
      <w:r w:rsidRPr="00437F28">
        <w:rPr>
          <w:rStyle w:val="2"/>
          <w:sz w:val="20"/>
          <w:szCs w:val="20"/>
        </w:rPr>
        <w:t>;</w:t>
      </w:r>
    </w:p>
    <w:p w:rsidR="00582EA8" w:rsidRPr="0052332A" w:rsidRDefault="00582EA8" w:rsidP="00582EA8">
      <w:pPr>
        <w:pStyle w:val="a"/>
        <w:tabs>
          <w:tab w:val="clear" w:pos="1275"/>
          <w:tab w:val="num" w:pos="1276"/>
        </w:tabs>
        <w:ind w:left="1086" w:right="-291" w:hanging="235"/>
        <w:jc w:val="both"/>
        <w:rPr>
          <w:sz w:val="20"/>
          <w:szCs w:val="20"/>
        </w:rPr>
      </w:pPr>
      <w:r w:rsidRPr="0052332A">
        <w:rPr>
          <w:rStyle w:val="2"/>
          <w:sz w:val="20"/>
          <w:szCs w:val="20"/>
        </w:rPr>
        <w:t xml:space="preserve">якщо пропонований строк оренди становить більше п’яти років одночасно зазначається інформація про стан реєстрації права власності держави (територіальної громади) на об’єкт оренди у державному реєстрі прав власності на нерухоме майно: </w:t>
      </w:r>
      <w:r w:rsidRPr="0052332A">
        <w:rPr>
          <w:rStyle w:val="2"/>
          <w:b/>
          <w:sz w:val="20"/>
          <w:szCs w:val="20"/>
        </w:rPr>
        <w:t>Оформлено право власності держави</w:t>
      </w:r>
      <w:r w:rsidRPr="0052332A">
        <w:rPr>
          <w:rStyle w:val="2"/>
          <w:sz w:val="20"/>
          <w:szCs w:val="20"/>
        </w:rPr>
        <w:t>;</w:t>
      </w:r>
    </w:p>
    <w:p w:rsidR="00582EA8" w:rsidRPr="0052332A" w:rsidRDefault="00582EA8" w:rsidP="00582EA8">
      <w:pPr>
        <w:pStyle w:val="a"/>
        <w:tabs>
          <w:tab w:val="clear" w:pos="1275"/>
          <w:tab w:val="num" w:pos="1276"/>
        </w:tabs>
        <w:ind w:left="1086" w:right="-291" w:hanging="235"/>
        <w:jc w:val="both"/>
        <w:rPr>
          <w:sz w:val="20"/>
          <w:szCs w:val="20"/>
        </w:rPr>
      </w:pPr>
      <w:r w:rsidRPr="0052332A">
        <w:rPr>
          <w:rStyle w:val="2"/>
          <w:sz w:val="20"/>
          <w:szCs w:val="20"/>
        </w:rPr>
        <w:t xml:space="preserve">інформацію про цільове призначення об’єкта: </w:t>
      </w:r>
      <w:r w:rsidRPr="0052332A">
        <w:rPr>
          <w:rStyle w:val="2"/>
          <w:b/>
          <w:sz w:val="20"/>
          <w:szCs w:val="20"/>
        </w:rPr>
        <w:t xml:space="preserve">Обмежено передачу в оренду </w:t>
      </w:r>
      <w:r w:rsidRPr="005233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категорі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ям</w:t>
      </w:r>
      <w:r w:rsidRPr="005233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 цільовим призначенням об’єктів оренди </w:t>
      </w:r>
      <w:proofErr w:type="spellStart"/>
      <w:r w:rsidRPr="005233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п.п</w:t>
      </w:r>
      <w:proofErr w:type="spellEnd"/>
      <w:r w:rsidRPr="005233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6, 8 , 9, 14, 17 додатку 3 Порядку</w:t>
      </w:r>
      <w:r w:rsidRPr="0052332A">
        <w:rPr>
          <w:rStyle w:val="2"/>
          <w:b/>
          <w:sz w:val="20"/>
          <w:szCs w:val="20"/>
        </w:rPr>
        <w:t>;</w:t>
      </w:r>
    </w:p>
    <w:p w:rsidR="00582EA8" w:rsidRPr="0052332A" w:rsidRDefault="00582EA8" w:rsidP="00582EA8">
      <w:pPr>
        <w:pStyle w:val="a"/>
        <w:ind w:left="1086" w:right="-291" w:hanging="235"/>
        <w:jc w:val="both"/>
        <w:rPr>
          <w:sz w:val="20"/>
          <w:szCs w:val="20"/>
        </w:rPr>
      </w:pPr>
      <w:r w:rsidRPr="0052332A">
        <w:rPr>
          <w:rStyle w:val="2"/>
          <w:sz w:val="20"/>
          <w:szCs w:val="20"/>
        </w:rPr>
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</w:t>
      </w:r>
      <w:r w:rsidRPr="00437F28">
        <w:rPr>
          <w:rStyle w:val="2"/>
          <w:sz w:val="20"/>
          <w:szCs w:val="20"/>
        </w:rPr>
        <w:t xml:space="preserve"> </w:t>
      </w:r>
      <w:proofErr w:type="spellStart"/>
      <w:r w:rsidRPr="00437F28">
        <w:rPr>
          <w:rStyle w:val="2"/>
          <w:sz w:val="20"/>
          <w:szCs w:val="20"/>
        </w:rPr>
        <w:t>балансоутримувачу</w:t>
      </w:r>
      <w:proofErr w:type="spellEnd"/>
      <w:r w:rsidRPr="00437F28">
        <w:rPr>
          <w:rStyle w:val="2"/>
          <w:sz w:val="20"/>
          <w:szCs w:val="20"/>
        </w:rPr>
        <w:t xml:space="preserve"> витрат на оплату </w:t>
      </w:r>
      <w:r w:rsidRPr="0052332A">
        <w:rPr>
          <w:rStyle w:val="2"/>
          <w:sz w:val="20"/>
          <w:szCs w:val="20"/>
        </w:rPr>
        <w:t xml:space="preserve">комунальних послуг, якщо об’єкт оренди не має окремих особових рахунків, відкритих для нього відповідними постачальниками комунальних послуг: </w:t>
      </w:r>
      <w:r w:rsidRPr="0052332A">
        <w:rPr>
          <w:rStyle w:val="2"/>
          <w:b/>
          <w:sz w:val="20"/>
          <w:szCs w:val="20"/>
        </w:rPr>
        <w:t xml:space="preserve">Окремих особових рахунків на об’єкт оренди немає, оплата комунальних послуг здійснюється шляхом компенсації </w:t>
      </w:r>
      <w:proofErr w:type="spellStart"/>
      <w:r w:rsidRPr="0052332A">
        <w:rPr>
          <w:rStyle w:val="2"/>
          <w:b/>
          <w:sz w:val="20"/>
          <w:szCs w:val="20"/>
        </w:rPr>
        <w:t>балансоутримувачу</w:t>
      </w:r>
      <w:proofErr w:type="spellEnd"/>
      <w:r w:rsidRPr="0052332A">
        <w:rPr>
          <w:rStyle w:val="2"/>
          <w:b/>
          <w:sz w:val="20"/>
          <w:szCs w:val="20"/>
        </w:rPr>
        <w:t xml:space="preserve"> витрат</w:t>
      </w:r>
      <w:r>
        <w:rPr>
          <w:rStyle w:val="2"/>
          <w:b/>
          <w:sz w:val="20"/>
          <w:szCs w:val="20"/>
        </w:rPr>
        <w:t xml:space="preserve"> на утримання орендованого приміщення та місць загального користування</w:t>
      </w:r>
      <w:r w:rsidRPr="0052332A">
        <w:rPr>
          <w:rStyle w:val="2"/>
          <w:b/>
          <w:sz w:val="20"/>
          <w:szCs w:val="20"/>
        </w:rPr>
        <w:t>;</w:t>
      </w:r>
    </w:p>
    <w:p w:rsidR="00582EA8" w:rsidRPr="0052332A" w:rsidRDefault="00582EA8" w:rsidP="00582EA8">
      <w:pPr>
        <w:pStyle w:val="a"/>
        <w:tabs>
          <w:tab w:val="clear" w:pos="1275"/>
          <w:tab w:val="num" w:pos="1276"/>
        </w:tabs>
        <w:ind w:left="1086" w:right="-291" w:hanging="235"/>
        <w:jc w:val="both"/>
        <w:rPr>
          <w:rStyle w:val="2"/>
          <w:sz w:val="20"/>
          <w:szCs w:val="20"/>
        </w:rPr>
      </w:pPr>
      <w:r w:rsidRPr="0052332A">
        <w:rPr>
          <w:rStyle w:val="2"/>
          <w:sz w:val="20"/>
          <w:szCs w:val="20"/>
        </w:rPr>
        <w:t xml:space="preserve">інформація про рішення про передачу пам’ятки культурної спадщини в довгострокову пільгову оренду, у разі прийняття такого рішення: </w:t>
      </w:r>
      <w:r w:rsidRPr="0052332A">
        <w:rPr>
          <w:rStyle w:val="2"/>
          <w:b/>
          <w:sz w:val="20"/>
          <w:szCs w:val="20"/>
        </w:rPr>
        <w:t>Немає</w:t>
      </w:r>
      <w:r w:rsidRPr="0052332A">
        <w:rPr>
          <w:rStyle w:val="2"/>
          <w:sz w:val="20"/>
          <w:szCs w:val="20"/>
        </w:rPr>
        <w:t>;</w:t>
      </w:r>
    </w:p>
    <w:p w:rsidR="00582EA8" w:rsidRPr="0052332A" w:rsidRDefault="00582EA8" w:rsidP="00582EA8">
      <w:pPr>
        <w:pStyle w:val="a"/>
        <w:tabs>
          <w:tab w:val="clear" w:pos="1275"/>
          <w:tab w:val="num" w:pos="1276"/>
        </w:tabs>
        <w:ind w:left="1086" w:right="-291" w:hanging="235"/>
        <w:jc w:val="both"/>
        <w:rPr>
          <w:rStyle w:val="2"/>
          <w:b/>
          <w:sz w:val="20"/>
          <w:szCs w:val="20"/>
        </w:rPr>
      </w:pPr>
      <w:r w:rsidRPr="0052332A">
        <w:rPr>
          <w:rStyle w:val="2"/>
          <w:sz w:val="20"/>
          <w:szCs w:val="20"/>
        </w:rPr>
        <w:t xml:space="preserve">можливість передачі об’єкта оренди в суборенду: </w:t>
      </w:r>
      <w:r w:rsidRPr="0052332A">
        <w:rPr>
          <w:rStyle w:val="2"/>
          <w:b/>
          <w:sz w:val="20"/>
          <w:szCs w:val="20"/>
        </w:rPr>
        <w:t>Не допускається;</w:t>
      </w:r>
    </w:p>
    <w:p w:rsidR="00582EA8" w:rsidRPr="0052332A" w:rsidRDefault="00582EA8" w:rsidP="00582EA8">
      <w:pPr>
        <w:pStyle w:val="a"/>
        <w:tabs>
          <w:tab w:val="clear" w:pos="1275"/>
          <w:tab w:val="num" w:pos="1276"/>
        </w:tabs>
        <w:ind w:left="1086" w:right="-291" w:hanging="235"/>
        <w:jc w:val="both"/>
        <w:rPr>
          <w:rStyle w:val="2"/>
          <w:b/>
          <w:sz w:val="20"/>
          <w:szCs w:val="20"/>
        </w:rPr>
      </w:pPr>
      <w:r w:rsidRPr="0052332A">
        <w:rPr>
          <w:rStyle w:val="2"/>
          <w:sz w:val="20"/>
          <w:szCs w:val="20"/>
        </w:rPr>
        <w:t>вимоги до орендаря:</w:t>
      </w:r>
      <w:r w:rsidRPr="0052332A">
        <w:rPr>
          <w:rStyle w:val="2"/>
          <w:b/>
          <w:sz w:val="20"/>
          <w:szCs w:val="20"/>
        </w:rPr>
        <w:t xml:space="preserve"> Орендар має відповідати вимогам ст. 4 ЗУ «Про </w:t>
      </w:r>
      <w:r w:rsidRPr="0052332A">
        <w:rPr>
          <w:rStyle w:val="rvts23"/>
          <w:rFonts w:ascii="Times New Roman" w:hAnsi="Times New Roman" w:cs="Times New Roman"/>
          <w:b/>
          <w:sz w:val="20"/>
          <w:szCs w:val="20"/>
        </w:rPr>
        <w:t>оренду державного та комунального майна</w:t>
      </w:r>
      <w:r w:rsidRPr="0052332A">
        <w:rPr>
          <w:rStyle w:val="2"/>
          <w:b/>
          <w:sz w:val="20"/>
          <w:szCs w:val="20"/>
        </w:rPr>
        <w:t>»;</w:t>
      </w:r>
    </w:p>
    <w:p w:rsidR="00582EA8" w:rsidRPr="0052332A" w:rsidRDefault="00582EA8" w:rsidP="00582EA8">
      <w:pPr>
        <w:pStyle w:val="a"/>
        <w:tabs>
          <w:tab w:val="clear" w:pos="1275"/>
          <w:tab w:val="num" w:pos="1276"/>
        </w:tabs>
        <w:ind w:left="1086" w:right="-291" w:hanging="235"/>
        <w:jc w:val="both"/>
        <w:rPr>
          <w:rStyle w:val="2"/>
          <w:b/>
          <w:sz w:val="20"/>
          <w:szCs w:val="20"/>
        </w:rPr>
      </w:pPr>
      <w:r w:rsidRPr="0052332A">
        <w:rPr>
          <w:rStyle w:val="2"/>
          <w:sz w:val="20"/>
          <w:szCs w:val="20"/>
        </w:rPr>
        <w:t xml:space="preserve">огляд об’єкта оренди: </w:t>
      </w:r>
      <w:r w:rsidRPr="0052332A">
        <w:rPr>
          <w:rStyle w:val="2"/>
          <w:b/>
          <w:sz w:val="20"/>
          <w:szCs w:val="20"/>
        </w:rPr>
        <w:t xml:space="preserve">контактна особа </w:t>
      </w:r>
      <w:proofErr w:type="spellStart"/>
      <w:r w:rsidRPr="0052332A">
        <w:rPr>
          <w:rStyle w:val="2"/>
          <w:b/>
          <w:sz w:val="20"/>
          <w:szCs w:val="20"/>
        </w:rPr>
        <w:t>Нелін</w:t>
      </w:r>
      <w:proofErr w:type="spellEnd"/>
      <w:r w:rsidRPr="0052332A">
        <w:rPr>
          <w:rStyle w:val="2"/>
          <w:b/>
          <w:sz w:val="20"/>
          <w:szCs w:val="20"/>
        </w:rPr>
        <w:t xml:space="preserve"> Іван Іванович, 044-257-28-81, </w:t>
      </w:r>
      <w:r w:rsidRPr="0052332A">
        <w:rPr>
          <w:rFonts w:ascii="Times New Roman" w:hAnsi="Times New Roman" w:cs="Times New Roman"/>
          <w:b/>
          <w:sz w:val="20"/>
          <w:szCs w:val="20"/>
        </w:rPr>
        <w:t>E-</w:t>
      </w:r>
      <w:proofErr w:type="spellStart"/>
      <w:r w:rsidRPr="0052332A">
        <w:rPr>
          <w:rFonts w:ascii="Times New Roman" w:hAnsi="Times New Roman" w:cs="Times New Roman"/>
          <w:b/>
          <w:sz w:val="20"/>
          <w:szCs w:val="20"/>
        </w:rPr>
        <w:t>mail</w:t>
      </w:r>
      <w:proofErr w:type="spellEnd"/>
      <w:r w:rsidRPr="0052332A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6" w:history="1">
        <w:r w:rsidRPr="0052332A">
          <w:rPr>
            <w:rStyle w:val="a5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office@civilbud.com.ua</w:t>
        </w:r>
      </w:hyperlink>
      <w:r w:rsidRPr="0052332A">
        <w:rPr>
          <w:rFonts w:ascii="Times New Roman" w:hAnsi="Times New Roman" w:cs="Times New Roman"/>
          <w:b/>
          <w:sz w:val="20"/>
          <w:szCs w:val="20"/>
        </w:rPr>
        <w:t>.</w:t>
      </w:r>
    </w:p>
    <w:p w:rsidR="00582EA8" w:rsidRDefault="00582EA8" w:rsidP="0052332A">
      <w:pPr>
        <w:pStyle w:val="a4"/>
        <w:spacing w:after="120" w:line="240" w:lineRule="auto"/>
        <w:ind w:left="567" w:right="-291"/>
        <w:jc w:val="both"/>
        <w:rPr>
          <w:rStyle w:val="2"/>
          <w:sz w:val="20"/>
          <w:szCs w:val="20"/>
          <w:shd w:val="clear" w:color="auto" w:fill="auto"/>
          <w:lang w:val="uk-UA"/>
        </w:rPr>
      </w:pPr>
    </w:p>
    <w:p w:rsidR="00582EA8" w:rsidRDefault="00582EA8" w:rsidP="0052332A">
      <w:pPr>
        <w:pStyle w:val="a4"/>
        <w:spacing w:after="120" w:line="240" w:lineRule="auto"/>
        <w:ind w:left="567" w:right="-291"/>
        <w:jc w:val="both"/>
        <w:rPr>
          <w:rStyle w:val="2"/>
          <w:sz w:val="20"/>
          <w:szCs w:val="20"/>
          <w:shd w:val="clear" w:color="auto" w:fill="auto"/>
          <w:lang w:val="uk-UA"/>
        </w:rPr>
      </w:pPr>
    </w:p>
    <w:p w:rsidR="00582EA8" w:rsidRDefault="00582EA8" w:rsidP="0052332A">
      <w:pPr>
        <w:pStyle w:val="a4"/>
        <w:spacing w:after="120" w:line="240" w:lineRule="auto"/>
        <w:ind w:left="567" w:right="-291"/>
        <w:jc w:val="both"/>
        <w:rPr>
          <w:rStyle w:val="2"/>
          <w:sz w:val="20"/>
          <w:szCs w:val="20"/>
          <w:shd w:val="clear" w:color="auto" w:fill="auto"/>
          <w:lang w:val="uk-UA"/>
        </w:rPr>
      </w:pPr>
    </w:p>
    <w:p w:rsidR="00582EA8" w:rsidRDefault="00582EA8" w:rsidP="0052332A">
      <w:pPr>
        <w:pStyle w:val="a4"/>
        <w:spacing w:after="120" w:line="240" w:lineRule="auto"/>
        <w:ind w:left="567" w:right="-291"/>
        <w:jc w:val="both"/>
        <w:rPr>
          <w:rStyle w:val="2"/>
          <w:sz w:val="20"/>
          <w:szCs w:val="20"/>
          <w:shd w:val="clear" w:color="auto" w:fill="auto"/>
          <w:lang w:val="uk-UA"/>
        </w:rPr>
      </w:pPr>
    </w:p>
    <w:p w:rsidR="00582EA8" w:rsidRDefault="00582EA8" w:rsidP="0052332A">
      <w:pPr>
        <w:pStyle w:val="a4"/>
        <w:spacing w:after="120" w:line="240" w:lineRule="auto"/>
        <w:ind w:left="567" w:right="-291"/>
        <w:jc w:val="both"/>
        <w:rPr>
          <w:rStyle w:val="2"/>
          <w:sz w:val="20"/>
          <w:szCs w:val="20"/>
          <w:shd w:val="clear" w:color="auto" w:fill="auto"/>
          <w:lang w:val="uk-UA"/>
        </w:rPr>
      </w:pPr>
    </w:p>
    <w:p w:rsidR="00582EA8" w:rsidRDefault="00582EA8" w:rsidP="0052332A">
      <w:pPr>
        <w:pStyle w:val="a4"/>
        <w:spacing w:after="120" w:line="240" w:lineRule="auto"/>
        <w:ind w:left="567" w:right="-291"/>
        <w:jc w:val="both"/>
        <w:rPr>
          <w:rStyle w:val="2"/>
          <w:sz w:val="20"/>
          <w:szCs w:val="20"/>
          <w:shd w:val="clear" w:color="auto" w:fill="auto"/>
          <w:lang w:val="uk-UA"/>
        </w:rPr>
      </w:pPr>
    </w:p>
    <w:p w:rsidR="00582EA8" w:rsidRDefault="00582EA8" w:rsidP="0052332A">
      <w:pPr>
        <w:pStyle w:val="a4"/>
        <w:spacing w:after="120" w:line="240" w:lineRule="auto"/>
        <w:ind w:left="567" w:right="-291"/>
        <w:jc w:val="both"/>
        <w:rPr>
          <w:rStyle w:val="2"/>
          <w:sz w:val="20"/>
          <w:szCs w:val="20"/>
          <w:shd w:val="clear" w:color="auto" w:fill="auto"/>
          <w:lang w:val="uk-UA"/>
        </w:rPr>
      </w:pPr>
    </w:p>
    <w:p w:rsidR="00582EA8" w:rsidRDefault="00582EA8" w:rsidP="0052332A">
      <w:pPr>
        <w:pStyle w:val="a4"/>
        <w:spacing w:after="120" w:line="240" w:lineRule="auto"/>
        <w:ind w:left="567" w:right="-291"/>
        <w:jc w:val="both"/>
        <w:rPr>
          <w:rStyle w:val="2"/>
          <w:sz w:val="20"/>
          <w:szCs w:val="20"/>
          <w:shd w:val="clear" w:color="auto" w:fill="auto"/>
          <w:lang w:val="uk-UA"/>
        </w:rPr>
      </w:pPr>
    </w:p>
    <w:p w:rsidR="00582EA8" w:rsidRDefault="00582EA8" w:rsidP="0052332A">
      <w:pPr>
        <w:pStyle w:val="a4"/>
        <w:spacing w:after="120" w:line="240" w:lineRule="auto"/>
        <w:ind w:left="567" w:right="-291"/>
        <w:jc w:val="both"/>
        <w:rPr>
          <w:rStyle w:val="2"/>
          <w:sz w:val="20"/>
          <w:szCs w:val="20"/>
          <w:shd w:val="clear" w:color="auto" w:fill="auto"/>
          <w:lang w:val="uk-UA"/>
        </w:rPr>
      </w:pPr>
    </w:p>
    <w:sectPr w:rsidR="00582EA8" w:rsidSect="00437F28">
      <w:pgSz w:w="11900" w:h="16840"/>
      <w:pgMar w:top="709" w:right="1134" w:bottom="709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1B675E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99907DA"/>
    <w:multiLevelType w:val="multilevel"/>
    <w:tmpl w:val="D45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07259"/>
    <w:multiLevelType w:val="hybridMultilevel"/>
    <w:tmpl w:val="9CC83BD2"/>
    <w:lvl w:ilvl="0" w:tplc="A6C42F26">
      <w:start w:val="1"/>
      <w:numFmt w:val="bullet"/>
      <w:pStyle w:val="a"/>
      <w:lvlText w:val=""/>
      <w:lvlJc w:val="left"/>
      <w:pPr>
        <w:tabs>
          <w:tab w:val="num" w:pos="1275"/>
        </w:tabs>
        <w:ind w:left="1277" w:hanging="284"/>
      </w:pPr>
      <w:rPr>
        <w:rFonts w:ascii="Symbol" w:eastAsia="@Kozuka Gothic Pr6N EL" w:hAnsi="Symbol" w:cs="@Kozuka Gothic Pr6N E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EB"/>
    <w:rsid w:val="00105169"/>
    <w:rsid w:val="00297DEB"/>
    <w:rsid w:val="003A55EE"/>
    <w:rsid w:val="003E2892"/>
    <w:rsid w:val="00437F28"/>
    <w:rsid w:val="0052332A"/>
    <w:rsid w:val="00582EA8"/>
    <w:rsid w:val="005A19E8"/>
    <w:rsid w:val="00B8690E"/>
    <w:rsid w:val="00E8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Exact">
    <w:name w:val="Основной текст (4) Exact"/>
    <w:basedOn w:val="a1"/>
    <w:rsid w:val="00437F2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1"/>
    <w:link w:val="30"/>
    <w:rsid w:val="00437F2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437F2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437F2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437F28"/>
    <w:pPr>
      <w:widowControl w:val="0"/>
      <w:shd w:val="clear" w:color="auto" w:fill="FFFFFF"/>
      <w:spacing w:before="60" w:after="180" w:line="240" w:lineRule="atLeas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0"/>
    <w:link w:val="3"/>
    <w:rsid w:val="00437F28"/>
    <w:pPr>
      <w:widowControl w:val="0"/>
      <w:shd w:val="clear" w:color="auto" w:fill="FFFFFF"/>
      <w:spacing w:before="4200" w:after="180" w:line="278" w:lineRule="exact"/>
    </w:pPr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0"/>
    <w:link w:val="2"/>
    <w:rsid w:val="00437F28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0"/>
    <w:uiPriority w:val="34"/>
    <w:qFormat/>
    <w:rsid w:val="00437F28"/>
    <w:pPr>
      <w:ind w:left="720"/>
      <w:contextualSpacing/>
    </w:pPr>
  </w:style>
  <w:style w:type="character" w:customStyle="1" w:styleId="rvts0">
    <w:name w:val="rvts0"/>
    <w:basedOn w:val="a1"/>
    <w:rsid w:val="00437F28"/>
  </w:style>
  <w:style w:type="character" w:customStyle="1" w:styleId="5">
    <w:name w:val="Основной текст (5)_"/>
    <w:basedOn w:val="a1"/>
    <w:link w:val="50"/>
    <w:rsid w:val="00437F2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437F2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Exact">
    <w:name w:val="Основной текст (6) Exact"/>
    <w:basedOn w:val="a1"/>
    <w:rsid w:val="00437F28"/>
    <w:rPr>
      <w:rFonts w:ascii="Times New Roman" w:hAnsi="Times New Roman" w:cs="Times New Roman"/>
      <w:b/>
      <w:bCs/>
      <w:u w:val="none"/>
    </w:rPr>
  </w:style>
  <w:style w:type="paragraph" w:customStyle="1" w:styleId="50">
    <w:name w:val="Основной текст (5)"/>
    <w:basedOn w:val="a0"/>
    <w:link w:val="5"/>
    <w:rsid w:val="00437F28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0"/>
    <w:link w:val="6"/>
    <w:rsid w:val="00437F28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paragraph" w:customStyle="1" w:styleId="a">
    <w:name w:val="проект список Т"/>
    <w:basedOn w:val="a0"/>
    <w:rsid w:val="00437F28"/>
    <w:pPr>
      <w:widowControl w:val="0"/>
      <w:numPr>
        <w:numId w:val="2"/>
      </w:num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customStyle="1" w:styleId="rvps17">
    <w:name w:val="rvps17"/>
    <w:basedOn w:val="a0"/>
    <w:rsid w:val="0052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1"/>
    <w:rsid w:val="0052332A"/>
  </w:style>
  <w:style w:type="character" w:styleId="a5">
    <w:name w:val="Hyperlink"/>
    <w:basedOn w:val="a1"/>
    <w:rsid w:val="005233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Exact">
    <w:name w:val="Основной текст (4) Exact"/>
    <w:basedOn w:val="a1"/>
    <w:rsid w:val="00437F2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1"/>
    <w:link w:val="30"/>
    <w:rsid w:val="00437F2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437F2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437F2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437F28"/>
    <w:pPr>
      <w:widowControl w:val="0"/>
      <w:shd w:val="clear" w:color="auto" w:fill="FFFFFF"/>
      <w:spacing w:before="60" w:after="180" w:line="240" w:lineRule="atLeas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0"/>
    <w:link w:val="3"/>
    <w:rsid w:val="00437F28"/>
    <w:pPr>
      <w:widowControl w:val="0"/>
      <w:shd w:val="clear" w:color="auto" w:fill="FFFFFF"/>
      <w:spacing w:before="4200" w:after="180" w:line="278" w:lineRule="exact"/>
    </w:pPr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0"/>
    <w:link w:val="2"/>
    <w:rsid w:val="00437F28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0"/>
    <w:uiPriority w:val="34"/>
    <w:qFormat/>
    <w:rsid w:val="00437F28"/>
    <w:pPr>
      <w:ind w:left="720"/>
      <w:contextualSpacing/>
    </w:pPr>
  </w:style>
  <w:style w:type="character" w:customStyle="1" w:styleId="rvts0">
    <w:name w:val="rvts0"/>
    <w:basedOn w:val="a1"/>
    <w:rsid w:val="00437F28"/>
  </w:style>
  <w:style w:type="character" w:customStyle="1" w:styleId="5">
    <w:name w:val="Основной текст (5)_"/>
    <w:basedOn w:val="a1"/>
    <w:link w:val="50"/>
    <w:rsid w:val="00437F2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437F2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Exact">
    <w:name w:val="Основной текст (6) Exact"/>
    <w:basedOn w:val="a1"/>
    <w:rsid w:val="00437F28"/>
    <w:rPr>
      <w:rFonts w:ascii="Times New Roman" w:hAnsi="Times New Roman" w:cs="Times New Roman"/>
      <w:b/>
      <w:bCs/>
      <w:u w:val="none"/>
    </w:rPr>
  </w:style>
  <w:style w:type="paragraph" w:customStyle="1" w:styleId="50">
    <w:name w:val="Основной текст (5)"/>
    <w:basedOn w:val="a0"/>
    <w:link w:val="5"/>
    <w:rsid w:val="00437F28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0"/>
    <w:link w:val="6"/>
    <w:rsid w:val="00437F28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paragraph" w:customStyle="1" w:styleId="a">
    <w:name w:val="проект список Т"/>
    <w:basedOn w:val="a0"/>
    <w:rsid w:val="00437F28"/>
    <w:pPr>
      <w:widowControl w:val="0"/>
      <w:numPr>
        <w:numId w:val="2"/>
      </w:num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customStyle="1" w:styleId="rvps17">
    <w:name w:val="rvps17"/>
    <w:basedOn w:val="a0"/>
    <w:rsid w:val="0052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1"/>
    <w:rsid w:val="0052332A"/>
  </w:style>
  <w:style w:type="character" w:styleId="a5">
    <w:name w:val="Hyperlink"/>
    <w:basedOn w:val="a1"/>
    <w:rsid w:val="00523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ivilbud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Yavorskiy-AV</dc:creator>
  <cp:keywords/>
  <dc:description/>
  <cp:lastModifiedBy>Yavorskiy-AV</cp:lastModifiedBy>
  <cp:revision>5</cp:revision>
  <cp:lastPrinted>2020-10-21T15:14:00Z</cp:lastPrinted>
  <dcterms:created xsi:type="dcterms:W3CDTF">2020-10-21T17:25:00Z</dcterms:created>
  <dcterms:modified xsi:type="dcterms:W3CDTF">2020-10-30T16:44:00Z</dcterms:modified>
</cp:coreProperties>
</file>