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49FBF52E"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 xml:space="preserve">____________________________________, який діє на підставі </w:t>
      </w:r>
      <w:r w:rsidR="00A54BDF">
        <w:rPr>
          <w:rFonts w:ascii="Times New Roman" w:hAnsi="Times New Roman" w:cs="Times New Roman"/>
          <w:sz w:val="28"/>
          <w:szCs w:val="28"/>
          <w:lang w:val="uk-UA"/>
        </w:rPr>
        <w:t>______________________________________________________</w:t>
      </w:r>
      <w:r w:rsidRPr="00F35753">
        <w:rPr>
          <w:rFonts w:ascii="Times New Roman" w:hAnsi="Times New Roman" w:cs="Times New Roman"/>
          <w:sz w:val="28"/>
          <w:szCs w:val="28"/>
          <w:lang w:val="uk-UA"/>
        </w:rPr>
        <w:t xml:space="preserve">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8506BA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3D2C4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1EA">
        <w:rPr>
          <w:rFonts w:ascii="Times New Roman" w:hAnsi="Times New Roman" w:cs="Times New Roman"/>
          <w:sz w:val="28"/>
          <w:szCs w:val="28"/>
          <w:lang w:val="uk-UA"/>
        </w:rPr>
        <w:t>_______</w:t>
      </w:r>
      <w:r w:rsidR="00A54BDF">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0E11EA">
        <w:rPr>
          <w:rFonts w:ascii="Cambria" w:hAnsi="Cambria" w:cs="Cambria"/>
          <w:sz w:val="28"/>
          <w:lang w:val="uk-UA"/>
        </w:rPr>
        <w:t>_________________________________________________________________________________________</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5C014F78"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A54BDF">
        <w:rPr>
          <w:rFonts w:ascii="Times New Roman" w:eastAsia="Calibri" w:hAnsi="Times New Roman" w:cs="Times New Roman"/>
          <w:sz w:val="28"/>
          <w:szCs w:val="28"/>
          <w:lang w:val="uk-UA" w:eastAsia="en-US"/>
        </w:rPr>
        <w:t xml:space="preserve"> без ПДВ</w:t>
      </w:r>
      <w:r w:rsidR="008E0DAE" w:rsidRPr="00291498">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A54BDF">
        <w:rPr>
          <w:sz w:val="28"/>
          <w:szCs w:val="28"/>
          <w:lang w:val="uk-UA"/>
        </w:rPr>
        <w:t>___________________________________________</w:t>
      </w:r>
      <w:r w:rsidR="008D6E51">
        <w:rPr>
          <w:sz w:val="28"/>
          <w:szCs w:val="28"/>
          <w:lang w:val="uk-UA"/>
        </w:rPr>
        <w:t>_______</w:t>
      </w:r>
      <w:r w:rsidR="00431F2A" w:rsidRPr="00291498">
        <w:rPr>
          <w:rFonts w:ascii="Times New Roman" w:eastAsia="Calibri" w:hAnsi="Times New Roman" w:cs="Times New Roman"/>
          <w:sz w:val="28"/>
          <w:szCs w:val="28"/>
          <w:lang w:val="uk-UA" w:eastAsia="en-US"/>
        </w:rPr>
        <w:t xml:space="preserve">), </w:t>
      </w:r>
      <w:r w:rsidR="008D6E51">
        <w:rPr>
          <w:rFonts w:ascii="Times New Roman" w:eastAsia="Calibri" w:hAnsi="Times New Roman" w:cs="Times New Roman"/>
          <w:sz w:val="28"/>
          <w:szCs w:val="28"/>
          <w:lang w:val="uk-UA" w:eastAsia="en-US"/>
        </w:rPr>
        <w:t xml:space="preserve">в тому числі </w:t>
      </w:r>
      <w:r w:rsidR="00431F2A" w:rsidRPr="00291498">
        <w:rPr>
          <w:rFonts w:ascii="Times New Roman" w:eastAsia="Calibri" w:hAnsi="Times New Roman" w:cs="Times New Roman"/>
          <w:sz w:val="28"/>
          <w:szCs w:val="28"/>
          <w:lang w:val="uk-UA" w:eastAsia="en-US"/>
        </w:rPr>
        <w:t xml:space="preserve">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20B56A14"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44C376B"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9ACCF2"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3474B3">
        <w:rPr>
          <w:rFonts w:ascii="Times New Roman" w:hAnsi="Times New Roman" w:cs="Times New Roman"/>
          <w:sz w:val="28"/>
          <w:szCs w:val="28"/>
          <w:lang w:val="uk-UA"/>
        </w:rPr>
        <w:t xml:space="preserve">з ПДВ </w:t>
      </w:r>
      <w:r w:rsidRPr="00EE085F">
        <w:rPr>
          <w:rFonts w:ascii="Times New Roman" w:hAnsi="Times New Roman" w:cs="Times New Roman"/>
          <w:sz w:val="28"/>
          <w:szCs w:val="28"/>
          <w:lang w:val="uk-UA"/>
        </w:rPr>
        <w:t>(прописом)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2D1D3A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3D2C41">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66CED890"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A54BDF">
        <w:rPr>
          <w:rFonts w:ascii="Times New Roman" w:hAnsi="Times New Roman" w:cs="Times New Roman"/>
          <w:color w:val="000000" w:themeColor="text1"/>
          <w:sz w:val="28"/>
          <w:szCs w:val="28"/>
          <w:lang w:val="uk-UA"/>
        </w:rPr>
        <w:t>трьох</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66497F5"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6A6F6CFA"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231964AB"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w:t>
                  </w:r>
                  <w:r w:rsidR="007F2C21">
                    <w:rPr>
                      <w:rFonts w:ascii="Times New Roman" w:hAnsi="Times New Roman" w:cs="Times New Roman"/>
                      <w:sz w:val="28"/>
                      <w:szCs w:val="28"/>
                      <w:lang w:val="uk-UA"/>
                    </w:rPr>
                    <w:br/>
                  </w:r>
                  <w:r w:rsidRPr="00506A8D">
                    <w:rPr>
                      <w:rFonts w:ascii="Times New Roman" w:hAnsi="Times New Roman" w:cs="Times New Roman"/>
                      <w:sz w:val="28"/>
                      <w:szCs w:val="28"/>
                      <w:lang w:val="uk-UA"/>
                    </w:rPr>
                    <w:t xml:space="preserve">вул. </w:t>
                  </w:r>
                  <w:r>
                    <w:rPr>
                      <w:rFonts w:ascii="Times New Roman" w:hAnsi="Times New Roman" w:cs="Times New Roman"/>
                      <w:sz w:val="28"/>
                      <w:szCs w:val="28"/>
                      <w:lang w:val="uk-UA"/>
                    </w:rPr>
                    <w:t>Єжи Ґедройця</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BCE0571" w14:textId="722BBEDD" w:rsidR="00EE0A14" w:rsidRDefault="00A54BDF"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23466789" w:rsidR="001F20F0" w:rsidRDefault="001F20F0" w:rsidP="00AA72B4">
            <w:pPr>
              <w:tabs>
                <w:tab w:val="left" w:pos="426"/>
              </w:tabs>
              <w:ind w:firstLine="567"/>
              <w:jc w:val="both"/>
              <w:rPr>
                <w:rFonts w:ascii="Times New Roman" w:hAnsi="Times New Roman" w:cs="Times New Roman"/>
                <w:sz w:val="28"/>
                <w:szCs w:val="28"/>
                <w:lang w:val="uk-UA"/>
              </w:rPr>
            </w:pPr>
          </w:p>
          <w:p w14:paraId="5EFEC15E" w14:textId="6E4D21BD" w:rsidR="007F2C21" w:rsidRDefault="007F2C21" w:rsidP="00AA72B4">
            <w:pPr>
              <w:tabs>
                <w:tab w:val="left" w:pos="426"/>
              </w:tabs>
              <w:ind w:firstLine="567"/>
              <w:jc w:val="both"/>
              <w:rPr>
                <w:rFonts w:ascii="Times New Roman" w:hAnsi="Times New Roman" w:cs="Times New Roman"/>
                <w:sz w:val="28"/>
                <w:szCs w:val="28"/>
                <w:lang w:val="uk-UA"/>
              </w:rPr>
            </w:pPr>
          </w:p>
          <w:p w14:paraId="201453C3" w14:textId="77777777" w:rsidR="007F2C21" w:rsidRDefault="007F2C21"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DE5275A"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7F2C21">
              <w:rPr>
                <w:rFonts w:ascii="Times New Roman" w:hAnsi="Times New Roman" w:cs="Times New Roman"/>
                <w:sz w:val="28"/>
                <w:szCs w:val="28"/>
                <w:lang w:val="uk-UA"/>
              </w:rPr>
              <w:t>__</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237C83" w:rsidR="00997C13" w:rsidRPr="009E5A80" w:rsidRDefault="00997C13" w:rsidP="00424142">
            <w:pPr>
              <w:jc w:val="center"/>
              <w:rPr>
                <w:rFonts w:ascii="Times New Roman" w:hAnsi="Times New Roman" w:cs="Times New Roman"/>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713D3AB6"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5A743BB3" w14:textId="4E06AD90"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3120AFD8"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197A913F" w14:textId="1B6C9F1C"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756880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75688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5024A4F" w:rsidR="002A67DD" w:rsidRPr="00F6068E" w:rsidRDefault="002A67DD" w:rsidP="007B2791">
            <w:pPr>
              <w:jc w:val="center"/>
              <w:rPr>
                <w:sz w:val="28"/>
                <w:szCs w:val="28"/>
                <w:lang w:val="uk-UA" w:eastAsia="en-US"/>
              </w:rPr>
            </w:pP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6DCAAFA3"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419F15B4" w14:textId="77777777" w:rsidR="007F2C21" w:rsidRDefault="007F2C21" w:rsidP="007B2791">
      <w:pPr>
        <w:rPr>
          <w:b/>
          <w:sz w:val="28"/>
          <w:szCs w:val="28"/>
          <w:lang w:val="uk-UA"/>
        </w:rPr>
      </w:pPr>
    </w:p>
    <w:p w14:paraId="527F6152" w14:textId="53E98BA5"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2E2BC7D1" w14:textId="77777777" w:rsidR="007F2C21" w:rsidRPr="00F6068E" w:rsidRDefault="007F2C21" w:rsidP="007F2C21">
      <w:pPr>
        <w:rPr>
          <w:rFonts w:eastAsia="Calibri"/>
          <w:b/>
          <w:bCs/>
          <w:sz w:val="28"/>
          <w:szCs w:val="28"/>
          <w:lang w:val="uk-UA"/>
        </w:rPr>
      </w:pPr>
    </w:p>
    <w:p w14:paraId="609D6D52" w14:textId="77777777" w:rsidR="007F2C21" w:rsidRDefault="007F2C21" w:rsidP="007F2C21">
      <w:pPr>
        <w:rPr>
          <w:b/>
          <w:sz w:val="28"/>
          <w:szCs w:val="28"/>
          <w:lang w:val="uk-UA"/>
        </w:rPr>
      </w:pPr>
    </w:p>
    <w:p w14:paraId="1277DF2C" w14:textId="1BB9628B" w:rsidR="007F2C21" w:rsidRPr="00F6068E" w:rsidRDefault="007F2C21" w:rsidP="007F2C2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 </w:t>
      </w: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5A5435F0"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33012039" w14:textId="77777777" w:rsidR="007F2C21"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 xml:space="preserve">Покупець                                                             </w:t>
      </w:r>
    </w:p>
    <w:p w14:paraId="772EAD6E" w14:textId="77777777" w:rsidR="007F2C21" w:rsidRDefault="007F2C21" w:rsidP="00F56052">
      <w:pPr>
        <w:tabs>
          <w:tab w:val="left" w:pos="1275"/>
          <w:tab w:val="left" w:pos="6825"/>
        </w:tabs>
        <w:spacing w:line="480" w:lineRule="auto"/>
        <w:rPr>
          <w:rFonts w:ascii="Times New Roman" w:hAnsi="Times New Roman" w:cs="Times New Roman"/>
          <w:b/>
          <w:lang w:val="uk-UA"/>
        </w:rPr>
      </w:pPr>
    </w:p>
    <w:p w14:paraId="7C26E642" w14:textId="1AEFA8E2"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_________________  </w:t>
      </w:r>
    </w:p>
    <w:p w14:paraId="4A0F3E74" w14:textId="77777777" w:rsidR="007F2C21" w:rsidRDefault="007F2C21" w:rsidP="007F2C21">
      <w:pPr>
        <w:tabs>
          <w:tab w:val="left" w:pos="1275"/>
          <w:tab w:val="left" w:pos="6825"/>
        </w:tabs>
        <w:spacing w:line="480" w:lineRule="auto"/>
        <w:rPr>
          <w:rFonts w:ascii="Times New Roman" w:hAnsi="Times New Roman" w:cs="Times New Roman"/>
          <w:b/>
          <w:lang w:val="uk-UA"/>
        </w:rPr>
      </w:pPr>
    </w:p>
    <w:p w14:paraId="15B2BB2B" w14:textId="45DBC3B4" w:rsidR="007F2C21" w:rsidRDefault="007F2C21" w:rsidP="007F2C21">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 </w:t>
      </w:r>
    </w:p>
    <w:sectPr w:rsidR="007F2C21"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AEE4" w14:textId="77777777" w:rsidR="00D71A90" w:rsidRDefault="00D71A90" w:rsidP="00895BF0">
      <w:r>
        <w:separator/>
      </w:r>
    </w:p>
  </w:endnote>
  <w:endnote w:type="continuationSeparator" w:id="0">
    <w:p w14:paraId="201F1C47" w14:textId="77777777" w:rsidR="00D71A90" w:rsidRDefault="00D71A90" w:rsidP="00895BF0">
      <w:r>
        <w:continuationSeparator/>
      </w:r>
    </w:p>
  </w:endnote>
  <w:endnote w:type="continuationNotice" w:id="1">
    <w:p w14:paraId="00F03913" w14:textId="77777777" w:rsidR="00D71A90" w:rsidRDefault="00D7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565C" w14:textId="77777777" w:rsidR="00D71A90" w:rsidRDefault="00D71A90" w:rsidP="00895BF0">
      <w:r>
        <w:separator/>
      </w:r>
    </w:p>
  </w:footnote>
  <w:footnote w:type="continuationSeparator" w:id="0">
    <w:p w14:paraId="7024C179" w14:textId="77777777" w:rsidR="00D71A90" w:rsidRDefault="00D71A90" w:rsidP="00895BF0">
      <w:r>
        <w:continuationSeparator/>
      </w:r>
    </w:p>
  </w:footnote>
  <w:footnote w:type="continuationNotice" w:id="1">
    <w:p w14:paraId="3F8AFEE3" w14:textId="77777777" w:rsidR="00D71A90" w:rsidRDefault="00D71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77F30"/>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58B"/>
    <w:rsid w:val="000B0CC7"/>
    <w:rsid w:val="000B6C87"/>
    <w:rsid w:val="000B78F1"/>
    <w:rsid w:val="000C150B"/>
    <w:rsid w:val="000C5B1F"/>
    <w:rsid w:val="000C637E"/>
    <w:rsid w:val="000C7EFC"/>
    <w:rsid w:val="000D49C5"/>
    <w:rsid w:val="000D734D"/>
    <w:rsid w:val="000E11EA"/>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D2C41"/>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3707"/>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14DF"/>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2566"/>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55E9"/>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3286"/>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C21"/>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D6E51"/>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50DD"/>
    <w:rsid w:val="00A37A69"/>
    <w:rsid w:val="00A40046"/>
    <w:rsid w:val="00A41764"/>
    <w:rsid w:val="00A4216E"/>
    <w:rsid w:val="00A44340"/>
    <w:rsid w:val="00A4447E"/>
    <w:rsid w:val="00A451C5"/>
    <w:rsid w:val="00A54BDF"/>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159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1F86"/>
    <w:rsid w:val="00B146AA"/>
    <w:rsid w:val="00B212A4"/>
    <w:rsid w:val="00B23F3F"/>
    <w:rsid w:val="00B248CE"/>
    <w:rsid w:val="00B25376"/>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6FA8"/>
    <w:rsid w:val="00D54700"/>
    <w:rsid w:val="00D56C67"/>
    <w:rsid w:val="00D5773E"/>
    <w:rsid w:val="00D617C8"/>
    <w:rsid w:val="00D6351B"/>
    <w:rsid w:val="00D71A90"/>
    <w:rsid w:val="00D73115"/>
    <w:rsid w:val="00D73E78"/>
    <w:rsid w:val="00D73FE5"/>
    <w:rsid w:val="00D7411E"/>
    <w:rsid w:val="00D757FE"/>
    <w:rsid w:val="00D763DC"/>
    <w:rsid w:val="00D76EAE"/>
    <w:rsid w:val="00D8104B"/>
    <w:rsid w:val="00D85B3A"/>
    <w:rsid w:val="00D8686F"/>
    <w:rsid w:val="00D902A5"/>
    <w:rsid w:val="00D91DED"/>
    <w:rsid w:val="00DA2940"/>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ED83-801B-40B7-9AC2-AF772270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18683</Words>
  <Characters>10650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45</cp:revision>
  <cp:lastPrinted>2020-01-14T12:06:00Z</cp:lastPrinted>
  <dcterms:created xsi:type="dcterms:W3CDTF">2020-01-20T11:38:00Z</dcterms:created>
  <dcterms:modified xsi:type="dcterms:W3CDTF">2020-07-29T20:00:00Z</dcterms:modified>
</cp:coreProperties>
</file>