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2D" w:rsidRPr="00BF4146" w:rsidRDefault="007D452D" w:rsidP="000C6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>ІНФОРМАЦІЙНЕ  ПОВІДОМЛЕННЯ</w:t>
      </w:r>
    </w:p>
    <w:p w:rsidR="007D452D" w:rsidRPr="00BF4146" w:rsidRDefault="007D452D" w:rsidP="000C6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3B788C" w:rsidRPr="003B788C" w:rsidRDefault="003B788C" w:rsidP="003B788C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3B788C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491, загальною площею 83,3 </w:t>
      </w:r>
      <w:proofErr w:type="spellStart"/>
      <w:r w:rsidRPr="003B788C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3B788C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Pr="003B788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3B788C">
        <w:rPr>
          <w:rFonts w:ascii="Times New Roman" w:hAnsi="Times New Roman"/>
          <w:sz w:val="28"/>
          <w:szCs w:val="28"/>
          <w:lang w:val="uk-UA"/>
        </w:rPr>
        <w:t>:</w:t>
      </w:r>
    </w:p>
    <w:p w:rsidR="003B788C" w:rsidRPr="003B788C" w:rsidRDefault="003B788C" w:rsidP="003B788C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3B788C">
        <w:rPr>
          <w:rFonts w:ascii="Times New Roman" w:hAnsi="Times New Roman"/>
          <w:sz w:val="28"/>
          <w:szCs w:val="28"/>
          <w:lang w:val="uk-UA"/>
        </w:rPr>
        <w:t xml:space="preserve"> м. Дніпро, вул. </w:t>
      </w:r>
      <w:proofErr w:type="spellStart"/>
      <w:r w:rsidRPr="003B788C">
        <w:rPr>
          <w:rFonts w:ascii="Times New Roman" w:hAnsi="Times New Roman"/>
          <w:sz w:val="28"/>
          <w:szCs w:val="28"/>
          <w:lang w:val="uk-UA"/>
        </w:rPr>
        <w:t>Моніторна</w:t>
      </w:r>
      <w:proofErr w:type="spellEnd"/>
      <w:r w:rsidRPr="003B788C">
        <w:rPr>
          <w:rFonts w:ascii="Times New Roman" w:hAnsi="Times New Roman"/>
          <w:sz w:val="28"/>
          <w:szCs w:val="28"/>
          <w:lang w:val="uk-UA"/>
        </w:rPr>
        <w:t>, 7</w:t>
      </w:r>
    </w:p>
    <w:p w:rsidR="007D452D" w:rsidRPr="00BF4146" w:rsidRDefault="007D452D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52D" w:rsidRPr="00BF4146" w:rsidRDefault="007D452D" w:rsidP="00FC12E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4146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BF4146" w:rsidRDefault="007D452D" w:rsidP="002B1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 xml:space="preserve">Назва об’єкта: </w:t>
      </w:r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</w:t>
      </w:r>
      <w:r w:rsidR="003B788C">
        <w:rPr>
          <w:rFonts w:ascii="Times New Roman" w:hAnsi="Times New Roman"/>
          <w:sz w:val="28"/>
          <w:szCs w:val="28"/>
          <w:lang w:val="uk-UA"/>
        </w:rPr>
        <w:t>491</w:t>
      </w:r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, загальною площею </w:t>
      </w:r>
      <w:r w:rsidR="00BF4146" w:rsidRPr="00BF4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88C">
        <w:rPr>
          <w:rFonts w:ascii="Times New Roman" w:hAnsi="Times New Roman"/>
          <w:sz w:val="28"/>
          <w:szCs w:val="28"/>
          <w:lang w:val="uk-UA"/>
        </w:rPr>
        <w:t>83,3</w:t>
      </w:r>
      <w:r w:rsidR="00BF4146" w:rsidRPr="00BF41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6A45" w:rsidRPr="00BF4146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="00266A45" w:rsidRPr="00BF414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: м. Дніпро, вул. </w:t>
      </w:r>
      <w:proofErr w:type="spellStart"/>
      <w:r w:rsidR="003B788C">
        <w:rPr>
          <w:rFonts w:ascii="Times New Roman" w:hAnsi="Times New Roman"/>
          <w:sz w:val="28"/>
          <w:szCs w:val="28"/>
          <w:lang w:val="uk-UA"/>
        </w:rPr>
        <w:t>Моніторна</w:t>
      </w:r>
      <w:proofErr w:type="spellEnd"/>
      <w:r w:rsidR="003B788C">
        <w:rPr>
          <w:rFonts w:ascii="Times New Roman" w:hAnsi="Times New Roman"/>
          <w:sz w:val="28"/>
          <w:szCs w:val="28"/>
          <w:lang w:val="uk-UA"/>
        </w:rPr>
        <w:t>, 7</w:t>
      </w:r>
      <w:r w:rsidR="00184D5B"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BF414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3B788C" w:rsidRDefault="007D452D" w:rsidP="009B5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88C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м. Дніпро, </w: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3B788C" w:rsidRPr="003B788C">
        <w:rPr>
          <w:rFonts w:ascii="Times New Roman" w:hAnsi="Times New Roman"/>
          <w:sz w:val="28"/>
          <w:szCs w:val="28"/>
          <w:lang w:val="uk-UA"/>
        </w:rPr>
        <w:t>Моніторна</w:t>
      </w:r>
      <w:proofErr w:type="spellEnd"/>
      <w:r w:rsidR="003B788C" w:rsidRPr="003B788C">
        <w:rPr>
          <w:rFonts w:ascii="Times New Roman" w:hAnsi="Times New Roman"/>
          <w:sz w:val="28"/>
          <w:szCs w:val="28"/>
          <w:lang w:val="uk-UA"/>
        </w:rPr>
        <w:t>, 7</w:t>
      </w:r>
      <w:r w:rsidRPr="003B788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B788C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88C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491, загальною площею 83,3 </w:t>
      </w:r>
      <w:proofErr w:type="spellStart"/>
      <w:r w:rsidR="003B788C" w:rsidRPr="003B788C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3B788C" w:rsidRPr="003B788C">
        <w:rPr>
          <w:rFonts w:ascii="Times New Roman" w:hAnsi="Times New Roman"/>
          <w:sz w:val="28"/>
          <w:szCs w:val="28"/>
          <w:lang w:val="uk-UA"/>
        </w:rPr>
        <w:t>. м, на першому поверсі в житловому будинку літ. А-10,</w:t>
      </w:r>
      <w:r w:rsidR="003B788C">
        <w:rPr>
          <w:rFonts w:ascii="Times New Roman" w:hAnsi="Times New Roman"/>
          <w:sz w:val="28"/>
          <w:szCs w:val="28"/>
          <w:lang w:val="uk-UA"/>
        </w:rPr>
        <w:t xml:space="preserve"> яке складається з: 1-тамбур, 2-гардеробна, 3-приміщення, 4,5,8-коридор, 6,7-туалет, 9-кладова;</w: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t xml:space="preserve"> а3 навіс, а4 ґанок, а5 підпірна стінка по вул. </w:t>
      </w:r>
      <w:proofErr w:type="spellStart"/>
      <w:r w:rsidR="003B788C" w:rsidRPr="003B788C">
        <w:rPr>
          <w:rFonts w:ascii="Times New Roman" w:hAnsi="Times New Roman"/>
          <w:sz w:val="28"/>
          <w:szCs w:val="28"/>
          <w:lang w:val="uk-UA"/>
        </w:rPr>
        <w:t>Моніторній</w:t>
      </w:r>
      <w:proofErr w:type="spellEnd"/>
      <w:r w:rsidR="003B788C" w:rsidRPr="003B788C">
        <w:rPr>
          <w:rFonts w:ascii="Times New Roman" w:hAnsi="Times New Roman"/>
          <w:sz w:val="28"/>
          <w:szCs w:val="28"/>
          <w:lang w:val="uk-UA"/>
        </w:rPr>
        <w:t>, 7</w:t>
      </w:r>
      <w:r w:rsidR="003B788C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3B788C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88C">
        <w:rPr>
          <w:rFonts w:ascii="Times New Roman" w:hAnsi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7D452D" w:rsidRPr="00BF4146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3B788C">
        <w:rPr>
          <w:rFonts w:ascii="Times New Roman" w:hAnsi="Times New Roman"/>
          <w:color w:val="000000"/>
          <w:sz w:val="28"/>
          <w:szCs w:val="28"/>
          <w:lang w:val="uk-UA"/>
        </w:rPr>
        <w:t>дата державної реєстрації – 12</w:t>
      </w:r>
      <w:r w:rsidR="00BF414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3B788C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3B788C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3B788C">
        <w:rPr>
          <w:rFonts w:ascii="Times New Roman" w:hAnsi="Times New Roman"/>
          <w:color w:val="000000"/>
          <w:sz w:val="28"/>
          <w:szCs w:val="28"/>
          <w:lang w:val="uk-UA"/>
        </w:rPr>
        <w:t>34707876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, реєстраційний н</w:t>
      </w:r>
      <w:r w:rsidR="00071994"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омер об’єкта </w:t>
      </w:r>
      <w:r w:rsidR="00266A45"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3B788C">
        <w:rPr>
          <w:rFonts w:ascii="Times New Roman" w:hAnsi="Times New Roman"/>
          <w:color w:val="000000"/>
          <w:sz w:val="28"/>
          <w:szCs w:val="28"/>
          <w:lang w:val="uk-UA"/>
        </w:rPr>
        <w:t>1990524412101</w:t>
      </w:r>
      <w:r w:rsidR="002B11EE" w:rsidRPr="00BF414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 дата та індексний номер витягу – від </w:t>
      </w:r>
      <w:r w:rsidR="003B788C">
        <w:rPr>
          <w:rFonts w:ascii="Times New Roman" w:hAnsi="Times New Roman"/>
          <w:color w:val="000000"/>
          <w:sz w:val="28"/>
          <w:szCs w:val="28"/>
          <w:lang w:val="uk-UA"/>
        </w:rPr>
        <w:t>18.12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3B788C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3B788C">
        <w:rPr>
          <w:rFonts w:ascii="Times New Roman" w:hAnsi="Times New Roman"/>
          <w:color w:val="000000"/>
          <w:sz w:val="28"/>
          <w:szCs w:val="28"/>
          <w:lang w:val="uk-UA"/>
        </w:rPr>
        <w:t>193588027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E1FC4" w:rsidRPr="00BF4146" w:rsidRDefault="000C6E32" w:rsidP="000C6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розташований об’єкт приватизації: земельна ділянка під об’єкт не виділялась. Кадастровий номер не присвоєний</w:t>
      </w:r>
      <w:r w:rsidR="005E1FC4"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BF4146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C372D" w:rsidRPr="00BF4146">
        <w:rPr>
          <w:rFonts w:ascii="Times New Roman" w:hAnsi="Times New Roman"/>
          <w:color w:val="000000"/>
          <w:sz w:val="28"/>
          <w:szCs w:val="28"/>
          <w:lang w:val="uk-UA"/>
        </w:rPr>
        <w:t>вільне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дані): комунальне підприємство "Бюро обліку майнових прав та діяльності з нерухомістю</w:t>
      </w:r>
      <w:r w:rsidRPr="00BF4146">
        <w:rPr>
          <w:rFonts w:ascii="Times New Roman" w:hAnsi="Times New Roman"/>
          <w:sz w:val="28"/>
          <w:szCs w:val="28"/>
          <w:lang w:val="uk-UA"/>
        </w:rPr>
        <w:t>" Дніпровської міської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код ЄДРПОУ </w:t>
      </w:r>
      <w:smartTag w:uri="urn:schemas-microsoft-com:office:smarttags" w:element="metricconverter">
        <w:smartTagPr>
          <w:attr w:name="ProductID" w:val="03341763, м"/>
        </w:smartTagPr>
        <w:r w:rsidRPr="00BF4146">
          <w:rPr>
            <w:rFonts w:ascii="Times New Roman" w:hAnsi="Times New Roman"/>
            <w:color w:val="000000"/>
            <w:sz w:val="28"/>
            <w:szCs w:val="28"/>
            <w:lang w:val="uk-UA"/>
          </w:rPr>
          <w:t>03341763, м</w:t>
        </w:r>
      </w:smartTag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. Дніпро, вул. Мечникова, 6, </w:t>
      </w:r>
      <w:proofErr w:type="spellStart"/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. (056)7207701.</w:t>
      </w: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</w:t>
      </w:r>
      <w:r w:rsidR="00BA285C"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фотографічне зображення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об’єкта. </w:t>
      </w: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та час проведення аукціону: аукціон в електронній формі буде проведено </w:t>
      </w:r>
      <w:r w:rsid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>06</w:t>
      </w:r>
      <w:r w:rsidR="002B11EE" w:rsidRP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>вересня</w:t>
      </w:r>
      <w:r w:rsidRP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</w:t>
      </w:r>
      <w:r w:rsidR="00FA0421" w:rsidRP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D452D" w:rsidRPr="00BF4146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D452D" w:rsidRPr="00BF4146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D452D" w:rsidRPr="00BF4146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зниженням стартової ціни та подальшого подання цінових пропозицій зі зниженням стартової ціни, визначеної згідно ст. 22 Закону України "Про приватизацію державного і комунального майна" на 50 відсотків.</w:t>
      </w:r>
    </w:p>
    <w:p w:rsidR="007D452D" w:rsidRPr="00BF4146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D452D" w:rsidRPr="00BF4146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D452D" w:rsidRPr="00BF4146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3B788C" w:rsidRPr="00EA2610" w:rsidRDefault="003B788C" w:rsidP="003B78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2610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EA261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– </w:t>
      </w:r>
      <w:r w:rsidRPr="00EA2610">
        <w:rPr>
          <w:rFonts w:ascii="Times New Roman" w:hAnsi="Times New Roman"/>
          <w:b/>
          <w:sz w:val="28"/>
          <w:szCs w:val="28"/>
          <w:lang w:val="uk-UA"/>
        </w:rPr>
        <w:t xml:space="preserve">нежитлове приміщення № 491, загальною площею 83,3 </w:t>
      </w:r>
      <w:proofErr w:type="spellStart"/>
      <w:r w:rsidRPr="00EA2610">
        <w:rPr>
          <w:rFonts w:ascii="Times New Roman" w:hAnsi="Times New Roman"/>
          <w:b/>
          <w:sz w:val="28"/>
          <w:szCs w:val="28"/>
          <w:lang w:val="uk-UA"/>
        </w:rPr>
        <w:t>кв</w:t>
      </w:r>
      <w:proofErr w:type="spellEnd"/>
      <w:r w:rsidRPr="00EA2610">
        <w:rPr>
          <w:rFonts w:ascii="Times New Roman" w:hAnsi="Times New Roman"/>
          <w:b/>
          <w:sz w:val="28"/>
          <w:szCs w:val="28"/>
          <w:lang w:val="uk-UA"/>
        </w:rPr>
        <w:t xml:space="preserve">. м, на першому поверсі в житловому будинку літ. А-10, а3 навіс, а4 ґанок, а5 підпірна стінка по вул. </w:t>
      </w:r>
      <w:proofErr w:type="spellStart"/>
      <w:r w:rsidRPr="00EA2610">
        <w:rPr>
          <w:rFonts w:ascii="Times New Roman" w:hAnsi="Times New Roman"/>
          <w:b/>
          <w:sz w:val="28"/>
          <w:szCs w:val="28"/>
          <w:lang w:val="uk-UA"/>
        </w:rPr>
        <w:t>Моніторній</w:t>
      </w:r>
      <w:proofErr w:type="spellEnd"/>
      <w:r w:rsidRPr="00EA2610">
        <w:rPr>
          <w:rFonts w:ascii="Times New Roman" w:hAnsi="Times New Roman"/>
          <w:b/>
          <w:sz w:val="28"/>
          <w:szCs w:val="28"/>
          <w:lang w:val="uk-UA"/>
        </w:rPr>
        <w:t xml:space="preserve">, 7 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3B788C" w:rsidRPr="00EA2610" w:rsidRDefault="003B788C" w:rsidP="003B78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3B788C" w:rsidRPr="00EA2610" w:rsidRDefault="003B788C" w:rsidP="003B788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B788C" w:rsidRPr="00EA2610" w:rsidRDefault="003B788C" w:rsidP="003B788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A2610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3B788C" w:rsidRPr="00EA2610" w:rsidRDefault="003B788C" w:rsidP="003B7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7 818,67</w:t>
      </w:r>
      <w:r w:rsidRPr="00EA2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3B788C" w:rsidRPr="00EA2610" w:rsidRDefault="003B788C" w:rsidP="003B7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3 909,34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3B788C" w:rsidRPr="00EA2610" w:rsidRDefault="003B788C" w:rsidP="003B788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909,34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3B788C" w:rsidRPr="00EA2610" w:rsidRDefault="003B788C" w:rsidP="003B788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88C" w:rsidRPr="00EA2610" w:rsidRDefault="003B788C" w:rsidP="003B788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2610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3B788C" w:rsidRPr="00EA2610" w:rsidRDefault="003B788C" w:rsidP="003B7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781,87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3B788C" w:rsidRPr="00EA2610" w:rsidRDefault="003B788C" w:rsidP="003B7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390,94 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3B788C" w:rsidRPr="00EA2610" w:rsidRDefault="003B788C" w:rsidP="003B7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390,94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3B788C" w:rsidRPr="00EA2610" w:rsidRDefault="003B788C" w:rsidP="003B788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88C" w:rsidRPr="00EA2610" w:rsidRDefault="003B788C" w:rsidP="003B788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2610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EA2610">
        <w:rPr>
          <w:rFonts w:ascii="Times New Roman" w:hAnsi="Times New Roman"/>
          <w:sz w:val="28"/>
          <w:szCs w:val="28"/>
          <w:lang w:val="uk-UA"/>
        </w:rPr>
        <w:t>1200,00 грн.</w:t>
      </w:r>
    </w:p>
    <w:p w:rsidR="003B788C" w:rsidRPr="00EA2610" w:rsidRDefault="003B788C" w:rsidP="003B788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0C6E32" w:rsidRPr="003B788C" w:rsidRDefault="000C6E32" w:rsidP="00243871">
      <w:pPr>
        <w:spacing w:after="0" w:line="240" w:lineRule="auto"/>
        <w:ind w:left="567"/>
        <w:jc w:val="both"/>
        <w:rPr>
          <w:lang w:val="uk-UA"/>
        </w:rPr>
      </w:pPr>
    </w:p>
    <w:p w:rsidR="007D452D" w:rsidRPr="00BF4146" w:rsidRDefault="007D452D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4146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BF4146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BF4146">
        <w:rPr>
          <w:rFonts w:ascii="Times New Roman" w:hAnsi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п’ятницю – з 9.00 до 16.45, обідня перерва з 13.00 до 14.00. 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>Телефон для довідок (056)7207700.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>Адреса електронної пошти: komvlas@dniprorada.gov.ua</w:t>
      </w:r>
    </w:p>
    <w:p w:rsidR="007D452D" w:rsidRPr="00BF4146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Час і місце проведення огляду об’єкта: у робочі дні з 9.00 до 14.00 за місцезнаходженням об’єкта: м. Дніпро, </w:t>
      </w:r>
      <w:r w:rsidR="00266A45"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 </w:t>
      </w:r>
      <w:proofErr w:type="spellStart"/>
      <w:r w:rsidR="003B788C">
        <w:rPr>
          <w:rFonts w:ascii="Times New Roman" w:hAnsi="Times New Roman"/>
          <w:color w:val="000000"/>
          <w:sz w:val="28"/>
          <w:szCs w:val="28"/>
          <w:lang w:val="uk-UA"/>
        </w:rPr>
        <w:t>Моніторна</w:t>
      </w:r>
      <w:proofErr w:type="spellEnd"/>
      <w:r w:rsidR="003B788C">
        <w:rPr>
          <w:rFonts w:ascii="Times New Roman" w:hAnsi="Times New Roman"/>
          <w:color w:val="000000"/>
          <w:sz w:val="28"/>
          <w:szCs w:val="28"/>
          <w:lang w:val="uk-UA"/>
        </w:rPr>
        <w:t>, 7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. Заяви на огляд приймаються на електронну пошту: KPburo@i.ua.</w:t>
      </w:r>
    </w:p>
    <w:p w:rsidR="007D452D" w:rsidRPr="00BF4146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Кот Андрій Іванович, </w:t>
      </w:r>
      <w:proofErr w:type="spellStart"/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. (056)7207701. 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BF4146">
        <w:rPr>
          <w:rFonts w:ascii="Times New Roman" w:hAnsi="Times New Roman"/>
          <w:sz w:val="28"/>
          <w:szCs w:val="28"/>
          <w:lang w:val="uk-UA"/>
        </w:rPr>
        <w:t xml:space="preserve">посиланням:  </w:t>
      </w:r>
      <w:hyperlink r:id="rId6" w:history="1">
        <w:r w:rsidRPr="00BF4146">
          <w:rPr>
            <w:rStyle w:val="a4"/>
            <w:rFonts w:ascii="Times New Roman" w:hAnsi="Times New Roman"/>
            <w:color w:val="auto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7D452D" w:rsidRPr="00BF4146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D452D" w:rsidRPr="00BF4146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BF4146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7D452D" w:rsidRPr="00BF4146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 w:rsidR="00E227BA" w:rsidRPr="00BF4146">
        <w:rPr>
          <w:rFonts w:ascii="Times New Roman" w:hAnsi="Times New Roman"/>
          <w:color w:val="000000"/>
          <w:sz w:val="28"/>
          <w:szCs w:val="28"/>
          <w:lang w:val="uk-UA"/>
        </w:rPr>
        <w:t>918201720355299015010078016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BF4146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BF4146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BF4146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7D452D" w:rsidRPr="00BF4146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 w:rsidRPr="00BF4146">
        <w:rPr>
          <w:rFonts w:ascii="Times New Roman" w:hAnsi="Times New Roman"/>
          <w:sz w:val="28"/>
          <w:szCs w:val="28"/>
          <w:lang w:val="uk-UA"/>
        </w:rPr>
        <w:t>37454258.</w:t>
      </w:r>
    </w:p>
    <w:p w:rsidR="007D452D" w:rsidRPr="00BF4146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7D452D" w:rsidRPr="00BF4146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BF4146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7D452D" w:rsidRPr="00BF4146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 w:rsidR="00E227BA" w:rsidRPr="00BF4146">
        <w:rPr>
          <w:rFonts w:ascii="Times New Roman" w:hAnsi="Times New Roman"/>
          <w:sz w:val="28"/>
          <w:szCs w:val="28"/>
          <w:lang w:val="uk-UA"/>
        </w:rPr>
        <w:t>868201720355539015000078016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BF4146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BF4146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BF4146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7D452D" w:rsidRPr="00BF4146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 w:rsidRPr="00BF4146">
        <w:rPr>
          <w:rFonts w:ascii="Times New Roman" w:hAnsi="Times New Roman"/>
          <w:sz w:val="28"/>
          <w:szCs w:val="28"/>
          <w:lang w:val="uk-UA"/>
        </w:rPr>
        <w:t>37454258.</w:t>
      </w:r>
    </w:p>
    <w:p w:rsidR="007D452D" w:rsidRPr="00BF4146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7D452D" w:rsidRPr="00BF4146" w:rsidRDefault="007D452D" w:rsidP="002B1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міської ради від </w:t>
      </w:r>
      <w:r w:rsidR="002E0FE1">
        <w:rPr>
          <w:rFonts w:ascii="Times New Roman" w:hAnsi="Times New Roman"/>
          <w:color w:val="000000"/>
          <w:sz w:val="28"/>
          <w:szCs w:val="28"/>
          <w:lang w:val="uk-UA"/>
        </w:rPr>
        <w:t>416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2E0FE1">
        <w:rPr>
          <w:rFonts w:ascii="Times New Roman" w:hAnsi="Times New Roman"/>
          <w:color w:val="000000"/>
          <w:sz w:val="28"/>
          <w:szCs w:val="28"/>
          <w:lang w:val="uk-UA"/>
        </w:rPr>
        <w:t>06.08.2021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затвердження протоколу № </w:t>
      </w:r>
      <w:r w:rsidR="003B788C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BF414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BF4146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 </w:t>
      </w:r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</w:t>
      </w:r>
      <w:r w:rsidR="003B788C">
        <w:rPr>
          <w:rFonts w:ascii="Times New Roman" w:hAnsi="Times New Roman"/>
          <w:sz w:val="28"/>
          <w:szCs w:val="28"/>
          <w:lang w:val="uk-UA"/>
        </w:rPr>
        <w:t>491</w:t>
      </w:r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, загальною площею </w:t>
      </w:r>
      <w:r w:rsidR="003B788C">
        <w:rPr>
          <w:rFonts w:ascii="Times New Roman" w:hAnsi="Times New Roman"/>
          <w:sz w:val="28"/>
          <w:szCs w:val="28"/>
          <w:lang w:val="uk-UA"/>
        </w:rPr>
        <w:t>83,3</w:t>
      </w:r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6A45" w:rsidRPr="00BF4146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="00266A45" w:rsidRPr="00BF414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: м. Дніпро, вул. </w:t>
      </w:r>
      <w:proofErr w:type="spellStart"/>
      <w:r w:rsidR="003B788C">
        <w:rPr>
          <w:rFonts w:ascii="Times New Roman" w:hAnsi="Times New Roman"/>
          <w:sz w:val="28"/>
          <w:szCs w:val="28"/>
          <w:lang w:val="uk-UA"/>
        </w:rPr>
        <w:t>Моніторна</w:t>
      </w:r>
      <w:proofErr w:type="spellEnd"/>
      <w:r w:rsidR="003B788C">
        <w:rPr>
          <w:rFonts w:ascii="Times New Roman" w:hAnsi="Times New Roman"/>
          <w:sz w:val="28"/>
          <w:szCs w:val="28"/>
          <w:lang w:val="uk-UA"/>
        </w:rPr>
        <w:t>, 7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2B11EE" w:rsidRPr="003B788C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bookmarkStart w:id="1" w:name="assetID"/>
      <w:r w:rsidR="003B788C" w:rsidRPr="003B788C">
        <w:rPr>
          <w:rFonts w:ascii="Times New Roman" w:hAnsi="Times New Roman"/>
          <w:sz w:val="28"/>
          <w:szCs w:val="28"/>
        </w:rPr>
        <w:fldChar w:fldCharType="begin"/>
      </w:r>
      <w:r w:rsidR="003B788C" w:rsidRPr="003B788C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3B788C" w:rsidRPr="003B788C">
        <w:rPr>
          <w:rFonts w:ascii="Times New Roman" w:hAnsi="Times New Roman"/>
          <w:sz w:val="28"/>
          <w:szCs w:val="28"/>
        </w:rPr>
        <w:instrText>HYPERLINK</w:instrTex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instrText xml:space="preserve"> "</w:instrText>
      </w:r>
      <w:r w:rsidR="003B788C" w:rsidRPr="003B788C">
        <w:rPr>
          <w:rFonts w:ascii="Times New Roman" w:hAnsi="Times New Roman"/>
          <w:sz w:val="28"/>
          <w:szCs w:val="28"/>
        </w:rPr>
        <w:instrText>https</w:instrTex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instrText>://</w:instrText>
      </w:r>
      <w:r w:rsidR="003B788C" w:rsidRPr="003B788C">
        <w:rPr>
          <w:rFonts w:ascii="Times New Roman" w:hAnsi="Times New Roman"/>
          <w:sz w:val="28"/>
          <w:szCs w:val="28"/>
        </w:rPr>
        <w:instrText>sale</w:instrTex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instrText>.</w:instrText>
      </w:r>
      <w:r w:rsidR="003B788C" w:rsidRPr="003B788C">
        <w:rPr>
          <w:rFonts w:ascii="Times New Roman" w:hAnsi="Times New Roman"/>
          <w:sz w:val="28"/>
          <w:szCs w:val="28"/>
        </w:rPr>
        <w:instrText>uub</w:instrTex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instrText>.</w:instrText>
      </w:r>
      <w:r w:rsidR="003B788C" w:rsidRPr="003B788C">
        <w:rPr>
          <w:rFonts w:ascii="Times New Roman" w:hAnsi="Times New Roman"/>
          <w:sz w:val="28"/>
          <w:szCs w:val="28"/>
        </w:rPr>
        <w:instrText>com</w:instrTex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instrText>.</w:instrText>
      </w:r>
      <w:r w:rsidR="003B788C" w:rsidRPr="003B788C">
        <w:rPr>
          <w:rFonts w:ascii="Times New Roman" w:hAnsi="Times New Roman"/>
          <w:sz w:val="28"/>
          <w:szCs w:val="28"/>
        </w:rPr>
        <w:instrText>ua</w:instrTex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instrText>/</w:instrText>
      </w:r>
      <w:r w:rsidR="003B788C" w:rsidRPr="003B788C">
        <w:rPr>
          <w:rFonts w:ascii="Times New Roman" w:hAnsi="Times New Roman"/>
          <w:sz w:val="28"/>
          <w:szCs w:val="28"/>
        </w:rPr>
        <w:instrText>asset</w:instrTex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instrText>/</w:instrText>
      </w:r>
      <w:r w:rsidR="003B788C" w:rsidRPr="003B788C">
        <w:rPr>
          <w:rFonts w:ascii="Times New Roman" w:hAnsi="Times New Roman"/>
          <w:sz w:val="28"/>
          <w:szCs w:val="28"/>
        </w:rPr>
        <w:instrText>UA</w:instrTex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instrText>-</w:instrText>
      </w:r>
      <w:r w:rsidR="003B788C" w:rsidRPr="003B788C">
        <w:rPr>
          <w:rFonts w:ascii="Times New Roman" w:hAnsi="Times New Roman"/>
          <w:sz w:val="28"/>
          <w:szCs w:val="28"/>
        </w:rPr>
        <w:instrText>AR</w:instrTex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instrText>-</w:instrText>
      </w:r>
      <w:r w:rsidR="003B788C" w:rsidRPr="003B788C">
        <w:rPr>
          <w:rFonts w:ascii="Times New Roman" w:hAnsi="Times New Roman"/>
          <w:sz w:val="28"/>
          <w:szCs w:val="28"/>
        </w:rPr>
        <w:instrText>P</w:instrText>
      </w:r>
      <w:r w:rsidR="003B788C" w:rsidRPr="003B788C">
        <w:rPr>
          <w:rFonts w:ascii="Times New Roman" w:hAnsi="Times New Roman"/>
          <w:sz w:val="28"/>
          <w:szCs w:val="28"/>
          <w:lang w:val="uk-UA"/>
        </w:rPr>
        <w:instrText xml:space="preserve">-2021-08-03-000004-3" </w:instrText>
      </w:r>
      <w:r w:rsidR="003B788C" w:rsidRPr="003B788C">
        <w:rPr>
          <w:rFonts w:ascii="Times New Roman" w:hAnsi="Times New Roman"/>
          <w:sz w:val="28"/>
          <w:szCs w:val="28"/>
        </w:rPr>
        <w:fldChar w:fldCharType="separate"/>
      </w:r>
      <w:r w:rsidR="003B788C" w:rsidRPr="003B788C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UA</w:t>
      </w:r>
      <w:r w:rsidR="003B788C" w:rsidRPr="003B788C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3B788C" w:rsidRPr="003B788C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AR</w:t>
      </w:r>
      <w:r w:rsidR="003B788C" w:rsidRPr="003B788C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3B788C" w:rsidRPr="003B788C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P</w:t>
      </w:r>
      <w:r w:rsidR="003B788C" w:rsidRPr="003B788C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-2021-08-03-000004-3</w:t>
      </w:r>
      <w:r w:rsidR="003B788C" w:rsidRPr="003B788C">
        <w:rPr>
          <w:rFonts w:ascii="Times New Roman" w:hAnsi="Times New Roman"/>
          <w:sz w:val="28"/>
          <w:szCs w:val="28"/>
        </w:rPr>
        <w:fldChar w:fldCharType="end"/>
      </w:r>
      <w:bookmarkEnd w:id="1"/>
      <w:r w:rsidR="002B11EE" w:rsidRPr="003B788C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 зі зниженням стартової ціни: 30 днів;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7D452D" w:rsidRPr="00BF4146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 w:rsidR="00AA4BCF">
        <w:rPr>
          <w:rFonts w:ascii="Times New Roman" w:hAnsi="Times New Roman"/>
          <w:color w:val="000000"/>
          <w:sz w:val="28"/>
          <w:szCs w:val="28"/>
          <w:lang w:val="uk-UA"/>
        </w:rPr>
        <w:t>78,19</w:t>
      </w:r>
      <w:r w:rsidR="00382B4E"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BF4146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  <w:t xml:space="preserve">-аукціон із зниженням стартової ціни –  </w:t>
      </w:r>
      <w:r w:rsidR="00AA4BCF">
        <w:rPr>
          <w:rFonts w:ascii="Times New Roman" w:hAnsi="Times New Roman"/>
          <w:color w:val="000000"/>
          <w:sz w:val="28"/>
          <w:szCs w:val="28"/>
          <w:lang w:val="uk-UA"/>
        </w:rPr>
        <w:t>39,10</w:t>
      </w:r>
      <w:r w:rsidR="004D390A"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BF4146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– </w:t>
      </w:r>
      <w:r w:rsidR="00AA4BCF">
        <w:rPr>
          <w:rFonts w:ascii="Times New Roman" w:hAnsi="Times New Roman"/>
          <w:color w:val="000000"/>
          <w:sz w:val="28"/>
          <w:szCs w:val="28"/>
          <w:lang w:val="uk-UA"/>
        </w:rPr>
        <w:t>39,10</w:t>
      </w:r>
      <w:r w:rsidR="004D390A"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грн. Кількість кроків – 3.</w:t>
      </w:r>
    </w:p>
    <w:p w:rsidR="007D452D" w:rsidRPr="00BF4146" w:rsidRDefault="007D452D" w:rsidP="004441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7" w:history="1">
        <w:r w:rsidRPr="00BF4146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BF41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BF4146">
        <w:rPr>
          <w:rFonts w:ascii="Times New Roman" w:hAnsi="Times New Roman"/>
          <w:sz w:val="28"/>
          <w:szCs w:val="28"/>
          <w:u w:val="single"/>
          <w:lang w:val="uk-UA"/>
        </w:rPr>
        <w:t>https://prozorro.sale/info/elektronni-majdanchiki-ets-prozorroprodazhi-cbd2.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BF4146" w:rsidRDefault="007D452D">
      <w:pPr>
        <w:rPr>
          <w:lang w:val="uk-UA"/>
        </w:rPr>
      </w:pPr>
    </w:p>
    <w:sectPr w:rsidR="007D452D" w:rsidRPr="00BF4146" w:rsidSect="000C6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DA"/>
    <w:rsid w:val="0004112B"/>
    <w:rsid w:val="000530A7"/>
    <w:rsid w:val="00071994"/>
    <w:rsid w:val="000C6E32"/>
    <w:rsid w:val="000D58CB"/>
    <w:rsid w:val="000E55BB"/>
    <w:rsid w:val="000F1FA9"/>
    <w:rsid w:val="00106AD8"/>
    <w:rsid w:val="00110214"/>
    <w:rsid w:val="00120208"/>
    <w:rsid w:val="00184D5B"/>
    <w:rsid w:val="00192A00"/>
    <w:rsid w:val="001B5249"/>
    <w:rsid w:val="001D4FD6"/>
    <w:rsid w:val="001E25CC"/>
    <w:rsid w:val="002027E0"/>
    <w:rsid w:val="002304D7"/>
    <w:rsid w:val="00231788"/>
    <w:rsid w:val="00243871"/>
    <w:rsid w:val="00256C84"/>
    <w:rsid w:val="00266A45"/>
    <w:rsid w:val="00281611"/>
    <w:rsid w:val="002A2D9B"/>
    <w:rsid w:val="002B11EE"/>
    <w:rsid w:val="002B6BA6"/>
    <w:rsid w:val="002C212C"/>
    <w:rsid w:val="002D0D9F"/>
    <w:rsid w:val="002E0FE1"/>
    <w:rsid w:val="00304FEA"/>
    <w:rsid w:val="00363B0C"/>
    <w:rsid w:val="00372830"/>
    <w:rsid w:val="00373F25"/>
    <w:rsid w:val="00382B4E"/>
    <w:rsid w:val="00384B80"/>
    <w:rsid w:val="003B41F0"/>
    <w:rsid w:val="003B788C"/>
    <w:rsid w:val="003E1678"/>
    <w:rsid w:val="003F15C3"/>
    <w:rsid w:val="0042661A"/>
    <w:rsid w:val="0044416C"/>
    <w:rsid w:val="004615CC"/>
    <w:rsid w:val="00465C09"/>
    <w:rsid w:val="0046694E"/>
    <w:rsid w:val="00472098"/>
    <w:rsid w:val="004C3ADF"/>
    <w:rsid w:val="004C5C86"/>
    <w:rsid w:val="004D390A"/>
    <w:rsid w:val="004D43A8"/>
    <w:rsid w:val="004E13E4"/>
    <w:rsid w:val="004E429D"/>
    <w:rsid w:val="00575C6A"/>
    <w:rsid w:val="00576DDA"/>
    <w:rsid w:val="00583329"/>
    <w:rsid w:val="00584AF1"/>
    <w:rsid w:val="005A773F"/>
    <w:rsid w:val="005C0457"/>
    <w:rsid w:val="005C3C0D"/>
    <w:rsid w:val="005D0BB7"/>
    <w:rsid w:val="005E1FC4"/>
    <w:rsid w:val="005F0A75"/>
    <w:rsid w:val="005F4720"/>
    <w:rsid w:val="00655791"/>
    <w:rsid w:val="00663625"/>
    <w:rsid w:val="006A4377"/>
    <w:rsid w:val="006C1613"/>
    <w:rsid w:val="006C491C"/>
    <w:rsid w:val="006D098A"/>
    <w:rsid w:val="006E5A1A"/>
    <w:rsid w:val="006E6684"/>
    <w:rsid w:val="00720251"/>
    <w:rsid w:val="007539E1"/>
    <w:rsid w:val="007600D6"/>
    <w:rsid w:val="0076314F"/>
    <w:rsid w:val="00784977"/>
    <w:rsid w:val="00786F19"/>
    <w:rsid w:val="007A0B81"/>
    <w:rsid w:val="007B2BA8"/>
    <w:rsid w:val="007D2C9B"/>
    <w:rsid w:val="007D452D"/>
    <w:rsid w:val="007E0B65"/>
    <w:rsid w:val="007F160B"/>
    <w:rsid w:val="008014BB"/>
    <w:rsid w:val="00885229"/>
    <w:rsid w:val="00885EF0"/>
    <w:rsid w:val="008976A7"/>
    <w:rsid w:val="008A34FD"/>
    <w:rsid w:val="008C06F3"/>
    <w:rsid w:val="008D0963"/>
    <w:rsid w:val="00901764"/>
    <w:rsid w:val="00920FA0"/>
    <w:rsid w:val="00924E95"/>
    <w:rsid w:val="00925D89"/>
    <w:rsid w:val="00927977"/>
    <w:rsid w:val="00941903"/>
    <w:rsid w:val="00951B43"/>
    <w:rsid w:val="00972F08"/>
    <w:rsid w:val="009B569D"/>
    <w:rsid w:val="009C08EC"/>
    <w:rsid w:val="009C2D9F"/>
    <w:rsid w:val="009C4608"/>
    <w:rsid w:val="009D2B48"/>
    <w:rsid w:val="009E425A"/>
    <w:rsid w:val="009F3B6A"/>
    <w:rsid w:val="009F532B"/>
    <w:rsid w:val="00A31D60"/>
    <w:rsid w:val="00A43916"/>
    <w:rsid w:val="00A44F77"/>
    <w:rsid w:val="00A539E2"/>
    <w:rsid w:val="00AA4BCF"/>
    <w:rsid w:val="00AA696F"/>
    <w:rsid w:val="00AB0176"/>
    <w:rsid w:val="00AC372D"/>
    <w:rsid w:val="00AF056B"/>
    <w:rsid w:val="00AF4EEE"/>
    <w:rsid w:val="00B300BD"/>
    <w:rsid w:val="00B94C43"/>
    <w:rsid w:val="00B9636E"/>
    <w:rsid w:val="00BA285C"/>
    <w:rsid w:val="00BB07C0"/>
    <w:rsid w:val="00BB3877"/>
    <w:rsid w:val="00BC0A7F"/>
    <w:rsid w:val="00BC70DF"/>
    <w:rsid w:val="00BD783C"/>
    <w:rsid w:val="00BE501C"/>
    <w:rsid w:val="00BF28BC"/>
    <w:rsid w:val="00BF4146"/>
    <w:rsid w:val="00C076D6"/>
    <w:rsid w:val="00C500F3"/>
    <w:rsid w:val="00C67C1C"/>
    <w:rsid w:val="00C94210"/>
    <w:rsid w:val="00CC6738"/>
    <w:rsid w:val="00CE2C0C"/>
    <w:rsid w:val="00D17C4D"/>
    <w:rsid w:val="00D30F63"/>
    <w:rsid w:val="00D50DE5"/>
    <w:rsid w:val="00D61917"/>
    <w:rsid w:val="00D80BF8"/>
    <w:rsid w:val="00DA3D8C"/>
    <w:rsid w:val="00DC098A"/>
    <w:rsid w:val="00DD31AB"/>
    <w:rsid w:val="00DE0D99"/>
    <w:rsid w:val="00E07D79"/>
    <w:rsid w:val="00E227BA"/>
    <w:rsid w:val="00E255AE"/>
    <w:rsid w:val="00E43E7D"/>
    <w:rsid w:val="00E75BA7"/>
    <w:rsid w:val="00E8315C"/>
    <w:rsid w:val="00ED2292"/>
    <w:rsid w:val="00EF7EC8"/>
    <w:rsid w:val="00F02567"/>
    <w:rsid w:val="00F23492"/>
    <w:rsid w:val="00F35290"/>
    <w:rsid w:val="00F70CF4"/>
    <w:rsid w:val="00F84DBA"/>
    <w:rsid w:val="00FA0421"/>
    <w:rsid w:val="00FC12E4"/>
    <w:rsid w:val="00FD5C10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6D831"/>
  <w15:docId w15:val="{BA230117-4F71-43CF-8059-DA17DBC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038D-61C8-4A64-9C25-8D5C6B68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79</cp:revision>
  <cp:lastPrinted>2021-08-05T09:18:00Z</cp:lastPrinted>
  <dcterms:created xsi:type="dcterms:W3CDTF">2018-10-02T14:02:00Z</dcterms:created>
  <dcterms:modified xsi:type="dcterms:W3CDTF">2021-08-06T07:52:00Z</dcterms:modified>
</cp:coreProperties>
</file>