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7" w:type="dxa"/>
        <w:tblCellMar>
          <w:left w:w="0" w:type="dxa"/>
          <w:right w:w="0" w:type="dxa"/>
        </w:tblCellMar>
        <w:tblLook w:val="04A0"/>
      </w:tblPr>
      <w:tblGrid>
        <w:gridCol w:w="5635"/>
        <w:gridCol w:w="3792"/>
      </w:tblGrid>
      <w:tr w:rsidR="00FC396A" w:rsidRPr="00FC396A" w:rsidTr="00FC396A">
        <w:trPr>
          <w:trHeight w:val="25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FC396A" w:rsidRPr="00FC396A" w:rsidRDefault="00FC396A" w:rsidP="00FC396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396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ОГОЛОШЕННЯ про передачу в </w:t>
            </w:r>
            <w:proofErr w:type="spellStart"/>
            <w:r w:rsidRPr="00FC396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  <w:r w:rsidRPr="00FC396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FC396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майна, яке не </w:t>
            </w:r>
            <w:proofErr w:type="spellStart"/>
            <w:r w:rsidRPr="00FC396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було</w:t>
            </w:r>
            <w:proofErr w:type="spellEnd"/>
            <w:r w:rsidRPr="00FC396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передано в </w:t>
            </w:r>
            <w:proofErr w:type="spellStart"/>
            <w:r w:rsidRPr="00FC396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  <w:r w:rsidRPr="00FC396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результатами </w:t>
            </w:r>
            <w:proofErr w:type="spellStart"/>
            <w:r w:rsidRPr="00FC396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FC396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FC396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FC396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FC396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FC396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(пункт 152 Порядку).</w:t>
            </w:r>
          </w:p>
        </w:tc>
      </w:tr>
      <w:tr w:rsidR="00FC396A" w:rsidRPr="00FC396A" w:rsidTr="00FC396A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FC396A" w:rsidRPr="00FC396A" w:rsidRDefault="00FC396A" w:rsidP="00FC3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C9DAF8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FC396A" w:rsidRPr="00FC396A" w:rsidRDefault="00FC396A" w:rsidP="00FC3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FC39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8575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FC396A" w:rsidRPr="00FC396A" w:rsidTr="00FC396A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FC396A" w:rsidRPr="00FC396A" w:rsidRDefault="00FC396A" w:rsidP="00FC396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Назва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FC396A" w:rsidRPr="00FC396A" w:rsidRDefault="00204EA3" w:rsidP="00204EA3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204EA3"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 xml:space="preserve">Передача в оренду нерухомого майна, яке не було передано  в оренду  за результатами аукціону на продовження </w:t>
            </w:r>
            <w:r w:rsidR="00FC396A"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 xml:space="preserve">терміну дії договору оренди від 28.08.2014 №3312/д державного нерухомого майна  - </w:t>
            </w:r>
            <w:r w:rsidR="00FC396A">
              <w:rPr>
                <w:sz w:val="20"/>
                <w:szCs w:val="20"/>
                <w:lang w:val="uk-UA"/>
              </w:rPr>
              <w:t>ч</w:t>
            </w:r>
            <w:proofErr w:type="spellStart"/>
            <w:r w:rsidR="00FC396A">
              <w:rPr>
                <w:sz w:val="20"/>
                <w:szCs w:val="20"/>
              </w:rPr>
              <w:t>астин</w:t>
            </w:r>
            <w:proofErr w:type="spellEnd"/>
            <w:r w:rsidR="00FC396A">
              <w:rPr>
                <w:sz w:val="20"/>
                <w:szCs w:val="20"/>
                <w:lang w:val="uk-UA"/>
              </w:rPr>
              <w:t>и</w:t>
            </w:r>
            <w:r w:rsidR="00FC396A">
              <w:rPr>
                <w:sz w:val="20"/>
                <w:szCs w:val="20"/>
              </w:rPr>
              <w:t xml:space="preserve"> </w:t>
            </w:r>
            <w:proofErr w:type="spellStart"/>
            <w:r w:rsidR="00FC396A">
              <w:rPr>
                <w:sz w:val="20"/>
                <w:szCs w:val="20"/>
              </w:rPr>
              <w:t>нежитлового</w:t>
            </w:r>
            <w:proofErr w:type="spellEnd"/>
            <w:r w:rsidR="00FC396A">
              <w:rPr>
                <w:sz w:val="20"/>
                <w:szCs w:val="20"/>
              </w:rPr>
              <w:t xml:space="preserve"> </w:t>
            </w:r>
            <w:proofErr w:type="spellStart"/>
            <w:r w:rsidR="00FC396A">
              <w:rPr>
                <w:sz w:val="20"/>
                <w:szCs w:val="20"/>
              </w:rPr>
              <w:t>приміщення</w:t>
            </w:r>
            <w:proofErr w:type="spellEnd"/>
            <w:r w:rsidR="00FC396A">
              <w:rPr>
                <w:sz w:val="20"/>
                <w:szCs w:val="20"/>
              </w:rPr>
              <w:t xml:space="preserve"> №63, </w:t>
            </w:r>
            <w:proofErr w:type="spellStart"/>
            <w:r w:rsidR="00FC396A">
              <w:rPr>
                <w:sz w:val="20"/>
                <w:szCs w:val="20"/>
              </w:rPr>
              <w:t>площею</w:t>
            </w:r>
            <w:proofErr w:type="spellEnd"/>
            <w:r w:rsidR="00FC396A">
              <w:rPr>
                <w:sz w:val="20"/>
                <w:szCs w:val="20"/>
              </w:rPr>
              <w:t xml:space="preserve"> 2,0 кв.м.,</w:t>
            </w:r>
            <w:r w:rsidR="00FC396A">
              <w:rPr>
                <w:sz w:val="20"/>
                <w:szCs w:val="20"/>
                <w:lang w:val="uk-UA"/>
              </w:rPr>
              <w:t xml:space="preserve"> першого поверху будівлі, літ. А-7, розташованої за адресою: м. Запоріжжя, вул. Олександра Матросова, буд. 29, що перебуває на балансі Головного управління Національної поліції в Запорізькій області</w:t>
            </w:r>
          </w:p>
        </w:tc>
      </w:tr>
      <w:tr w:rsidR="00FC396A" w:rsidRPr="00FC396A" w:rsidTr="00FC396A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FC396A" w:rsidRPr="00FC396A" w:rsidRDefault="00FC396A" w:rsidP="00FC396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Повне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FC396A" w:rsidRPr="00FC396A" w:rsidRDefault="00FC396A" w:rsidP="00FC396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Регіональне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відділення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ФДМУ по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Дніпропетровській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Запорізькій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та</w:t>
            </w:r>
            <w:proofErr w:type="gram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іровоградській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областях</w:t>
            </w:r>
          </w:p>
        </w:tc>
      </w:tr>
      <w:tr w:rsidR="00FC396A" w:rsidRPr="00FC396A" w:rsidTr="00FC396A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FC396A" w:rsidRPr="00FC396A" w:rsidRDefault="00FC396A" w:rsidP="00FC396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FC396A" w:rsidRPr="00FC396A" w:rsidRDefault="00FC396A" w:rsidP="00FC396A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8A2F7F">
              <w:rPr>
                <w:sz w:val="20"/>
                <w:szCs w:val="20"/>
                <w:lang w:val="uk-UA"/>
              </w:rPr>
              <w:t>вул. Центральна, буд. 6, м. Дніпро, 49000</w:t>
            </w:r>
          </w:p>
        </w:tc>
      </w:tr>
      <w:tr w:rsidR="00FC396A" w:rsidRPr="00FC396A" w:rsidTr="00FC396A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FC396A" w:rsidRPr="00FC396A" w:rsidRDefault="00FC396A" w:rsidP="00FC396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Повне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FC396A" w:rsidRPr="00FC396A" w:rsidRDefault="00FC396A" w:rsidP="00FC396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ГОЛОВНЕ УПРАВЛІННЯ НАЦІОНАЛЬНОЇ ПОЛІ</w:t>
            </w:r>
            <w:proofErr w:type="gram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</w:t>
            </w:r>
            <w:proofErr w:type="gram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ІЇ В ЗАПОРІЗЬКІЙ ОБЛАСТІ</w:t>
            </w:r>
          </w:p>
        </w:tc>
      </w:tr>
      <w:tr w:rsidR="00FC396A" w:rsidRPr="00FC396A" w:rsidTr="00FC396A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FC396A" w:rsidRPr="00FC396A" w:rsidRDefault="00FC396A" w:rsidP="00FC396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Код за ЄДРПОУ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FC396A" w:rsidRPr="00FC396A" w:rsidRDefault="00FC396A" w:rsidP="00FC396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40108688</w:t>
            </w:r>
          </w:p>
        </w:tc>
      </w:tr>
      <w:tr w:rsidR="00FC396A" w:rsidRPr="00FC396A" w:rsidTr="00FC396A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FC396A" w:rsidRPr="00FC396A" w:rsidRDefault="00FC396A" w:rsidP="00FC396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FC396A" w:rsidRPr="00FC396A" w:rsidRDefault="00FC396A" w:rsidP="00FC396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C396A">
              <w:rPr>
                <w:rFonts w:eastAsia="Times New Roman"/>
                <w:sz w:val="20"/>
                <w:szCs w:val="20"/>
                <w:lang w:eastAsia="ru-RU"/>
              </w:rPr>
              <w:t xml:space="preserve">69057, </w:t>
            </w:r>
            <w:proofErr w:type="spellStart"/>
            <w:r w:rsidRPr="00FC396A">
              <w:rPr>
                <w:rFonts w:eastAsia="Times New Roman"/>
                <w:sz w:val="20"/>
                <w:szCs w:val="20"/>
                <w:lang w:eastAsia="ru-RU"/>
              </w:rPr>
              <w:t>місто</w:t>
            </w:r>
            <w:proofErr w:type="spellEnd"/>
            <w:r w:rsidRPr="00FC396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sz w:val="20"/>
                <w:szCs w:val="20"/>
                <w:lang w:eastAsia="ru-RU"/>
              </w:rPr>
              <w:t>Запоріжжя</w:t>
            </w:r>
            <w:proofErr w:type="spellEnd"/>
            <w:r w:rsidRPr="00FC396A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C396A">
              <w:rPr>
                <w:rFonts w:eastAsia="Times New Roman"/>
                <w:sz w:val="20"/>
                <w:szCs w:val="20"/>
                <w:lang w:eastAsia="ru-RU"/>
              </w:rPr>
              <w:t>вул</w:t>
            </w:r>
            <w:proofErr w:type="spellEnd"/>
            <w:r w:rsidRPr="00FC396A">
              <w:rPr>
                <w:rFonts w:eastAsia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C396A">
              <w:rPr>
                <w:rFonts w:eastAsia="Times New Roman"/>
                <w:sz w:val="20"/>
                <w:szCs w:val="20"/>
                <w:lang w:eastAsia="ru-RU"/>
              </w:rPr>
              <w:t>Олександра</w:t>
            </w:r>
            <w:proofErr w:type="spellEnd"/>
            <w:r w:rsidRPr="00FC396A">
              <w:rPr>
                <w:rFonts w:eastAsia="Times New Roman"/>
                <w:sz w:val="20"/>
                <w:szCs w:val="20"/>
                <w:lang w:eastAsia="ru-RU"/>
              </w:rPr>
              <w:t xml:space="preserve"> Матросова, 29</w:t>
            </w:r>
          </w:p>
        </w:tc>
      </w:tr>
      <w:tr w:rsidR="00FC396A" w:rsidRPr="00FC396A" w:rsidTr="00FC396A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FC396A" w:rsidRPr="00FC396A" w:rsidRDefault="00FC396A" w:rsidP="00FC396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Ринкова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FC396A" w:rsidRPr="00FC396A" w:rsidRDefault="00FC396A" w:rsidP="00FC396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16260</w:t>
            </w:r>
          </w:p>
        </w:tc>
      </w:tr>
      <w:tr w:rsidR="00FC396A" w:rsidRPr="00FC396A" w:rsidTr="00FC396A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FC396A" w:rsidRPr="00FC396A" w:rsidRDefault="00FC396A" w:rsidP="00FC396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FC396A" w:rsidRPr="00FC396A" w:rsidRDefault="00FC396A" w:rsidP="00FC396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нерухоме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</w:p>
        </w:tc>
      </w:tr>
      <w:tr w:rsidR="00FC396A" w:rsidRPr="00FC396A" w:rsidTr="00FC396A">
        <w:trPr>
          <w:trHeight w:val="84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FC396A" w:rsidRPr="00FC396A" w:rsidRDefault="00FC396A" w:rsidP="00FC396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Фотографічне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зображення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майна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FC396A" w:rsidRPr="00FC396A" w:rsidRDefault="00FC396A" w:rsidP="00FC396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https://drive.google.com/open?id=1qNrtla9Tug2_ztxK7z1p3XADKw2NmINi, https://drive.google.com/open?id=1PBQ147LSw1M1LqWIL-cYanB5z4M5zdzD, https://drive.google.com/open?id=1O4RAXRZXglLXky9LLdFtMqmnpIMs2orX</w:t>
            </w:r>
          </w:p>
        </w:tc>
      </w:tr>
      <w:tr w:rsidR="00FC396A" w:rsidRPr="00FC396A" w:rsidTr="00FC396A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FC396A" w:rsidRPr="00FC396A" w:rsidRDefault="00FC396A" w:rsidP="00FC396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FC396A" w:rsidRPr="00FC396A" w:rsidRDefault="00FC396A" w:rsidP="00FC396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Запорізька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proofErr w:type="gram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істо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Запоріжжя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вулиця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Олександра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Матросова, 29</w:t>
            </w:r>
          </w:p>
        </w:tc>
      </w:tr>
      <w:tr w:rsidR="00FC396A" w:rsidRPr="00FC396A" w:rsidTr="00FC396A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FC396A" w:rsidRPr="00FC396A" w:rsidRDefault="00FC396A" w:rsidP="00FC396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Загальна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площа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кв. м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FC396A" w:rsidRPr="00FC396A" w:rsidRDefault="00FC396A" w:rsidP="00FC396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C396A" w:rsidRPr="00FC396A" w:rsidTr="00FC396A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FC396A" w:rsidRPr="00FC396A" w:rsidRDefault="00FC396A" w:rsidP="00FC396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Корисна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площа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кв. м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FC396A" w:rsidRPr="00FC396A" w:rsidRDefault="00FC396A" w:rsidP="00FC396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C396A" w:rsidRPr="00FC396A" w:rsidTr="00FC396A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FC396A" w:rsidRPr="00FC396A" w:rsidRDefault="00FC396A" w:rsidP="00FC396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Характеристика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FC396A" w:rsidRPr="00FC396A" w:rsidRDefault="00FC396A" w:rsidP="00FC396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буді</w:t>
            </w:r>
            <w:proofErr w:type="gram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вл</w:t>
            </w:r>
            <w:proofErr w:type="gram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FC396A" w:rsidRPr="00FC396A" w:rsidTr="00FC396A">
        <w:trPr>
          <w:trHeight w:val="564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FC396A" w:rsidRPr="00FC396A" w:rsidRDefault="00FC396A" w:rsidP="00FC396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Поверховий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план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FC396A" w:rsidRPr="00FC396A" w:rsidRDefault="00FC396A" w:rsidP="00FC396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https://drive.google.com/open?id=1Uv8-0kG-tzZrgcrdkw_PpY0aqgq_IwDH, https://drive.google.com/open?id=1H9OmU-3OsHQpm69JXNQMZJePOVc1NWwn</w:t>
            </w:r>
          </w:p>
        </w:tc>
      </w:tr>
      <w:tr w:rsidR="00FC396A" w:rsidRPr="00FC396A" w:rsidTr="00FC396A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CCCCCC"/>
            </w:tcBorders>
            <w:shd w:val="clear" w:color="auto" w:fill="F3F3F3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FC396A" w:rsidRPr="00FC396A" w:rsidRDefault="00FC396A" w:rsidP="00FC39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396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Технічний</w:t>
            </w:r>
            <w:proofErr w:type="spellEnd"/>
            <w:r w:rsidRPr="00FC396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Pr="00FC396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FC396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FC396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FC396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FC396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FC396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сплату</w:t>
            </w:r>
            <w:proofErr w:type="spellEnd"/>
            <w:r w:rsidRPr="00FC396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FC396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FC396A" w:rsidRPr="00FC396A" w:rsidRDefault="00FC396A" w:rsidP="00FC3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C396A" w:rsidRPr="00FC396A" w:rsidTr="00FC396A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FC396A" w:rsidRPr="00FC396A" w:rsidRDefault="00FC396A" w:rsidP="00FC396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Технічний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FC396A" w:rsidRPr="00FC396A" w:rsidRDefault="00FC396A" w:rsidP="00FC396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задовільний</w:t>
            </w:r>
            <w:proofErr w:type="spellEnd"/>
          </w:p>
        </w:tc>
      </w:tr>
      <w:tr w:rsidR="00FC396A" w:rsidRPr="00FC396A" w:rsidTr="00FC396A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FC396A" w:rsidRPr="00FC396A" w:rsidRDefault="00FC396A" w:rsidP="00FC396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відкриті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постачальниками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особові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рахунки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</w:t>
            </w:r>
            <w:proofErr w:type="gram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будівлю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споруду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), до складу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якої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FC396A" w:rsidRPr="00FC396A" w:rsidRDefault="00FC396A" w:rsidP="00FC396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так, на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будівлю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споруду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), </w:t>
            </w:r>
            <w:proofErr w:type="gram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складу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якої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</w:tr>
      <w:tr w:rsidR="00FC396A" w:rsidRPr="00FC396A" w:rsidTr="00FC396A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FC396A" w:rsidRPr="00FC396A" w:rsidRDefault="00FC396A" w:rsidP="00FC396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окремих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особових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рахункі</w:t>
            </w:r>
            <w:proofErr w:type="gram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об’єкт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постачальниками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FC396A" w:rsidRPr="00FC396A" w:rsidRDefault="00FC396A" w:rsidP="00FC396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компенсація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орендарем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балансоутримувачу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витрат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оплату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земельного</w:t>
            </w:r>
            <w:proofErr w:type="gram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податку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(плати за землю)</w:t>
            </w:r>
          </w:p>
        </w:tc>
      </w:tr>
      <w:tr w:rsidR="00FC396A" w:rsidRPr="00FC396A" w:rsidTr="00FC396A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FC396A" w:rsidRPr="00FC396A" w:rsidRDefault="00FC396A" w:rsidP="00FC396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приєднаний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FC396A" w:rsidRPr="00FC396A" w:rsidRDefault="00FC396A" w:rsidP="00FC396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так</w:t>
            </w:r>
          </w:p>
        </w:tc>
      </w:tr>
      <w:tr w:rsidR="00FC396A" w:rsidRPr="00FC396A" w:rsidTr="00FC396A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FC396A" w:rsidRPr="00FC396A" w:rsidRDefault="00FC396A" w:rsidP="00FC396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Потужність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(кВт)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FC396A" w:rsidRPr="00FC396A" w:rsidRDefault="00FC396A" w:rsidP="00FC396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C396A" w:rsidRPr="00FC396A" w:rsidTr="00FC396A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FC396A" w:rsidRPr="00FC396A" w:rsidRDefault="00FC396A" w:rsidP="00FC396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Ступінь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потужності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FC396A" w:rsidRPr="00FC396A" w:rsidRDefault="00FC396A" w:rsidP="00FC396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Перший</w:t>
            </w:r>
            <w:proofErr w:type="gram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ступінь</w:t>
            </w:r>
            <w:proofErr w:type="spellEnd"/>
          </w:p>
        </w:tc>
      </w:tr>
      <w:tr w:rsidR="00FC396A" w:rsidRPr="00FC396A" w:rsidTr="00FC396A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FC396A" w:rsidRPr="00FC396A" w:rsidRDefault="00FC396A" w:rsidP="00FC396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Водозабезпечення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FC396A" w:rsidRPr="00FC396A" w:rsidRDefault="00FC396A" w:rsidP="00FC396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FC396A" w:rsidRPr="00FC396A" w:rsidTr="00FC396A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FC396A" w:rsidRPr="00FC396A" w:rsidRDefault="00FC396A" w:rsidP="00FC396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Каналізація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FC396A" w:rsidRPr="00FC396A" w:rsidRDefault="00FC396A" w:rsidP="00FC396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FC396A" w:rsidRPr="00FC396A" w:rsidTr="00FC396A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FC396A" w:rsidRPr="00FC396A" w:rsidRDefault="00FC396A" w:rsidP="00FC396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Газифікація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FC396A" w:rsidRPr="00FC396A" w:rsidRDefault="00FC396A" w:rsidP="00FC396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FC396A" w:rsidRPr="00FC396A" w:rsidTr="00FC396A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FC396A" w:rsidRPr="00FC396A" w:rsidRDefault="00FC396A" w:rsidP="00FC396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Опалення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централізоване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зовнішніх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мереж)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FC396A" w:rsidRPr="00FC396A" w:rsidRDefault="00FC396A" w:rsidP="00FC396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FC396A" w:rsidRPr="00FC396A" w:rsidTr="00FC396A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FC396A" w:rsidRPr="00FC396A" w:rsidRDefault="00FC396A" w:rsidP="00FC396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Опалення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автономне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FC396A" w:rsidRPr="00FC396A" w:rsidRDefault="00FC396A" w:rsidP="00FC396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FC396A" w:rsidRPr="00FC396A" w:rsidTr="00FC396A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FC396A" w:rsidRPr="00FC396A" w:rsidRDefault="00FC396A" w:rsidP="00FC396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Лічильник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тепло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FC396A" w:rsidRPr="00FC396A" w:rsidRDefault="00FC396A" w:rsidP="00FC396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FC396A" w:rsidRPr="00FC396A" w:rsidTr="00FC396A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FC396A" w:rsidRPr="00FC396A" w:rsidRDefault="00FC396A" w:rsidP="00FC396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Вентиляція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FC396A" w:rsidRPr="00FC396A" w:rsidRDefault="00FC396A" w:rsidP="00FC396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FC396A" w:rsidRPr="00FC396A" w:rsidTr="00FC396A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FC396A" w:rsidRPr="00FC396A" w:rsidRDefault="00FC396A" w:rsidP="00FC396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Кондиціонування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FC396A" w:rsidRPr="00FC396A" w:rsidRDefault="00FC396A" w:rsidP="00FC396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FC396A" w:rsidRPr="00FC396A" w:rsidTr="00FC396A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FC396A" w:rsidRPr="00FC396A" w:rsidRDefault="00FC396A" w:rsidP="00FC396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телефонізація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FC396A" w:rsidRPr="00FC396A" w:rsidRDefault="00FC396A" w:rsidP="00FC396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FC396A" w:rsidRPr="00FC396A" w:rsidTr="00FC396A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FC396A" w:rsidRPr="00FC396A" w:rsidRDefault="00FC396A" w:rsidP="00FC396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телебачення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FC396A" w:rsidRPr="00FC396A" w:rsidRDefault="00FC396A" w:rsidP="00FC396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FC396A" w:rsidRPr="00FC396A" w:rsidTr="00FC396A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FC396A" w:rsidRPr="00FC396A" w:rsidRDefault="00FC396A" w:rsidP="00FC396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Інтернет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FC396A" w:rsidRPr="00FC396A" w:rsidRDefault="00FC396A" w:rsidP="00FC396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FC396A" w:rsidRPr="00FC396A" w:rsidTr="00FC396A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FC396A" w:rsidRPr="00FC396A" w:rsidRDefault="00FC396A" w:rsidP="00FC396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Ліфт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FC396A" w:rsidRPr="00FC396A" w:rsidRDefault="00FC396A" w:rsidP="00FC396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FC396A" w:rsidRPr="00FC396A" w:rsidTr="00FC396A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FC396A" w:rsidRPr="00FC396A" w:rsidRDefault="00FC396A" w:rsidP="00FC396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Охоронна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FC396A" w:rsidRPr="00FC396A" w:rsidRDefault="00FC396A" w:rsidP="00FC396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FC396A" w:rsidRPr="00FC396A" w:rsidTr="00FC396A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FC396A" w:rsidRPr="00FC396A" w:rsidRDefault="00FC396A" w:rsidP="00FC396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Пожежна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FC396A" w:rsidRPr="00FC396A" w:rsidRDefault="00FC396A" w:rsidP="00FC396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FC396A" w:rsidRPr="00FC396A" w:rsidTr="00FC396A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CCCCCC"/>
            </w:tcBorders>
            <w:shd w:val="clear" w:color="auto" w:fill="F3F3F3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FC396A" w:rsidRPr="00FC396A" w:rsidRDefault="00FC396A" w:rsidP="00FC39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396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FC396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FC396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додаткові</w:t>
            </w:r>
            <w:proofErr w:type="spellEnd"/>
            <w:r w:rsidRPr="00FC396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FC396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FC396A" w:rsidRPr="00FC396A" w:rsidRDefault="00FC396A" w:rsidP="00FC3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C396A" w:rsidRPr="00FC396A" w:rsidTr="00FC396A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FC396A" w:rsidRPr="00FC396A" w:rsidRDefault="00FC396A" w:rsidP="00FC396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Строк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FC396A" w:rsidRPr="00FC396A" w:rsidRDefault="00FC396A" w:rsidP="00FC396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рокі</w:t>
            </w:r>
            <w:proofErr w:type="gram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</w:p>
        </w:tc>
      </w:tr>
      <w:tr w:rsidR="00FC396A" w:rsidRPr="00FC396A" w:rsidTr="00FC396A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FC396A" w:rsidRPr="00FC396A" w:rsidRDefault="00FC396A" w:rsidP="00FC396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включення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єдиного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майнового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комплексу, до складу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належить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) до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підлягає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приватизації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FC396A" w:rsidRPr="00FC396A" w:rsidRDefault="00FC396A" w:rsidP="00FC396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FC396A" w:rsidRPr="00FC396A" w:rsidTr="00FC396A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FC396A" w:rsidRPr="00FC396A" w:rsidRDefault="00FC396A" w:rsidP="00FC396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Стартова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орендна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плата без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урахування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ПДВ – для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FC396A" w:rsidRPr="00FC396A" w:rsidRDefault="00FC396A" w:rsidP="00FC396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413.87</w:t>
            </w:r>
          </w:p>
        </w:tc>
      </w:tr>
      <w:tr w:rsidR="00FC396A" w:rsidRPr="00FC396A" w:rsidTr="00FC396A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FC396A" w:rsidRPr="00FC396A" w:rsidRDefault="00FC396A" w:rsidP="00FC396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Стартова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орендна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плата без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урахування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ПДВ – для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зниженням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ціни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FC396A" w:rsidRPr="00FC396A" w:rsidRDefault="00FC396A" w:rsidP="00FC396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206.94</w:t>
            </w:r>
          </w:p>
        </w:tc>
      </w:tr>
      <w:tr w:rsidR="00FC396A" w:rsidRPr="00FC396A" w:rsidTr="00FC396A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FC396A" w:rsidRPr="00FC396A" w:rsidRDefault="00FC396A" w:rsidP="00FC396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Стартова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орендна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плата без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урахування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ПДВ – для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 методом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покрокового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зниження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орендної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плати та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подальшого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подання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цінових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пропозицій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FC396A" w:rsidRPr="00FC396A" w:rsidRDefault="00FC396A" w:rsidP="00FC396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206.94</w:t>
            </w:r>
          </w:p>
        </w:tc>
      </w:tr>
      <w:tr w:rsidR="00FC396A" w:rsidRPr="00FC396A" w:rsidTr="00FC396A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FC396A" w:rsidRPr="00FC396A" w:rsidRDefault="00FC396A" w:rsidP="00FC396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передбачено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погодинне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FC396A" w:rsidRPr="00FC396A" w:rsidRDefault="00FC396A" w:rsidP="00FC396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FC396A" w:rsidRPr="00FC396A" w:rsidTr="00FC396A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FC396A" w:rsidRPr="00FC396A" w:rsidRDefault="00FC396A" w:rsidP="00FC396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</w:t>
            </w:r>
            <w:proofErr w:type="gram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ільове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можна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будь-яким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використанні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FC396A" w:rsidRPr="00FC396A" w:rsidRDefault="00FC396A" w:rsidP="00FC396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так,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: перший тип -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використано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лише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певним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цільовим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</w:p>
        </w:tc>
      </w:tr>
      <w:tr w:rsidR="00FC396A" w:rsidRPr="00FC396A" w:rsidTr="00FC396A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FC396A" w:rsidRPr="00FC396A" w:rsidRDefault="00FC396A" w:rsidP="00FC396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цільового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встановлені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 п. 29 Порядку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FC396A" w:rsidRPr="00FC396A" w:rsidRDefault="00FC396A" w:rsidP="00FC396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органів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влади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органів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самоврядування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Збройних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Сил,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Служби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безпеки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Держприкордонслужби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Держспецзв’язку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правоохоронних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органів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органів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доходів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зборі</w:t>
            </w:r>
            <w:proofErr w:type="gram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</w:p>
        </w:tc>
      </w:tr>
      <w:tr w:rsidR="00FC396A" w:rsidRPr="00FC396A" w:rsidTr="00FC396A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FC396A" w:rsidRPr="00FC396A" w:rsidRDefault="00FC396A" w:rsidP="00FC396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частини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майна, на яке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поширюються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 29 п. Порядку,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метою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супутніх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можуть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забезпечені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безпосередньо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самим закладами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FC396A" w:rsidRPr="00FC396A" w:rsidRDefault="00FC396A" w:rsidP="00FC396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розміщення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банкомату</w:t>
            </w:r>
          </w:p>
        </w:tc>
      </w:tr>
      <w:tr w:rsidR="00FC396A" w:rsidRPr="00FC396A" w:rsidTr="00FC396A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FC396A" w:rsidRPr="00FC396A" w:rsidRDefault="00FC396A" w:rsidP="00FC396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використаний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будь-яким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цільовим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крім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таких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ільше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5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визначених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Додатку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3 до Порядку).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Групи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за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якими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використаний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затверджується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ішенням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як одна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інформацію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див.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нижче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FC396A" w:rsidRPr="00FC396A" w:rsidRDefault="00FC396A" w:rsidP="00FC396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C396A" w:rsidRPr="00FC396A" w:rsidTr="00FC396A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FC396A" w:rsidRPr="00FC396A" w:rsidRDefault="00FC396A" w:rsidP="00FC396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FC396A" w:rsidRPr="00FC396A" w:rsidRDefault="00FC396A" w:rsidP="00FC396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</w:p>
        </w:tc>
      </w:tr>
      <w:tr w:rsidR="00FC396A" w:rsidRPr="00FC396A" w:rsidTr="00FC396A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FC396A" w:rsidRPr="00FC396A" w:rsidRDefault="00FC396A" w:rsidP="00FC396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додаткової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абзац</w:t>
            </w:r>
            <w:proofErr w:type="gram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ів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4-10 п. 54 Порядку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FC396A" w:rsidRPr="00FC396A" w:rsidRDefault="00FC396A" w:rsidP="00FC396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C396A" w:rsidRPr="00FC396A" w:rsidTr="00FC396A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FC396A" w:rsidRPr="00FC396A" w:rsidRDefault="00FC396A" w:rsidP="00FC396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FC396A" w:rsidRPr="00FC396A" w:rsidRDefault="00FC396A" w:rsidP="00FC396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C396A" w:rsidRPr="00FC396A" w:rsidTr="00FC396A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FC396A" w:rsidRPr="00FC396A" w:rsidRDefault="00FC396A" w:rsidP="00FC396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Письмова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згода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передачу майна в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суборенду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 п.169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FC396A" w:rsidRPr="00FC396A" w:rsidRDefault="00FC396A" w:rsidP="00FC396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оскільки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органів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виконавчої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влади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органів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самоврядування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державних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установ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організацій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Збройних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Сил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України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Служби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безпеки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Укра</w:t>
            </w:r>
            <w:proofErr w:type="gram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їни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Державної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прикордонної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служби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України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кримінально-виконавчої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служби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України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служби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спеціального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зв’язку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захисту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інформації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України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правоохоронних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фіскальних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органів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Національної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академії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наук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України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національних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галузевих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академій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наук,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використовується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зазначеними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органами для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здійснення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своїх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функцій</w:t>
            </w:r>
            <w:proofErr w:type="spellEnd"/>
          </w:p>
        </w:tc>
      </w:tr>
      <w:tr w:rsidR="00FC396A" w:rsidRPr="00FC396A" w:rsidTr="00FC396A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FC396A" w:rsidRPr="00FC396A" w:rsidRDefault="00FC396A" w:rsidP="00FC396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Вимоги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FC396A" w:rsidRPr="00FC396A" w:rsidRDefault="00FC396A" w:rsidP="00FC396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FC396A">
              <w:rPr>
                <w:rFonts w:eastAsia="Times New Roman"/>
                <w:sz w:val="20"/>
                <w:szCs w:val="20"/>
                <w:lang w:eastAsia="ru-RU"/>
              </w:rPr>
              <w:t>Потенційний</w:t>
            </w:r>
            <w:proofErr w:type="spellEnd"/>
            <w:r w:rsidRPr="00FC396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sz w:val="20"/>
                <w:szCs w:val="20"/>
                <w:lang w:eastAsia="ru-RU"/>
              </w:rPr>
              <w:t>орендар</w:t>
            </w:r>
            <w:proofErr w:type="spellEnd"/>
            <w:r w:rsidRPr="00FC396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C396A">
              <w:rPr>
                <w:rFonts w:eastAsia="Times New Roman"/>
                <w:sz w:val="20"/>
                <w:szCs w:val="20"/>
                <w:lang w:eastAsia="ru-RU"/>
              </w:rPr>
              <w:t>повинен</w:t>
            </w:r>
            <w:proofErr w:type="gramEnd"/>
            <w:r w:rsidRPr="00FC396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sz w:val="20"/>
                <w:szCs w:val="20"/>
                <w:lang w:eastAsia="ru-RU"/>
              </w:rPr>
              <w:t>відповідати</w:t>
            </w:r>
            <w:proofErr w:type="spellEnd"/>
            <w:r w:rsidRPr="00FC396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sz w:val="20"/>
                <w:szCs w:val="20"/>
                <w:lang w:eastAsia="ru-RU"/>
              </w:rPr>
              <w:t>вимогам</w:t>
            </w:r>
            <w:proofErr w:type="spellEnd"/>
            <w:r w:rsidRPr="00FC396A">
              <w:rPr>
                <w:rFonts w:eastAsia="Times New Roman"/>
                <w:sz w:val="20"/>
                <w:szCs w:val="20"/>
                <w:lang w:eastAsia="ru-RU"/>
              </w:rPr>
              <w:t xml:space="preserve"> до особи </w:t>
            </w:r>
            <w:proofErr w:type="spellStart"/>
            <w:r w:rsidRPr="00FC396A">
              <w:rPr>
                <w:rFonts w:eastAsia="Times New Roman"/>
                <w:sz w:val="20"/>
                <w:szCs w:val="20"/>
                <w:lang w:eastAsia="ru-RU"/>
              </w:rPr>
              <w:t>орендаря</w:t>
            </w:r>
            <w:proofErr w:type="spellEnd"/>
            <w:r w:rsidRPr="00FC396A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C396A">
              <w:rPr>
                <w:rFonts w:eastAsia="Times New Roman"/>
                <w:sz w:val="20"/>
                <w:szCs w:val="20"/>
                <w:lang w:eastAsia="ru-RU"/>
              </w:rPr>
              <w:t>визначеним</w:t>
            </w:r>
            <w:proofErr w:type="spellEnd"/>
            <w:r w:rsidRPr="00FC396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sz w:val="20"/>
                <w:szCs w:val="20"/>
                <w:lang w:eastAsia="ru-RU"/>
              </w:rPr>
              <w:t>статтею</w:t>
            </w:r>
            <w:proofErr w:type="spellEnd"/>
            <w:r w:rsidRPr="00FC396A">
              <w:rPr>
                <w:rFonts w:eastAsia="Times New Roman"/>
                <w:sz w:val="20"/>
                <w:szCs w:val="20"/>
                <w:lang w:eastAsia="ru-RU"/>
              </w:rPr>
              <w:t xml:space="preserve"> 4 Закону </w:t>
            </w:r>
            <w:proofErr w:type="spellStart"/>
            <w:r w:rsidRPr="00FC396A">
              <w:rPr>
                <w:rFonts w:eastAsia="Times New Roman"/>
                <w:sz w:val="20"/>
                <w:szCs w:val="20"/>
                <w:lang w:eastAsia="ru-RU"/>
              </w:rPr>
              <w:t>України</w:t>
            </w:r>
            <w:proofErr w:type="spellEnd"/>
            <w:r w:rsidRPr="00FC396A">
              <w:rPr>
                <w:rFonts w:eastAsia="Times New Roman"/>
                <w:sz w:val="20"/>
                <w:szCs w:val="20"/>
                <w:lang w:eastAsia="ru-RU"/>
              </w:rPr>
              <w:t xml:space="preserve"> «Про </w:t>
            </w:r>
            <w:proofErr w:type="spellStart"/>
            <w:r w:rsidRPr="00FC396A">
              <w:rPr>
                <w:rFonts w:eastAsia="Times New Roman"/>
                <w:sz w:val="20"/>
                <w:szCs w:val="20"/>
                <w:lang w:eastAsia="ru-RU"/>
              </w:rPr>
              <w:t>оренду</w:t>
            </w:r>
            <w:proofErr w:type="spellEnd"/>
            <w:r w:rsidRPr="00FC396A">
              <w:rPr>
                <w:rFonts w:eastAsia="Times New Roman"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FC396A">
              <w:rPr>
                <w:rFonts w:eastAsia="Times New Roman"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FC396A">
              <w:rPr>
                <w:rFonts w:eastAsia="Times New Roman"/>
                <w:sz w:val="20"/>
                <w:szCs w:val="20"/>
                <w:lang w:eastAsia="ru-RU"/>
              </w:rPr>
              <w:t xml:space="preserve"> майна».</w:t>
            </w:r>
          </w:p>
        </w:tc>
      </w:tr>
      <w:tr w:rsidR="00FC396A" w:rsidRPr="00FC396A" w:rsidTr="00FC396A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FC396A" w:rsidRPr="00FC396A" w:rsidRDefault="00FC396A" w:rsidP="00FC396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Номер телефону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FC396A" w:rsidRPr="00FC396A" w:rsidRDefault="00FC396A" w:rsidP="00FC396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C396A">
              <w:rPr>
                <w:rFonts w:eastAsia="Times New Roman"/>
                <w:sz w:val="20"/>
                <w:szCs w:val="20"/>
                <w:lang w:eastAsia="ru-RU"/>
              </w:rPr>
              <w:t>0612392142</w:t>
            </w:r>
          </w:p>
        </w:tc>
      </w:tr>
      <w:tr w:rsidR="00FC396A" w:rsidRPr="00FC396A" w:rsidTr="00FC396A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FC396A" w:rsidRPr="00FC396A" w:rsidRDefault="00FC396A" w:rsidP="00FC396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Номер телефону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FC396A" w:rsidRPr="00FC396A" w:rsidRDefault="00FC396A" w:rsidP="00FC396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C396A">
              <w:rPr>
                <w:rFonts w:eastAsia="Times New Roman"/>
                <w:sz w:val="20"/>
                <w:szCs w:val="20"/>
                <w:lang w:eastAsia="ru-RU"/>
              </w:rPr>
              <w:t>0674298213</w:t>
            </w:r>
          </w:p>
        </w:tc>
      </w:tr>
      <w:tr w:rsidR="00FC396A" w:rsidRPr="00FC396A" w:rsidTr="00FC396A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FC396A" w:rsidRPr="00FC396A" w:rsidRDefault="00FC396A" w:rsidP="00FC396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Електронна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адреса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FC396A" w:rsidRPr="00FC396A" w:rsidRDefault="00FC396A" w:rsidP="00FC396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C396A">
              <w:rPr>
                <w:rFonts w:eastAsia="Times New Roman"/>
                <w:sz w:val="20"/>
                <w:szCs w:val="20"/>
                <w:lang w:eastAsia="ru-RU"/>
              </w:rPr>
              <w:t>ulmtz@zp.npu.gov.ua</w:t>
            </w:r>
          </w:p>
        </w:tc>
      </w:tr>
      <w:tr w:rsidR="00FC396A" w:rsidRPr="00FC396A" w:rsidTr="00FC396A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FC396A" w:rsidRPr="00FC396A" w:rsidRDefault="00FC396A" w:rsidP="00FC396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Електронна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адреса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FC396A" w:rsidRPr="00FC396A" w:rsidRDefault="00FC396A" w:rsidP="00FC396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C396A">
              <w:rPr>
                <w:rFonts w:eastAsia="Times New Roman"/>
                <w:sz w:val="20"/>
                <w:szCs w:val="20"/>
                <w:lang w:eastAsia="ru-RU"/>
              </w:rPr>
              <w:t>help@pb.ua</w:t>
            </w:r>
          </w:p>
        </w:tc>
      </w:tr>
      <w:tr w:rsidR="00FC396A" w:rsidRPr="00FC396A" w:rsidTr="00FC396A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CCCCCC"/>
            </w:tcBorders>
            <w:shd w:val="clear" w:color="auto" w:fill="F3F3F3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FC396A" w:rsidRPr="00FC396A" w:rsidRDefault="00FC396A" w:rsidP="00FC39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396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FC396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FC396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аукціон</w:t>
            </w:r>
            <w:proofErr w:type="spellEnd"/>
            <w:r w:rsidRPr="00FC396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FC396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його</w:t>
            </w:r>
            <w:proofErr w:type="spellEnd"/>
            <w:r w:rsidRPr="00FC396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FC396A" w:rsidRPr="00FC396A" w:rsidRDefault="00FC396A" w:rsidP="00FC3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C396A" w:rsidRPr="00FC396A" w:rsidTr="00FC396A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FC396A" w:rsidRPr="00FC396A" w:rsidRDefault="00FC396A" w:rsidP="00FC396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FC396A" w:rsidRPr="00FC396A" w:rsidRDefault="00FC396A" w:rsidP="00FC396A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EC460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EC460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аукціону</w:t>
            </w:r>
            <w:proofErr w:type="spellEnd"/>
            <w:r w:rsidRPr="00EC460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EC4606"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 xml:space="preserve">20 липня 2021 </w:t>
            </w:r>
            <w:r w:rsidRPr="00EC460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року. Час </w:t>
            </w:r>
            <w:proofErr w:type="spellStart"/>
            <w:r w:rsidRPr="00EC460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EC460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C460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аукціону</w:t>
            </w:r>
            <w:proofErr w:type="spellEnd"/>
            <w:r w:rsidRPr="00EC460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C460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встановлюється</w:t>
            </w:r>
            <w:proofErr w:type="spellEnd"/>
            <w:r w:rsidRPr="00EC460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C460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EC460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торговою системою </w:t>
            </w:r>
            <w:proofErr w:type="spellStart"/>
            <w:r w:rsidRPr="00EC460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EC460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EC460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вимог</w:t>
            </w:r>
            <w:proofErr w:type="spellEnd"/>
            <w:r w:rsidRPr="00EC460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Порядку </w:t>
            </w:r>
            <w:proofErr w:type="spellStart"/>
            <w:r w:rsidRPr="00EC460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EC460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C460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EC460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C460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аукціоні</w:t>
            </w:r>
            <w:proofErr w:type="gramStart"/>
            <w:r w:rsidRPr="00EC460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EC460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</w:tr>
      <w:tr w:rsidR="00FC396A" w:rsidRPr="00FC396A" w:rsidTr="00FC396A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FC396A" w:rsidRPr="00FC396A" w:rsidRDefault="00FC396A" w:rsidP="00FC396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Спосіб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FC396A" w:rsidRPr="00FC396A" w:rsidRDefault="00FC396A" w:rsidP="00FC396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FC396A">
              <w:rPr>
                <w:rFonts w:eastAsia="Times New Roman"/>
                <w:sz w:val="20"/>
                <w:szCs w:val="20"/>
                <w:lang w:eastAsia="ru-RU"/>
              </w:rPr>
              <w:t>аукціон</w:t>
            </w:r>
            <w:proofErr w:type="spellEnd"/>
            <w:r w:rsidRPr="00FC396A">
              <w:rPr>
                <w:rFonts w:eastAsia="Times New Roman"/>
                <w:sz w:val="20"/>
                <w:szCs w:val="20"/>
                <w:lang w:eastAsia="ru-RU"/>
              </w:rPr>
              <w:t xml:space="preserve"> на передачу в </w:t>
            </w:r>
            <w:proofErr w:type="spellStart"/>
            <w:r w:rsidRPr="00FC396A">
              <w:rPr>
                <w:rFonts w:eastAsia="Times New Roman"/>
                <w:sz w:val="20"/>
                <w:szCs w:val="20"/>
                <w:lang w:eastAsia="ru-RU"/>
              </w:rPr>
              <w:t>оренду</w:t>
            </w:r>
            <w:proofErr w:type="spellEnd"/>
            <w:r w:rsidRPr="00FC396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FC396A">
              <w:rPr>
                <w:rFonts w:eastAsia="Times New Roman"/>
                <w:sz w:val="20"/>
                <w:szCs w:val="20"/>
                <w:lang w:eastAsia="ru-RU"/>
              </w:rPr>
              <w:t xml:space="preserve"> майна, яке не </w:t>
            </w:r>
            <w:proofErr w:type="spellStart"/>
            <w:r w:rsidRPr="00FC396A">
              <w:rPr>
                <w:rFonts w:eastAsia="Times New Roman"/>
                <w:sz w:val="20"/>
                <w:szCs w:val="20"/>
                <w:lang w:eastAsia="ru-RU"/>
              </w:rPr>
              <w:t>було</w:t>
            </w:r>
            <w:proofErr w:type="spellEnd"/>
            <w:r w:rsidRPr="00FC396A">
              <w:rPr>
                <w:rFonts w:eastAsia="Times New Roman"/>
                <w:sz w:val="20"/>
                <w:szCs w:val="20"/>
                <w:lang w:eastAsia="ru-RU"/>
              </w:rPr>
              <w:t xml:space="preserve"> передано в </w:t>
            </w:r>
            <w:proofErr w:type="spellStart"/>
            <w:r w:rsidRPr="00FC396A">
              <w:rPr>
                <w:rFonts w:eastAsia="Times New Roman"/>
                <w:sz w:val="20"/>
                <w:szCs w:val="20"/>
                <w:lang w:eastAsia="ru-RU"/>
              </w:rPr>
              <w:t>оренду</w:t>
            </w:r>
            <w:proofErr w:type="spellEnd"/>
            <w:r w:rsidRPr="00FC396A">
              <w:rPr>
                <w:rFonts w:eastAsia="Times New Roman"/>
                <w:sz w:val="20"/>
                <w:szCs w:val="20"/>
                <w:lang w:eastAsia="ru-RU"/>
              </w:rPr>
              <w:t xml:space="preserve"> за результатами </w:t>
            </w:r>
            <w:proofErr w:type="spellStart"/>
            <w:r w:rsidRPr="00FC396A">
              <w:rPr>
                <w:rFonts w:eastAsia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Pr="00FC396A">
              <w:rPr>
                <w:rFonts w:eastAsia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FC396A">
              <w:rPr>
                <w:rFonts w:eastAsia="Times New Roman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FC396A">
              <w:rPr>
                <w:rFonts w:eastAsia="Times New Roman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FC396A">
              <w:rPr>
                <w:rFonts w:eastAsia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FC396A">
              <w:rPr>
                <w:rFonts w:eastAsia="Times New Roman"/>
                <w:sz w:val="20"/>
                <w:szCs w:val="20"/>
                <w:lang w:eastAsia="ru-RU"/>
              </w:rPr>
              <w:t xml:space="preserve"> (пункт 152 Порядку)</w:t>
            </w:r>
          </w:p>
        </w:tc>
      </w:tr>
      <w:tr w:rsidR="00FC396A" w:rsidRPr="00FC396A" w:rsidTr="00FC396A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FC396A" w:rsidRPr="00FC396A" w:rsidRDefault="00FC396A" w:rsidP="00FC396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Кінцевий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строк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подання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FC396A" w:rsidRPr="00FC396A" w:rsidRDefault="00FC396A" w:rsidP="00FC396A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EC460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Кінцевий</w:t>
            </w:r>
            <w:proofErr w:type="spellEnd"/>
            <w:r w:rsidRPr="00EC460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строк </w:t>
            </w:r>
            <w:proofErr w:type="spellStart"/>
            <w:r w:rsidRPr="00EC460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подання</w:t>
            </w:r>
            <w:proofErr w:type="spellEnd"/>
            <w:r w:rsidRPr="00EC460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EC460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аукціоні</w:t>
            </w:r>
            <w:proofErr w:type="spellEnd"/>
            <w:r w:rsidRPr="00EC4606"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 xml:space="preserve"> 19 </w:t>
            </w:r>
            <w:r w:rsidRPr="00EC460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EC4606"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>липня 2021</w:t>
            </w:r>
            <w:r w:rsidRPr="00EC460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року, </w:t>
            </w:r>
            <w:proofErr w:type="spellStart"/>
            <w:r w:rsidRPr="00EC460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встановлюється</w:t>
            </w:r>
            <w:proofErr w:type="spellEnd"/>
            <w:r w:rsidRPr="00EC460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C460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EC460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торговою системою для кожного </w:t>
            </w:r>
            <w:proofErr w:type="spellStart"/>
            <w:r w:rsidRPr="00EC460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EC460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C460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аукціону</w:t>
            </w:r>
            <w:proofErr w:type="spellEnd"/>
            <w:r w:rsidRPr="00EC460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C460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окремо</w:t>
            </w:r>
            <w:proofErr w:type="spellEnd"/>
            <w:r w:rsidRPr="00EC460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EC460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проміжку</w:t>
            </w:r>
            <w:proofErr w:type="spellEnd"/>
            <w:r w:rsidRPr="00EC460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часу </w:t>
            </w:r>
            <w:proofErr w:type="spellStart"/>
            <w:r w:rsidRPr="00EC460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з</w:t>
            </w:r>
            <w:proofErr w:type="spellEnd"/>
            <w:r w:rsidRPr="00EC460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19-30 до 20-30 </w:t>
            </w:r>
            <w:proofErr w:type="spellStart"/>
            <w:r w:rsidRPr="00EC460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години</w:t>
            </w:r>
            <w:proofErr w:type="spellEnd"/>
            <w:r w:rsidRPr="00EC460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дня, </w:t>
            </w:r>
            <w:proofErr w:type="spellStart"/>
            <w:r w:rsidRPr="00EC460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що</w:t>
            </w:r>
            <w:proofErr w:type="spellEnd"/>
            <w:r w:rsidRPr="00EC460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C460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передує</w:t>
            </w:r>
            <w:proofErr w:type="spellEnd"/>
            <w:r w:rsidRPr="00EC460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дню </w:t>
            </w:r>
            <w:proofErr w:type="spellStart"/>
            <w:r w:rsidRPr="00EC460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EC460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C460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EC460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C460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</w:tr>
      <w:tr w:rsidR="00FC396A" w:rsidRPr="00FC396A" w:rsidTr="00FC396A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FC396A" w:rsidRPr="00FC396A" w:rsidRDefault="00FC396A" w:rsidP="00FC396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Розмі</w:t>
            </w:r>
            <w:proofErr w:type="gram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мінімального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кроку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підвищення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орендної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плати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під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час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FC396A" w:rsidRPr="00FC396A" w:rsidRDefault="00FC396A" w:rsidP="00FC396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C396A">
              <w:rPr>
                <w:rFonts w:eastAsia="Times New Roman"/>
                <w:sz w:val="20"/>
                <w:szCs w:val="20"/>
                <w:lang w:eastAsia="ru-RU"/>
              </w:rPr>
              <w:t>4.14</w:t>
            </w:r>
          </w:p>
        </w:tc>
      </w:tr>
      <w:tr w:rsidR="00FC396A" w:rsidRPr="00FC396A" w:rsidTr="00FC396A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FC396A" w:rsidRPr="00FC396A" w:rsidRDefault="00FC396A" w:rsidP="00FC396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Розмі</w:t>
            </w:r>
            <w:proofErr w:type="gram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FC396A" w:rsidRPr="00FC396A" w:rsidRDefault="00FC396A" w:rsidP="00FC396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  <w:t>3000</w:t>
            </w:r>
          </w:p>
        </w:tc>
      </w:tr>
      <w:tr w:rsidR="00FC396A" w:rsidRPr="00FC396A" w:rsidTr="00FC396A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FC396A" w:rsidRPr="00FC396A" w:rsidRDefault="00FC396A" w:rsidP="00FC396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Розмі</w:t>
            </w:r>
            <w:proofErr w:type="gram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FC396A" w:rsidRPr="00FC396A" w:rsidRDefault="00FC396A" w:rsidP="00FC396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</w:tr>
      <w:tr w:rsidR="00FC396A" w:rsidRPr="00FC396A" w:rsidTr="00FC396A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FC396A" w:rsidRPr="00FC396A" w:rsidRDefault="00FC396A" w:rsidP="00FC396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сторінку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офіційного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веб-сайта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зазначені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реквізити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майданчиків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сплати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потенційними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орендарями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гарантійних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реєстраційних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внескі</w:t>
            </w:r>
            <w:proofErr w:type="gram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C396A" w:rsidRPr="00FC396A" w:rsidRDefault="00E331A1" w:rsidP="00FC396A">
            <w:pPr>
              <w:spacing w:after="0" w:line="240" w:lineRule="auto"/>
              <w:rPr>
                <w:rFonts w:eastAsia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4" w:tgtFrame="_blank" w:history="1">
              <w:r w:rsidR="00FC396A" w:rsidRPr="00FC396A">
                <w:rPr>
                  <w:rFonts w:eastAsia="Times New Roman"/>
                  <w:color w:val="0000FF"/>
                  <w:sz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FC396A" w:rsidRPr="00FC396A" w:rsidTr="00FC396A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FC396A" w:rsidRPr="00FC396A" w:rsidRDefault="00FC396A" w:rsidP="00FC396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установи (банку, казначейства),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її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номери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національній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іноземній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валюті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внесення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операторами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майданчиків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реєстраційних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внесків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потенційних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орендарі</w:t>
            </w:r>
            <w:proofErr w:type="gram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переможцями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аукціонів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розрахунків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орендовані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об'єкти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C396A" w:rsidRPr="00996364" w:rsidRDefault="00FC396A" w:rsidP="00FC3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11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996364">
              <w:rPr>
                <w:color w:val="000000"/>
                <w:sz w:val="20"/>
                <w:szCs w:val="20"/>
              </w:rPr>
              <w:t>Реквізити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розрахунків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операторів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ЕМ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              </w:t>
            </w:r>
            <w:r w:rsidRPr="00996364">
              <w:rPr>
                <w:color w:val="000000"/>
                <w:sz w:val="20"/>
                <w:szCs w:val="20"/>
              </w:rPr>
              <w:t xml:space="preserve">за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посиланням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сторінку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вебсайта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адміністратора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>, 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якій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зазначені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       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реквізити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таки</w:t>
            </w:r>
            <w:r>
              <w:rPr>
                <w:color w:val="000000"/>
                <w:sz w:val="20"/>
                <w:szCs w:val="20"/>
                <w:lang w:val="uk-UA"/>
              </w:rPr>
              <w:t>х</w:t>
            </w:r>
            <w:proofErr w:type="gram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рахунків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</w:t>
            </w:r>
            <w:hyperlink r:id="rId5" w:history="1">
              <w:r w:rsidRPr="00996364">
                <w:rPr>
                  <w:rStyle w:val="a3"/>
                  <w:color w:val="000000"/>
                  <w:sz w:val="20"/>
                  <w:szCs w:val="20"/>
                </w:rPr>
                <w:t>https://prozorro.sale/info/elektronni-majdanchiki-ets-prozorroprodazhi-cbd2</w:t>
              </w:r>
            </w:hyperlink>
            <w:r w:rsidRPr="00996364">
              <w:rPr>
                <w:color w:val="000000"/>
                <w:sz w:val="20"/>
                <w:szCs w:val="20"/>
                <w:u w:val="single"/>
              </w:rPr>
              <w:t>.</w:t>
            </w:r>
          </w:p>
          <w:p w:rsidR="00FC396A" w:rsidRPr="00996364" w:rsidRDefault="00FC396A" w:rsidP="00FC3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11"/>
              <w:jc w:val="both"/>
              <w:rPr>
                <w:color w:val="000000"/>
                <w:sz w:val="20"/>
                <w:szCs w:val="20"/>
              </w:rPr>
            </w:pPr>
            <w:r w:rsidRPr="00996364">
              <w:rPr>
                <w:color w:val="000000"/>
                <w:sz w:val="20"/>
                <w:szCs w:val="20"/>
                <w:u w:val="single"/>
              </w:rPr>
              <w:t xml:space="preserve">Оператор </w:t>
            </w:r>
            <w:proofErr w:type="spellStart"/>
            <w:r w:rsidRPr="00996364">
              <w:rPr>
                <w:color w:val="000000"/>
                <w:sz w:val="20"/>
                <w:szCs w:val="20"/>
                <w:u w:val="single"/>
              </w:rPr>
              <w:t>електронного</w:t>
            </w:r>
            <w:proofErr w:type="spellEnd"/>
            <w:r w:rsidRPr="00996364"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  <w:u w:val="single"/>
              </w:rPr>
              <w:t>майданчика</w:t>
            </w:r>
            <w:proofErr w:type="spellEnd"/>
            <w:r w:rsidRPr="00996364"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  <w:u w:val="single"/>
              </w:rPr>
              <w:t>здійснює</w:t>
            </w:r>
            <w:proofErr w:type="spellEnd"/>
            <w:r w:rsidRPr="00996364"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  <w:u w:val="single"/>
              </w:rPr>
              <w:t>перерахування</w:t>
            </w:r>
            <w:proofErr w:type="spellEnd"/>
            <w:r w:rsidRPr="00996364"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  <w:u w:val="single"/>
              </w:rPr>
              <w:t>реєстраційного</w:t>
            </w:r>
            <w:proofErr w:type="spellEnd"/>
            <w:r w:rsidRPr="00996364">
              <w:rPr>
                <w:color w:val="000000"/>
                <w:sz w:val="20"/>
                <w:szCs w:val="20"/>
                <w:u w:val="single"/>
              </w:rPr>
              <w:t xml:space="preserve"> та (</w:t>
            </w:r>
            <w:proofErr w:type="spellStart"/>
            <w:r w:rsidRPr="00996364">
              <w:rPr>
                <w:color w:val="000000"/>
                <w:sz w:val="20"/>
                <w:szCs w:val="20"/>
                <w:u w:val="single"/>
              </w:rPr>
              <w:t>або</w:t>
            </w:r>
            <w:proofErr w:type="spellEnd"/>
            <w:r w:rsidRPr="00996364">
              <w:rPr>
                <w:color w:val="000000"/>
                <w:sz w:val="20"/>
                <w:szCs w:val="20"/>
                <w:u w:val="single"/>
              </w:rPr>
              <w:t xml:space="preserve">) </w:t>
            </w:r>
            <w:proofErr w:type="spellStart"/>
            <w:r w:rsidRPr="00996364">
              <w:rPr>
                <w:color w:val="000000"/>
                <w:sz w:val="20"/>
                <w:szCs w:val="20"/>
                <w:u w:val="single"/>
              </w:rPr>
              <w:t>гарантійного</w:t>
            </w:r>
            <w:proofErr w:type="spellEnd"/>
            <w:r w:rsidRPr="00996364"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  <w:u w:val="single"/>
              </w:rPr>
              <w:t>внеску</w:t>
            </w:r>
            <w:proofErr w:type="spellEnd"/>
            <w:r w:rsidRPr="00996364">
              <w:rPr>
                <w:color w:val="000000"/>
                <w:sz w:val="20"/>
                <w:szCs w:val="20"/>
                <w:u w:val="single"/>
              </w:rPr>
              <w:t xml:space="preserve"> на </w:t>
            </w:r>
            <w:proofErr w:type="spellStart"/>
            <w:r w:rsidRPr="00996364">
              <w:rPr>
                <w:color w:val="000000"/>
                <w:sz w:val="20"/>
                <w:szCs w:val="20"/>
                <w:u w:val="single"/>
              </w:rPr>
              <w:t>казначейські</w:t>
            </w:r>
            <w:proofErr w:type="spellEnd"/>
            <w:r w:rsidRPr="00996364"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  <w:u w:val="single"/>
              </w:rPr>
              <w:t>рахунки</w:t>
            </w:r>
            <w:proofErr w:type="spellEnd"/>
            <w:r w:rsidRPr="00996364"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proofErr w:type="gramStart"/>
            <w:r w:rsidRPr="00996364">
              <w:rPr>
                <w:color w:val="000000"/>
                <w:sz w:val="20"/>
                <w:szCs w:val="20"/>
                <w:u w:val="single"/>
              </w:rPr>
              <w:t>за</w:t>
            </w:r>
            <w:proofErr w:type="gramEnd"/>
            <w:r w:rsidRPr="00996364">
              <w:rPr>
                <w:color w:val="000000"/>
                <w:sz w:val="20"/>
                <w:szCs w:val="20"/>
                <w:u w:val="single"/>
              </w:rPr>
              <w:t xml:space="preserve"> такими </w:t>
            </w:r>
            <w:proofErr w:type="spellStart"/>
            <w:r w:rsidRPr="00996364">
              <w:rPr>
                <w:color w:val="000000"/>
                <w:sz w:val="20"/>
                <w:szCs w:val="20"/>
                <w:u w:val="single"/>
              </w:rPr>
              <w:t>реквізитами</w:t>
            </w:r>
            <w:proofErr w:type="spellEnd"/>
            <w:r w:rsidRPr="00996364">
              <w:rPr>
                <w:color w:val="000000"/>
                <w:sz w:val="20"/>
                <w:szCs w:val="20"/>
                <w:u w:val="single"/>
              </w:rPr>
              <w:t>:</w:t>
            </w:r>
          </w:p>
          <w:p w:rsidR="00FC396A" w:rsidRPr="00996364" w:rsidRDefault="00FC396A" w:rsidP="00FC3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11"/>
              <w:jc w:val="both"/>
              <w:rPr>
                <w:color w:val="000000"/>
                <w:sz w:val="20"/>
                <w:szCs w:val="20"/>
              </w:rPr>
            </w:pPr>
            <w:r w:rsidRPr="00996364">
              <w:rPr>
                <w:color w:val="000000"/>
                <w:sz w:val="20"/>
                <w:szCs w:val="20"/>
              </w:rPr>
              <w:lastRenderedPageBreak/>
              <w:t xml:space="preserve">в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національній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валюті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>:</w:t>
            </w:r>
          </w:p>
          <w:p w:rsidR="00FC396A" w:rsidRPr="00996364" w:rsidRDefault="00FC396A" w:rsidP="00FC3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11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996364">
              <w:rPr>
                <w:color w:val="000000"/>
                <w:sz w:val="20"/>
                <w:szCs w:val="20"/>
              </w:rPr>
              <w:t>Одержувач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Регіональне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відділення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Фонду державного майна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України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по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Дніпропетровській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Запорізькій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та</w:t>
            </w:r>
            <w:proofErr w:type="gramStart"/>
            <w:r w:rsidRPr="009963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К</w:t>
            </w:r>
            <w:proofErr w:type="gramEnd"/>
            <w:r w:rsidRPr="00996364">
              <w:rPr>
                <w:color w:val="000000"/>
                <w:sz w:val="20"/>
                <w:szCs w:val="20"/>
              </w:rPr>
              <w:t>іровоградській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областях</w:t>
            </w:r>
          </w:p>
          <w:p w:rsidR="00FC396A" w:rsidRPr="00996364" w:rsidRDefault="00FC396A" w:rsidP="00FC3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11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Рахунок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№</w:t>
            </w:r>
            <w:r w:rsidRPr="00996364">
              <w:rPr>
                <w:color w:val="000000"/>
                <w:sz w:val="20"/>
                <w:szCs w:val="20"/>
              </w:rPr>
              <w:t>UA928201720355179</w:t>
            </w:r>
            <w:r>
              <w:rPr>
                <w:color w:val="000000"/>
                <w:sz w:val="20"/>
                <w:szCs w:val="20"/>
              </w:rPr>
              <w:t>003001055549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         </w:t>
            </w:r>
            <w:r>
              <w:rPr>
                <w:color w:val="000000"/>
                <w:sz w:val="20"/>
                <w:szCs w:val="20"/>
              </w:rPr>
              <w:t xml:space="preserve"> (для </w:t>
            </w:r>
            <w:proofErr w:type="spellStart"/>
            <w:r>
              <w:rPr>
                <w:color w:val="000000"/>
                <w:sz w:val="20"/>
                <w:szCs w:val="20"/>
              </w:rPr>
              <w:t>перерахування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реєстраційного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внеску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>)</w:t>
            </w:r>
          </w:p>
          <w:p w:rsidR="00FC396A" w:rsidRPr="00996364" w:rsidRDefault="00FC396A" w:rsidP="00FC3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9"/>
              <w:jc w:val="both"/>
              <w:rPr>
                <w:color w:val="000000"/>
                <w:sz w:val="20"/>
                <w:szCs w:val="20"/>
              </w:rPr>
            </w:pPr>
            <w:r w:rsidRPr="00996364">
              <w:rPr>
                <w:color w:val="000000"/>
                <w:sz w:val="20"/>
                <w:szCs w:val="20"/>
              </w:rPr>
              <w:t xml:space="preserve">Банк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одержувача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: ГУ ДКСУ у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Дніпропетровській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області</w:t>
            </w:r>
            <w:proofErr w:type="spellEnd"/>
          </w:p>
          <w:p w:rsidR="00FC396A" w:rsidRPr="00996364" w:rsidRDefault="00FC396A" w:rsidP="00FC3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996364">
              <w:rPr>
                <w:color w:val="000000"/>
                <w:sz w:val="20"/>
                <w:szCs w:val="20"/>
              </w:rPr>
              <w:t>Код ЄДРПОУ 42767945</w:t>
            </w:r>
          </w:p>
          <w:p w:rsidR="00FC396A" w:rsidRPr="00FC396A" w:rsidRDefault="00FC396A" w:rsidP="00FC396A">
            <w:pPr>
              <w:spacing w:after="0" w:line="240" w:lineRule="auto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FC396A" w:rsidRPr="00FC396A" w:rsidTr="00FC396A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FC396A" w:rsidRPr="00FC396A" w:rsidRDefault="00FC396A" w:rsidP="00FC396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Єдине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веб-сторінку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алфавітному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порядку на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веб-сторінки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мають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право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електронний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майданчик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якими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адміністратор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уклав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відповідний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догові</w:t>
            </w:r>
            <w:proofErr w:type="gram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FC396A" w:rsidRPr="00FC396A" w:rsidRDefault="00E331A1" w:rsidP="00FC396A">
            <w:pPr>
              <w:spacing w:after="0" w:line="240" w:lineRule="auto"/>
              <w:rPr>
                <w:rFonts w:eastAsia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6" w:tgtFrame="_blank" w:history="1">
              <w:r w:rsidR="00FC396A" w:rsidRPr="00FC396A">
                <w:rPr>
                  <w:rFonts w:eastAsia="Times New Roman"/>
                  <w:color w:val="0000FF"/>
                  <w:sz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FC396A" w:rsidRPr="00FC396A" w:rsidTr="00FC396A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FC396A" w:rsidRPr="00FC396A" w:rsidRDefault="00FC396A" w:rsidP="00FC396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Проєкт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FC396A" w:rsidRPr="00FC396A" w:rsidRDefault="00FC396A" w:rsidP="00FC396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FC396A">
              <w:rPr>
                <w:rFonts w:eastAsia="Times New Roman"/>
                <w:sz w:val="20"/>
                <w:szCs w:val="20"/>
                <w:lang w:eastAsia="ru-RU"/>
              </w:rPr>
              <w:t>Додається</w:t>
            </w:r>
            <w:proofErr w:type="spellEnd"/>
            <w:r w:rsidRPr="00FC396A">
              <w:rPr>
                <w:rFonts w:eastAsia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FC396A">
              <w:rPr>
                <w:rFonts w:eastAsia="Times New Roman"/>
                <w:sz w:val="20"/>
                <w:szCs w:val="20"/>
                <w:lang w:eastAsia="ru-RU"/>
              </w:rPr>
              <w:t>оголошення</w:t>
            </w:r>
            <w:proofErr w:type="spellEnd"/>
            <w:r w:rsidRPr="00FC396A">
              <w:rPr>
                <w:rFonts w:eastAsia="Times New Roman"/>
                <w:sz w:val="20"/>
                <w:szCs w:val="20"/>
                <w:lang w:eastAsia="ru-RU"/>
              </w:rPr>
              <w:t xml:space="preserve"> про передачу </w:t>
            </w:r>
            <w:proofErr w:type="spellStart"/>
            <w:r w:rsidRPr="00FC396A">
              <w:rPr>
                <w:rFonts w:eastAsia="Times New Roman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FC396A">
              <w:rPr>
                <w:rFonts w:eastAsia="Times New Roman"/>
                <w:sz w:val="20"/>
                <w:szCs w:val="20"/>
                <w:lang w:eastAsia="ru-RU"/>
              </w:rPr>
              <w:t xml:space="preserve"> майна в </w:t>
            </w:r>
            <w:proofErr w:type="spellStart"/>
            <w:r w:rsidRPr="00FC396A">
              <w:rPr>
                <w:rFonts w:eastAsia="Times New Roman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</w:tr>
      <w:tr w:rsidR="00FC396A" w:rsidRPr="00FC396A" w:rsidTr="00FC396A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CCCCCC"/>
            </w:tcBorders>
            <w:shd w:val="clear" w:color="auto" w:fill="F3F3F3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FC396A" w:rsidRPr="00FC396A" w:rsidRDefault="00FC396A" w:rsidP="00FC39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396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Інша</w:t>
            </w:r>
            <w:proofErr w:type="spellEnd"/>
            <w:r w:rsidRPr="00FC396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додаткова</w:t>
            </w:r>
            <w:proofErr w:type="spellEnd"/>
            <w:r w:rsidRPr="00FC396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FC396A" w:rsidRPr="00FC396A" w:rsidRDefault="00FC396A" w:rsidP="00FC3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C396A" w:rsidRPr="00FC396A" w:rsidTr="00FC396A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FC396A" w:rsidRPr="00FC396A" w:rsidRDefault="00FC396A" w:rsidP="00FC396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майбутній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пов’язан</w:t>
            </w:r>
            <w:proofErr w:type="gram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проведенням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незалежної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оцінки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FC396A" w:rsidRPr="00FC396A" w:rsidRDefault="00FC396A" w:rsidP="00FC396A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>так</w:t>
            </w:r>
          </w:p>
        </w:tc>
      </w:tr>
      <w:tr w:rsidR="00FC396A" w:rsidRPr="00FC396A" w:rsidTr="00FC396A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FC396A" w:rsidRPr="00FC396A" w:rsidRDefault="00FC396A" w:rsidP="00FC396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Сума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витрат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пов’язаних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проведенням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незалежної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оцінки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FC396A" w:rsidRPr="00FC396A" w:rsidRDefault="00FC396A" w:rsidP="00FC396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C396A">
              <w:rPr>
                <w:rFonts w:eastAsia="Times New Roman"/>
                <w:sz w:val="20"/>
                <w:szCs w:val="20"/>
                <w:lang w:eastAsia="ru-RU"/>
              </w:rPr>
              <w:t>3200</w:t>
            </w:r>
          </w:p>
        </w:tc>
      </w:tr>
      <w:tr w:rsidR="00FC396A" w:rsidRPr="00FC396A" w:rsidTr="00FC396A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FC396A" w:rsidRPr="00FC396A" w:rsidRDefault="00FC396A" w:rsidP="00FC396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 те,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об’єктом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пам’ятка</w:t>
            </w:r>
            <w:proofErr w:type="spellEnd"/>
            <w:proofErr w:type="gram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культурної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спадщини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щойно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виявлений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об’єкт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культурної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спадщини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його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FC396A" w:rsidRPr="00FC396A" w:rsidRDefault="00FC396A" w:rsidP="00FC396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FC396A" w:rsidRPr="00FC396A" w:rsidTr="00FC396A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FC396A" w:rsidRPr="00FC396A" w:rsidRDefault="00FC396A" w:rsidP="00FC396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</w:t>
            </w:r>
            <w:proofErr w:type="gram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балансоутримувачу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сплату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земельного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податку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земельною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ділянкою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розташований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будівля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її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споруда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до складу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якої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FC396A" w:rsidRPr="00FC396A" w:rsidRDefault="00FC396A" w:rsidP="00FC396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FC396A" w:rsidRPr="00FC396A" w:rsidTr="00FC396A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FC396A" w:rsidRPr="00FC396A" w:rsidRDefault="00FC396A" w:rsidP="00FC396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земельною</w:t>
            </w:r>
            <w:proofErr w:type="gram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ділянкою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C396A" w:rsidRPr="00FC396A" w:rsidRDefault="00FC396A" w:rsidP="00FC3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C396A" w:rsidRPr="00FC396A" w:rsidTr="00FC396A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FC396A" w:rsidRPr="00FC396A" w:rsidRDefault="00FC396A" w:rsidP="00FC396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</w:t>
            </w:r>
            <w:proofErr w:type="gram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новий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невід'ємних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поліпшень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FC396A" w:rsidRPr="00FC396A" w:rsidRDefault="00FC396A" w:rsidP="00FC396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FC396A" w:rsidRPr="00FC396A" w:rsidTr="00FC396A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FC396A" w:rsidRPr="00FC396A" w:rsidRDefault="00FC396A" w:rsidP="00FC396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здійснених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невід'ємних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поліпшень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FC396A" w:rsidRPr="00FC396A" w:rsidRDefault="00FC396A" w:rsidP="00FC39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C396A" w:rsidRPr="00FC396A" w:rsidTr="00FC396A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FC396A" w:rsidRPr="00FC396A" w:rsidRDefault="00FC396A" w:rsidP="00FC396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відомості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FC396A" w:rsidRPr="00FC396A" w:rsidRDefault="00FC396A" w:rsidP="00FC396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Станом на дату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оголошення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перебуває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володінні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колишнього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який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повернути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його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балансоутримувачу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виконання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вимог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статті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25 Закону.</w:t>
            </w:r>
          </w:p>
        </w:tc>
      </w:tr>
      <w:tr w:rsidR="00FC396A" w:rsidRPr="00FC396A" w:rsidTr="00FC396A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FC396A" w:rsidRPr="00FC396A" w:rsidRDefault="00FC396A" w:rsidP="00FC396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proofErr w:type="gram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припинення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попереднього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FC396A" w:rsidRPr="00FC396A" w:rsidRDefault="00FC396A" w:rsidP="00FC396A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29</w:t>
            </w: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квітня </w:t>
            </w:r>
            <w:r w:rsidRPr="00FC396A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року</w:t>
            </w:r>
          </w:p>
        </w:tc>
      </w:tr>
      <w:tr w:rsidR="00FC396A" w:rsidRPr="00FC396A" w:rsidTr="00FC396A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FC396A" w:rsidRPr="00FC396A" w:rsidRDefault="00FC396A" w:rsidP="00FC396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Номер </w:t>
            </w:r>
            <w:proofErr w:type="spellStart"/>
            <w:proofErr w:type="gram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припинення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попереднього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FC396A" w:rsidRPr="00FC396A" w:rsidRDefault="00FC396A" w:rsidP="00FC396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C396A">
              <w:rPr>
                <w:rFonts w:eastAsia="Times New Roman"/>
                <w:sz w:val="20"/>
                <w:szCs w:val="20"/>
                <w:lang w:eastAsia="ru-RU"/>
              </w:rPr>
              <w:t>12/1-291</w:t>
            </w:r>
          </w:p>
        </w:tc>
      </w:tr>
      <w:tr w:rsidR="00FC396A" w:rsidRPr="00FC396A" w:rsidTr="00FC396A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FC396A" w:rsidRPr="00FC396A" w:rsidRDefault="00FC396A" w:rsidP="00FC396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протокол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 результатами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було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передано в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FC396A" w:rsidRPr="00FC396A" w:rsidRDefault="00E331A1" w:rsidP="00FC396A">
            <w:pPr>
              <w:spacing w:after="0" w:line="240" w:lineRule="auto"/>
              <w:rPr>
                <w:rFonts w:eastAsia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7" w:tgtFrame="_blank" w:history="1">
              <w:r w:rsidR="00FC396A" w:rsidRPr="00FC396A">
                <w:rPr>
                  <w:rFonts w:eastAsia="Times New Roman"/>
                  <w:color w:val="0000FF"/>
                  <w:sz w:val="20"/>
                  <w:u w:val="single"/>
                  <w:lang w:eastAsia="ru-RU"/>
                </w:rPr>
                <w:t>https://sale.uub.com.ua/auction/UA-PS-2021-03-15-000010-1</w:t>
              </w:r>
            </w:hyperlink>
          </w:p>
        </w:tc>
      </w:tr>
      <w:tr w:rsidR="00FC396A" w:rsidRPr="00FC396A" w:rsidTr="00FC396A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FC396A" w:rsidRPr="00FC396A" w:rsidRDefault="00FC396A" w:rsidP="00FC396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ідписано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колишнім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орендарем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акт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повернення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майна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FC396A" w:rsidRPr="00FC396A" w:rsidRDefault="00FC396A" w:rsidP="00FC396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proofErr w:type="gram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FC396A" w:rsidRPr="00FC396A" w:rsidTr="00FC396A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FC396A" w:rsidRPr="00FC396A" w:rsidRDefault="00FC396A" w:rsidP="00FC396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proofErr w:type="gram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ідписання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колишнім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орендарем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акта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повернення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майна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FC396A" w:rsidRPr="00FC396A" w:rsidRDefault="00FC396A" w:rsidP="00FC396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C396A">
              <w:rPr>
                <w:rFonts w:eastAsia="Times New Roman"/>
                <w:sz w:val="20"/>
                <w:szCs w:val="20"/>
                <w:lang w:eastAsia="ru-RU"/>
              </w:rPr>
              <w:t xml:space="preserve">Акт </w:t>
            </w:r>
            <w:proofErr w:type="spellStart"/>
            <w:r w:rsidRPr="00FC396A">
              <w:rPr>
                <w:rFonts w:eastAsia="Times New Roman"/>
                <w:sz w:val="20"/>
                <w:szCs w:val="20"/>
                <w:lang w:eastAsia="ru-RU"/>
              </w:rPr>
              <w:t>відсутній</w:t>
            </w:r>
            <w:proofErr w:type="spellEnd"/>
            <w:r w:rsidRPr="00FC396A">
              <w:rPr>
                <w:rFonts w:eastAsia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FC396A">
              <w:rPr>
                <w:rFonts w:eastAsia="Times New Roman"/>
                <w:sz w:val="20"/>
                <w:szCs w:val="20"/>
                <w:lang w:eastAsia="ru-RU"/>
              </w:rPr>
              <w:t>реє</w:t>
            </w:r>
            <w:proofErr w:type="gramStart"/>
            <w:r w:rsidRPr="00FC396A">
              <w:rPr>
                <w:rFonts w:eastAsia="Times New Roman"/>
                <w:sz w:val="20"/>
                <w:szCs w:val="20"/>
                <w:lang w:eastAsia="ru-RU"/>
              </w:rPr>
              <w:t>стр</w:t>
            </w:r>
            <w:proofErr w:type="gramEnd"/>
            <w:r w:rsidRPr="00FC396A">
              <w:rPr>
                <w:rFonts w:eastAsia="Times New Roman"/>
                <w:sz w:val="20"/>
                <w:szCs w:val="20"/>
                <w:lang w:eastAsia="ru-RU"/>
              </w:rPr>
              <w:t>і</w:t>
            </w:r>
            <w:proofErr w:type="spellEnd"/>
            <w:r w:rsidRPr="00FC396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sz w:val="20"/>
                <w:szCs w:val="20"/>
                <w:lang w:eastAsia="ru-RU"/>
              </w:rPr>
              <w:t>актів</w:t>
            </w:r>
            <w:proofErr w:type="spellEnd"/>
          </w:p>
        </w:tc>
      </w:tr>
      <w:tr w:rsidR="00FC396A" w:rsidRPr="00FC396A" w:rsidTr="00FC396A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FC396A" w:rsidRPr="00FC396A" w:rsidRDefault="00FC396A" w:rsidP="00FC396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колишнього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FC396A" w:rsidRPr="00FC396A" w:rsidRDefault="00FC396A" w:rsidP="00FC396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АКЦІОНЕРНЕ ТОВАРИСТВО КОМЕРЦІЙНИЙ БАНК "ПРИВАТБАНК"</w:t>
            </w:r>
          </w:p>
        </w:tc>
      </w:tr>
      <w:tr w:rsidR="00FC396A" w:rsidRPr="00FC396A" w:rsidTr="00FC396A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FC396A" w:rsidRPr="00FC396A" w:rsidRDefault="00FC396A" w:rsidP="00FC396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закінчення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попереднього</w:t>
            </w:r>
            <w:proofErr w:type="spellEnd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FC396A" w:rsidRPr="00FC396A" w:rsidRDefault="00FC396A" w:rsidP="00FC396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</w:t>
            </w:r>
            <w:r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  <w:t xml:space="preserve"> серпня </w:t>
            </w:r>
            <w:r w:rsidRPr="00FC396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2020</w:t>
            </w:r>
            <w:r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  <w:t xml:space="preserve"> року</w:t>
            </w:r>
          </w:p>
        </w:tc>
      </w:tr>
      <w:tr w:rsidR="00FC396A" w:rsidRPr="00FC396A" w:rsidTr="00FC396A">
        <w:trPr>
          <w:trHeight w:val="252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FC396A" w:rsidRPr="00FC396A" w:rsidRDefault="00FC396A" w:rsidP="00FC396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396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FC396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C396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про</w:t>
            </w:r>
            <w:proofErr w:type="gramEnd"/>
            <w:r w:rsidRPr="00FC396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FC396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FC396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C396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FC396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FC396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FC396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FC396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першого</w:t>
            </w:r>
            <w:proofErr w:type="spellEnd"/>
            <w:r w:rsidRPr="00FC396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типу, в </w:t>
            </w:r>
            <w:proofErr w:type="spellStart"/>
            <w:r w:rsidRPr="00FC396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обсязі</w:t>
            </w:r>
            <w:proofErr w:type="spellEnd"/>
            <w:r w:rsidRPr="00FC396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C396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визначеному</w:t>
            </w:r>
            <w:proofErr w:type="spellEnd"/>
            <w:r w:rsidRPr="00FC396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пунктом 26 Порядку </w:t>
            </w:r>
            <w:proofErr w:type="spellStart"/>
            <w:r w:rsidRPr="00FC396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FC396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FC396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посиланням</w:t>
            </w:r>
            <w:proofErr w:type="spellEnd"/>
            <w:r w:rsidRPr="00FC396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</w:tr>
      <w:tr w:rsidR="00FC396A" w:rsidRPr="00FC396A" w:rsidTr="00FC396A">
        <w:trPr>
          <w:trHeight w:val="25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FC396A" w:rsidRPr="00FC396A" w:rsidRDefault="00E331A1" w:rsidP="00FC396A">
            <w:pPr>
              <w:spacing w:after="0" w:line="240" w:lineRule="auto"/>
              <w:rPr>
                <w:rFonts w:eastAsia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8" w:anchor="gid=718665470" w:tgtFrame="_blank" w:history="1">
              <w:r w:rsidR="00FC396A" w:rsidRPr="00FC396A">
                <w:rPr>
                  <w:rFonts w:eastAsia="Times New Roman"/>
                  <w:color w:val="0000FF"/>
                  <w:sz w:val="20"/>
                  <w:u w:val="single"/>
                  <w:lang w:eastAsia="ru-RU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FC396A" w:rsidRPr="00FC396A" w:rsidRDefault="00FC396A" w:rsidP="00FC396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C396A">
              <w:rPr>
                <w:rFonts w:eastAsia="Times New Roman"/>
                <w:sz w:val="20"/>
                <w:szCs w:val="20"/>
                <w:lang w:eastAsia="ru-RU"/>
              </w:rPr>
              <w:t xml:space="preserve">ключ </w:t>
            </w:r>
            <w:proofErr w:type="spellStart"/>
            <w:r w:rsidRPr="00FC396A">
              <w:rPr>
                <w:rFonts w:eastAsia="Times New Roman"/>
                <w:sz w:val="20"/>
                <w:szCs w:val="20"/>
                <w:lang w:eastAsia="ru-RU"/>
              </w:rPr>
              <w:t>об'єкта</w:t>
            </w:r>
            <w:proofErr w:type="spellEnd"/>
            <w:r w:rsidRPr="00FC396A">
              <w:rPr>
                <w:rFonts w:eastAsia="Times New Roman"/>
                <w:sz w:val="20"/>
                <w:szCs w:val="20"/>
                <w:lang w:eastAsia="ru-RU"/>
              </w:rPr>
              <w:t xml:space="preserve"> 8575</w:t>
            </w:r>
          </w:p>
        </w:tc>
      </w:tr>
      <w:tr w:rsidR="00FC396A" w:rsidRPr="00FC396A" w:rsidTr="00FC396A">
        <w:trPr>
          <w:trHeight w:val="252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FC396A" w:rsidRPr="00FC396A" w:rsidRDefault="00FC396A" w:rsidP="00FC396A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FC396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lastRenderedPageBreak/>
              <w:t>Умовні</w:t>
            </w:r>
            <w:proofErr w:type="spellEnd"/>
            <w:r w:rsidRPr="00FC396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скорочення</w:t>
            </w:r>
            <w:proofErr w:type="spellEnd"/>
            <w:r w:rsidRPr="00FC396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:</w:t>
            </w:r>
            <w:r w:rsidRPr="00FC396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br/>
              <w:t xml:space="preserve">Закон - Закон </w:t>
            </w:r>
            <w:proofErr w:type="spellStart"/>
            <w:r w:rsidRPr="00FC396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України</w:t>
            </w:r>
            <w:proofErr w:type="spellEnd"/>
            <w:r w:rsidRPr="00FC396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"Про </w:t>
            </w:r>
            <w:proofErr w:type="spellStart"/>
            <w:r w:rsidRPr="00FC396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оренду</w:t>
            </w:r>
            <w:proofErr w:type="spellEnd"/>
            <w:r w:rsidRPr="00FC396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FC396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FC396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майна";</w:t>
            </w:r>
            <w:r w:rsidRPr="00FC396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br/>
              <w:t xml:space="preserve">Постанова - постанова </w:t>
            </w:r>
            <w:proofErr w:type="spellStart"/>
            <w:r w:rsidRPr="00FC396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Кабінету</w:t>
            </w:r>
            <w:proofErr w:type="spellEnd"/>
            <w:r w:rsidRPr="00FC396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Міні</w:t>
            </w:r>
            <w:proofErr w:type="gramStart"/>
            <w:r w:rsidRPr="00FC396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стр</w:t>
            </w:r>
            <w:proofErr w:type="gramEnd"/>
            <w:r w:rsidRPr="00FC396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ів</w:t>
            </w:r>
            <w:proofErr w:type="spellEnd"/>
            <w:r w:rsidRPr="00FC396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України</w:t>
            </w:r>
            <w:proofErr w:type="spellEnd"/>
            <w:r w:rsidRPr="00FC396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від</w:t>
            </w:r>
            <w:proofErr w:type="spellEnd"/>
            <w:r w:rsidRPr="00FC396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03.06.2020 № 483 "</w:t>
            </w:r>
            <w:proofErr w:type="spellStart"/>
            <w:r w:rsidRPr="00FC396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Деякі</w:t>
            </w:r>
            <w:proofErr w:type="spellEnd"/>
            <w:r w:rsidRPr="00FC396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питання</w:t>
            </w:r>
            <w:proofErr w:type="spellEnd"/>
            <w:r w:rsidRPr="00FC396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оренди</w:t>
            </w:r>
            <w:proofErr w:type="spellEnd"/>
            <w:r w:rsidRPr="00FC396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FC396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FC396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майна";</w:t>
            </w:r>
            <w:r w:rsidRPr="00FC396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br/>
              <w:t xml:space="preserve">Порядок - Порядок </w:t>
            </w:r>
            <w:proofErr w:type="spellStart"/>
            <w:r w:rsidRPr="00FC396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передачі</w:t>
            </w:r>
            <w:proofErr w:type="spellEnd"/>
            <w:r w:rsidRPr="00FC396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FC396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оренду</w:t>
            </w:r>
            <w:proofErr w:type="spellEnd"/>
            <w:r w:rsidRPr="00FC396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FC396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FC396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FC396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затверджений</w:t>
            </w:r>
            <w:proofErr w:type="spellEnd"/>
            <w:r w:rsidRPr="00FC396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Постановою</w:t>
            </w:r>
            <w:proofErr w:type="spellEnd"/>
            <w:r w:rsidRPr="00FC396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</w:tr>
      <w:tr w:rsidR="00FC396A" w:rsidRPr="00FC396A" w:rsidTr="00FC396A">
        <w:trPr>
          <w:trHeight w:val="252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FC396A" w:rsidRPr="00FC396A" w:rsidRDefault="00FC396A" w:rsidP="00FC396A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FC396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Реєстраційний</w:t>
            </w:r>
            <w:proofErr w:type="spellEnd"/>
            <w:r w:rsidRPr="00FC396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внесок</w:t>
            </w:r>
            <w:proofErr w:type="spellEnd"/>
            <w:r w:rsidRPr="00FC396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- сума </w:t>
            </w:r>
            <w:proofErr w:type="spellStart"/>
            <w:r w:rsidRPr="00FC396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коштів</w:t>
            </w:r>
            <w:proofErr w:type="spellEnd"/>
            <w:r w:rsidRPr="00FC396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FC396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розмі</w:t>
            </w:r>
            <w:proofErr w:type="gramStart"/>
            <w:r w:rsidRPr="00FC396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р</w:t>
            </w:r>
            <w:proofErr w:type="gramEnd"/>
            <w:r w:rsidRPr="00FC396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і</w:t>
            </w:r>
            <w:proofErr w:type="spellEnd"/>
            <w:r w:rsidRPr="00FC396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0,1 </w:t>
            </w:r>
            <w:proofErr w:type="spellStart"/>
            <w:r w:rsidRPr="00FC396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мінімальної</w:t>
            </w:r>
            <w:proofErr w:type="spellEnd"/>
            <w:r w:rsidRPr="00FC396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заробітної</w:t>
            </w:r>
            <w:proofErr w:type="spellEnd"/>
            <w:r w:rsidRPr="00FC396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плати, </w:t>
            </w:r>
            <w:proofErr w:type="spellStart"/>
            <w:r w:rsidRPr="00FC396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діючої</w:t>
            </w:r>
            <w:proofErr w:type="spellEnd"/>
            <w:r w:rsidRPr="00FC396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станом на 1 </w:t>
            </w:r>
            <w:proofErr w:type="spellStart"/>
            <w:r w:rsidRPr="00FC396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січня</w:t>
            </w:r>
            <w:proofErr w:type="spellEnd"/>
            <w:r w:rsidRPr="00FC396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поточного року, яка вноситься </w:t>
            </w:r>
            <w:proofErr w:type="spellStart"/>
            <w:r w:rsidRPr="00FC396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потенційним</w:t>
            </w:r>
            <w:proofErr w:type="spellEnd"/>
            <w:r w:rsidRPr="00FC396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орендарем</w:t>
            </w:r>
            <w:proofErr w:type="spellEnd"/>
            <w:r w:rsidRPr="00FC396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FC396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відповідний</w:t>
            </w:r>
            <w:proofErr w:type="spellEnd"/>
            <w:r w:rsidRPr="00FC396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рахунок</w:t>
            </w:r>
            <w:proofErr w:type="spellEnd"/>
            <w:r w:rsidRPr="00FC396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оператора </w:t>
            </w:r>
            <w:proofErr w:type="spellStart"/>
            <w:r w:rsidRPr="00FC396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FC396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396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FC396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FC396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реєстрацію</w:t>
            </w:r>
            <w:proofErr w:type="spellEnd"/>
            <w:r w:rsidRPr="00FC396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FC396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аукціоні</w:t>
            </w:r>
            <w:proofErr w:type="spellEnd"/>
            <w:r w:rsidRPr="00FC396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</w:tr>
    </w:tbl>
    <w:p w:rsidR="001F2095" w:rsidRDefault="001F2095"/>
    <w:sectPr w:rsidR="001F2095" w:rsidSect="001F2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FC396A"/>
    <w:rsid w:val="001F2095"/>
    <w:rsid w:val="00204EA3"/>
    <w:rsid w:val="00623694"/>
    <w:rsid w:val="006B04EA"/>
    <w:rsid w:val="00E331A1"/>
    <w:rsid w:val="00FC3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39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1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jhzU8BdB6LCIZL4d7BH4SNJb6_miJKanYLPaMJNk6JY/ed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ale.uub.com.ua/auction/UA-PS-2021-03-15-000010-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https://prozorro.sale/info/elektronni-majdanchiki-ets-prozorroprodazhi-cbd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prozorro.sale/info/elektronni-majdanchiki-ets-prozorroprodazhi-cbd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1701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FDMU</Company>
  <LinksUpToDate>false</LinksUpToDate>
  <CharactersWithSpaces>11381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kalugniy</dc:creator>
  <cp:keywords/>
  <dc:description/>
  <cp:lastModifiedBy>kalugniy</cp:lastModifiedBy>
  <cp:revision>3</cp:revision>
  <cp:lastPrinted>2021-06-18T07:39:00Z</cp:lastPrinted>
  <dcterms:created xsi:type="dcterms:W3CDTF">2021-06-18T06:54:00Z</dcterms:created>
  <dcterms:modified xsi:type="dcterms:W3CDTF">2021-06-18T07:56:00Z</dcterms:modified>
</cp:coreProperties>
</file>