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1A" w:rsidRPr="002D1E9E" w:rsidRDefault="00B62D1A" w:rsidP="00B62D1A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B62D1A" w:rsidRDefault="00B62D1A" w:rsidP="00B62D1A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B62D1A" w:rsidRPr="00427183" w:rsidRDefault="00B62D1A" w:rsidP="00B62D1A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2D1E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  <w:r w:rsidRPr="00427183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B62D1A" w:rsidRDefault="00B62D1A" w:rsidP="00B62D1A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B62D1A" w:rsidRPr="002D1E9E" w:rsidRDefault="00B62D1A" w:rsidP="00B62D1A">
      <w:pPr>
        <w:spacing w:line="240" w:lineRule="auto"/>
        <w:rPr>
          <w:sz w:val="16"/>
          <w:szCs w:val="16"/>
          <w:lang w:eastAsia="ru-RU"/>
        </w:rPr>
      </w:pPr>
    </w:p>
    <w:p w:rsidR="00B62D1A" w:rsidRPr="000A3555" w:rsidRDefault="00B62D1A" w:rsidP="00B62D1A">
      <w:pPr>
        <w:spacing w:after="0" w:line="240" w:lineRule="auto"/>
        <w:rPr>
          <w:b/>
          <w:u w:val="double"/>
          <w:lang w:eastAsia="ru-RU"/>
        </w:rPr>
      </w:pPr>
      <w:r w:rsidRPr="000A3555">
        <w:rPr>
          <w:rFonts w:ascii="Times New Roman" w:hAnsi="Times New Roman"/>
          <w:b/>
          <w:sz w:val="24"/>
          <w:szCs w:val="24"/>
        </w:rPr>
        <w:t>від «20» серпня 2020 року</w:t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sz w:val="24"/>
          <w:szCs w:val="24"/>
        </w:rPr>
        <w:tab/>
      </w:r>
      <w:r w:rsidRPr="000A3555">
        <w:rPr>
          <w:rFonts w:ascii="Times New Roman" w:hAnsi="Times New Roman"/>
          <w:b/>
          <w:bCs/>
          <w:sz w:val="24"/>
          <w:szCs w:val="24"/>
        </w:rPr>
        <w:t>№26-89-</w:t>
      </w:r>
      <w:r w:rsidRPr="000A3555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</w:p>
    <w:p w:rsidR="00B62D1A" w:rsidRDefault="00B62D1A" w:rsidP="00B62D1A">
      <w:pPr>
        <w:spacing w:line="240" w:lineRule="auto"/>
        <w:jc w:val="center"/>
        <w:rPr>
          <w:b/>
          <w:bCs/>
        </w:rPr>
      </w:pPr>
    </w:p>
    <w:p w:rsidR="00B62D1A" w:rsidRPr="008A6829" w:rsidRDefault="00B62D1A" w:rsidP="00B62D1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A6829">
        <w:rPr>
          <w:rFonts w:ascii="Times New Roman" w:hAnsi="Times New Roman"/>
          <w:b/>
          <w:sz w:val="27"/>
          <w:szCs w:val="27"/>
        </w:rPr>
        <w:t>Про деякі питання оренди комунального майна</w:t>
      </w:r>
    </w:p>
    <w:p w:rsidR="00B62D1A" w:rsidRDefault="00B62D1A" w:rsidP="00B62D1A">
      <w:pPr>
        <w:spacing w:after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 метою приведення у відповідність до Закону України «Про оренду державного та комунального майна» від 03.10.2019, постанови Кабінету  від           3 червня 2020 року № 483 «Деякі питання оренди державного та комунального майна» окремих актів Переяславської міської ради у сфері оренди комунального майна,  на підставі Закону України «Про оренду державного так комунального майна», керуючись пунктом 31 частини 1 статті 26,  статтею 60 Закону України «Про місцеве самоврядування в Україні» міська рада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И Р І Ш И Л А: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62D1A" w:rsidRPr="008A6829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8A6829">
        <w:rPr>
          <w:rFonts w:ascii="Times New Roman" w:hAnsi="Times New Roman"/>
          <w:sz w:val="27"/>
          <w:szCs w:val="27"/>
        </w:rPr>
        <w:t>Визначити, що орендодавцями комунального майна є комунальні підприємства, установи та організації, у яких таке майно перебуває на балансі.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8A6829">
        <w:rPr>
          <w:rFonts w:ascii="Times New Roman" w:hAnsi="Times New Roman"/>
          <w:sz w:val="27"/>
          <w:szCs w:val="27"/>
        </w:rPr>
        <w:t>Визначити, що передача комунального майна в оренду здійснюється його балансоутримувачем відповідно до Закону України «Про оренду державного та комунального майна» та Порядку передачі в оренду державного та комунального майна, затвердженого постановою Кабінету Міністрів України від 3 червня 2020 року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8A6829">
        <w:rPr>
          <w:rFonts w:ascii="Times New Roman" w:hAnsi="Times New Roman"/>
          <w:sz w:val="27"/>
          <w:szCs w:val="27"/>
        </w:rPr>
        <w:t>483</w:t>
      </w:r>
      <w:r>
        <w:rPr>
          <w:rFonts w:ascii="Times New Roman" w:hAnsi="Times New Roman"/>
          <w:sz w:val="27"/>
          <w:szCs w:val="27"/>
        </w:rPr>
        <w:t>.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Рішення балансоутримувача про намір передачі комунального майна в оренду підлягає погодженню з органом управління, до сфери якого належить балансоутримувач, – Переяславською міською радою.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4.Встановити, що включення об’єктів нерухомого майна до одного з Переліків здійснюється за рішенням представницького органу місцевого самоврядування – Переяславської міської ради.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Перелік об’єктів комунальної власності, що можуть бути передані в оренду,</w:t>
      </w:r>
      <w:r w:rsidRPr="00D80C0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затверджений рішення Переяслав-Хмельницької міської ради від 28.12.2007 № 302-15/2-V «Про затвердження Переліку нерухомого майна, що належить територіальній громаді міста на праві комунальної власності та підлягає передачі в користування на умовах оренди або позички», </w:t>
      </w:r>
      <w:r>
        <w:rPr>
          <w:rFonts w:ascii="Times New Roman" w:hAnsi="Times New Roman"/>
          <w:sz w:val="27"/>
          <w:szCs w:val="27"/>
        </w:rPr>
        <w:t xml:space="preserve"> згідно з Додатком 1, вважати Переліком об’єктів комунальної власності першого типу щодо яких було прийнято рішення до 01.02.2020 про передачу в оренду на аукціоні .</w:t>
      </w:r>
    </w:p>
    <w:p w:rsidR="00B62D1A" w:rsidRDefault="00B62D1A" w:rsidP="00B62D1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Перелік об’єктів комунальної власності, що можуть бути передані в оренду, згідно з Додатком 2, вважати Переліком об’єктів комунальної власності другого типу щодо яких було прийнято рішення до 01.02.2020 про передачу в оренду без проведення аукціону.</w:t>
      </w:r>
    </w:p>
    <w:p w:rsidR="00B62D1A" w:rsidRDefault="00B62D1A" w:rsidP="00B62D1A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Балансоутримувачам комунального майна при продовженні договорів оренди об’єктів, що включені до Переліку другого типу, з підприємствами,</w:t>
      </w:r>
    </w:p>
    <w:p w:rsidR="00BF4761" w:rsidRDefault="00BF4761"/>
    <w:sectPr w:rsidR="00BF4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2D1A"/>
    <w:rsid w:val="00B62D1A"/>
    <w:rsid w:val="00B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D1A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62D1A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D1A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62D1A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2020-09-22T07:51:00Z</dcterms:created>
  <dcterms:modified xsi:type="dcterms:W3CDTF">2020-09-22T07:51:00Z</dcterms:modified>
</cp:coreProperties>
</file>