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37" w:rsidRPr="00351337" w:rsidRDefault="00351337" w:rsidP="00351337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0"/>
          <w:szCs w:val="20"/>
          <w:lang w:val="uk-UA"/>
        </w:rPr>
      </w:pPr>
      <w:bookmarkStart w:id="0" w:name="_GoBack"/>
      <w:bookmarkEnd w:id="0"/>
      <w:r w:rsidRPr="00351337">
        <w:rPr>
          <w:rFonts w:ascii="Tahoma" w:hAnsi="Tahoma" w:cs="Tahoma"/>
          <w:color w:val="252525"/>
          <w:sz w:val="20"/>
          <w:szCs w:val="20"/>
          <w:lang w:val="uk-UA"/>
        </w:rPr>
        <w:t>КИЇВСЬКА МІСЬКА ДЕРЖАВНА АДМІНІСТРАЦІЯ</w:t>
      </w:r>
    </w:p>
    <w:p w:rsidR="00351337" w:rsidRPr="00351337" w:rsidRDefault="00351337" w:rsidP="00351337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0"/>
          <w:szCs w:val="20"/>
          <w:lang w:val="uk-UA"/>
        </w:rPr>
      </w:pPr>
      <w:r w:rsidRPr="00351337">
        <w:rPr>
          <w:rFonts w:ascii="Tahoma" w:hAnsi="Tahoma" w:cs="Tahoma"/>
          <w:color w:val="252525"/>
          <w:sz w:val="20"/>
          <w:szCs w:val="20"/>
          <w:lang w:val="uk-UA"/>
        </w:rPr>
        <w:t>РОЗПОРЯДЖЕННЯ</w:t>
      </w:r>
      <w:r w:rsidRPr="00351337">
        <w:rPr>
          <w:rFonts w:ascii="Tahoma" w:hAnsi="Tahoma" w:cs="Tahoma"/>
          <w:color w:val="252525"/>
          <w:sz w:val="20"/>
          <w:szCs w:val="20"/>
          <w:lang w:val="uk-UA"/>
        </w:rPr>
        <w:br/>
        <w:t xml:space="preserve">04.07.2005 </w:t>
      </w:r>
      <w:r>
        <w:rPr>
          <w:rFonts w:ascii="Tahoma" w:hAnsi="Tahoma" w:cs="Tahoma"/>
          <w:color w:val="252525"/>
          <w:sz w:val="20"/>
          <w:szCs w:val="20"/>
        </w:rPr>
        <w:t>N</w:t>
      </w:r>
      <w:r w:rsidRPr="00351337">
        <w:rPr>
          <w:rFonts w:ascii="Tahoma" w:hAnsi="Tahoma" w:cs="Tahoma"/>
          <w:color w:val="252525"/>
          <w:sz w:val="20"/>
          <w:szCs w:val="20"/>
          <w:lang w:val="uk-UA"/>
        </w:rPr>
        <w:t xml:space="preserve"> 1144</w:t>
      </w:r>
    </w:p>
    <w:p w:rsidR="00351337" w:rsidRDefault="00351337" w:rsidP="00351337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Про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впорядкування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торгі</w:t>
      </w:r>
      <w:proofErr w:type="gramStart"/>
      <w:r>
        <w:rPr>
          <w:rFonts w:ascii="Tahoma" w:hAnsi="Tahoma" w:cs="Tahoma"/>
          <w:b/>
          <w:bCs/>
          <w:color w:val="252525"/>
          <w:sz w:val="20"/>
          <w:szCs w:val="20"/>
        </w:rPr>
        <w:t>вл</w:t>
      </w:r>
      <w:proofErr w:type="gramEnd"/>
      <w:r>
        <w:rPr>
          <w:rFonts w:ascii="Tahoma" w:hAnsi="Tahoma" w:cs="Tahoma"/>
          <w:b/>
          <w:bCs/>
          <w:color w:val="252525"/>
          <w:sz w:val="20"/>
          <w:szCs w:val="20"/>
        </w:rPr>
        <w:t>і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>, яка</w:t>
      </w:r>
      <w:r>
        <w:rPr>
          <w:rFonts w:ascii="Tahoma" w:hAnsi="Tahoma" w:cs="Tahoma"/>
          <w:b/>
          <w:bCs/>
          <w:color w:val="252525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здійснюється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суб'єктами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господарювання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br/>
        <w:t xml:space="preserve">на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станціях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 та в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підземних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пішохідних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 переходах м.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Києва</w:t>
      </w:r>
      <w:proofErr w:type="spellEnd"/>
    </w:p>
    <w:p w:rsidR="00351337" w:rsidRDefault="00351337" w:rsidP="00351337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(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Із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змінами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внесеними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згідно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з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Розпорядженням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КМДА</w:t>
      </w:r>
      <w:hyperlink r:id="rId6" w:history="1">
        <w:r>
          <w:rPr>
            <w:rFonts w:ascii="Tahoma" w:hAnsi="Tahoma" w:cs="Tahoma"/>
            <w:color w:val="006699"/>
            <w:sz w:val="20"/>
            <w:szCs w:val="20"/>
            <w:u w:val="single"/>
          </w:rPr>
          <w:br/>
        </w:r>
        <w:r>
          <w:rPr>
            <w:rStyle w:val="a4"/>
            <w:rFonts w:ascii="Tahoma" w:hAnsi="Tahoma" w:cs="Tahoma"/>
            <w:color w:val="006699"/>
            <w:sz w:val="20"/>
            <w:szCs w:val="20"/>
          </w:rPr>
          <w:t xml:space="preserve">N 149 </w:t>
        </w:r>
        <w:proofErr w:type="spellStart"/>
        <w:r>
          <w:rPr>
            <w:rStyle w:val="a4"/>
            <w:rFonts w:ascii="Tahoma" w:hAnsi="Tahoma" w:cs="Tahoma"/>
            <w:color w:val="006699"/>
            <w:sz w:val="20"/>
            <w:szCs w:val="20"/>
          </w:rPr>
          <w:t>від</w:t>
        </w:r>
        <w:proofErr w:type="spellEnd"/>
        <w:r>
          <w:rPr>
            <w:rStyle w:val="a4"/>
            <w:rFonts w:ascii="Tahoma" w:hAnsi="Tahoma" w:cs="Tahoma"/>
            <w:color w:val="006699"/>
            <w:sz w:val="20"/>
            <w:szCs w:val="20"/>
          </w:rPr>
          <w:t xml:space="preserve"> 18.03.20</w:t>
        </w:r>
      </w:hyperlink>
      <w:r>
        <w:rPr>
          <w:rFonts w:ascii="Tahoma" w:hAnsi="Tahoma" w:cs="Tahoma"/>
          <w:color w:val="252525"/>
          <w:sz w:val="20"/>
          <w:szCs w:val="20"/>
        </w:rPr>
        <w:t>10)</w:t>
      </w:r>
    </w:p>
    <w:p w:rsidR="00351337" w:rsidRDefault="00351337" w:rsidP="00351337">
      <w:pPr>
        <w:pStyle w:val="a3"/>
        <w:shd w:val="clear" w:color="auto" w:fill="FFFFFF"/>
        <w:ind w:firstLine="300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На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виконання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р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ішення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міської ради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від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 </w:t>
      </w:r>
      <w:hyperlink r:id="rId7" w:history="1">
        <w:r>
          <w:rPr>
            <w:rStyle w:val="a4"/>
            <w:rFonts w:ascii="Tahoma" w:hAnsi="Tahoma" w:cs="Tahoma"/>
            <w:color w:val="006699"/>
            <w:sz w:val="20"/>
            <w:szCs w:val="20"/>
          </w:rPr>
          <w:t>18.11.2004 N 682/2092</w:t>
        </w:r>
      </w:hyperlink>
      <w:r>
        <w:rPr>
          <w:rFonts w:ascii="Tahoma" w:hAnsi="Tahoma" w:cs="Tahoma"/>
          <w:color w:val="252525"/>
          <w:sz w:val="20"/>
          <w:szCs w:val="20"/>
        </w:rPr>
        <w:t xml:space="preserve"> "Про заходи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щодо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урегулювання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торгівлі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яка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здійснюється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суб'єктами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господарювання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на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площах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 в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підземних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пішохідних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переходах" та за результатами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проведеної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інвентаризації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об'єктів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комерційного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торговельного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соціально-побутового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призначення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суб'єктів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господарювання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здійснюють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п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ідприємницьку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діяльність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на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станціях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 в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підземних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пішохідних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переходах,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суміщених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з входами (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виходами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) до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станцій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з метою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впорядкування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торгівлі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яка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здійснюється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суб'єктами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господарювання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на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станціях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 в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п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ідземних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пішохідних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переходах: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Комунальному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п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ідприємству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"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Київський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" та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комунальній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корпорації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"Київавтодор":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1.1.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Погоджувати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розміщення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об'єктів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комерційного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торговельного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соц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іально-побутового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призначення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на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станціях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у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підземних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пішохідних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переходах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відповідно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до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проектів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(схем),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розроблених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АТ "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Київпроект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" та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державним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підприємством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"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Проектний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інститут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"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Укрметротунельпроект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", з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Головним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управлінням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комунальної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власності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Києва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виконавчого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органу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міської ради (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міської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державної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адм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іністрації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) та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Головним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управлінням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з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питань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регуляторної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політики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підприємництва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виконавчого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органу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міської ради (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міської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державної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адміністрації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).</w:t>
      </w:r>
    </w:p>
    <w:p w:rsidR="00351337" w:rsidRDefault="00351337" w:rsidP="00351337">
      <w:pPr>
        <w:pStyle w:val="a3"/>
        <w:shd w:val="clear" w:color="auto" w:fill="FFFFFF"/>
        <w:ind w:firstLine="300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1.2.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Розірвати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до 30.07.2005 договори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суборенди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 договори про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надання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послуг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співпраці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)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щодо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тимчасового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використання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станцій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п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ідземних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пішохідних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переходів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для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розміщення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пересувних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засобів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торгівлі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столів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лотків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гральних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автоматів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).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1.3.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Демонтувати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до 01.08.2005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гральні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автомати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які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встановлені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на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станціях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п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ідземних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пішохідних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переходах,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встановлені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за межами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гральних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залів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.</w:t>
      </w:r>
    </w:p>
    <w:p w:rsidR="00351337" w:rsidRDefault="00351337" w:rsidP="00351337">
      <w:pPr>
        <w:pStyle w:val="a3"/>
        <w:shd w:val="clear" w:color="auto" w:fill="FFFFFF"/>
        <w:ind w:firstLine="300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1.4. При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укладанні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нових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договорів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оренди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дотримуватися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граничних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норм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розміщення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торговельних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місць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на входах (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виходах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)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станцій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п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ідземних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пішохідних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переходах,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суміщених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з входами (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виходами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) до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станцій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згідно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з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додатком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.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1.5.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Замовити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в АТ "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Київпроект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", проектному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інституті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"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Укрметротунельпроект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"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проектну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документацію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на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облаштування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торговельних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місць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біля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станцій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 у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п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ідземних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пішохідних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переходах,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суміщених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з входами (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виходами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) до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станцій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зазначених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додатку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та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забезпечити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їх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встановлення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.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2. Головному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управлінню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МВС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України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в м.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Киє</w:t>
      </w:r>
      <w:proofErr w:type="gramStart"/>
      <w:r>
        <w:rPr>
          <w:rFonts w:ascii="Tahoma" w:hAnsi="Tahoma" w:cs="Tahoma"/>
          <w:color w:val="252525"/>
          <w:sz w:val="20"/>
          <w:szCs w:val="20"/>
        </w:rPr>
        <w:t>в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:</w:t>
      </w:r>
    </w:p>
    <w:p w:rsidR="00351337" w:rsidRDefault="00351337" w:rsidP="00351337">
      <w:pPr>
        <w:pStyle w:val="a3"/>
        <w:shd w:val="clear" w:color="auto" w:fill="FFFFFF"/>
        <w:ind w:firstLine="300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2.1.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Вживати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невідкладних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заходів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щодо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ліквідації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несанкціонованої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стихійної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торгі</w:t>
      </w:r>
      <w:proofErr w:type="gramStart"/>
      <w:r>
        <w:rPr>
          <w:rFonts w:ascii="Tahoma" w:hAnsi="Tahoma" w:cs="Tahoma"/>
          <w:color w:val="252525"/>
          <w:sz w:val="20"/>
          <w:szCs w:val="20"/>
        </w:rPr>
        <w:t>вл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на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площах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в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підземних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пішохідних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переходах,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інших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невстановлених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місцях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про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щомісячно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інформувати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виконавчий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орган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міської ради (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міську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державну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адміністрацію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).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2.2.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Сприяти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створенню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діяльності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громадського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формування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з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охорони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громадського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порядку в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Київському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за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участю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представників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Спілки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приватних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п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ідприємців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(за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згодою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).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lastRenderedPageBreak/>
        <w:t xml:space="preserve">3. Головному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управлінню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транспорту,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зв'язку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інформатизації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виконавчого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органу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міської ради (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міської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державної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адм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іністрації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) внести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пропозиції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щодо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приведення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статуту КП "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Київський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" у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відповідність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до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функціонального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призначення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.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Попередити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посадових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осіб</w:t>
      </w:r>
      <w:proofErr w:type="spellEnd"/>
      <w:proofErr w:type="gramEnd"/>
      <w:r>
        <w:rPr>
          <w:rFonts w:ascii="Tahoma" w:hAnsi="Tahoma" w:cs="Tahoma"/>
          <w:color w:val="252525"/>
          <w:sz w:val="20"/>
          <w:szCs w:val="20"/>
        </w:rPr>
        <w:t xml:space="preserve"> КП "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Київський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", КК "Київавтодор" про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персональну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відповідальність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за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невиконання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вимог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цього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розпорядження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.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5.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Просити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начальника Головного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управління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МВС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України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в м.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Києві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Ярему В.Г.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попередити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керівників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структурних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п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ідрозділів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які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відповідають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за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громадський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порядок на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станціях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підземних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пішохідних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переходах, про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їх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персональну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відповідальність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за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неналежне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виконання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службових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обов'язків.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6.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Затвердити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асортиментний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перелік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товарів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дозволених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для продажу у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п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ідземних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пішохідних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переходах та на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станціях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додається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.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7. Головному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управлінню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побутового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обслуговування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ринків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виконавчого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органу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міської ради (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міської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державної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адм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іністрації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),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районним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у м.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Києві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державним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адміністраціям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здійснити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невідкладні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заходи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щодо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надання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торговельних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місць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на ринках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чи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інших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торговельних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закладах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підприємцям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які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мали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договори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суборенди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 договори про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надання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послуг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співпраці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) на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тимчасове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використання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станцій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п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ідземних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пішохідних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переходів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та про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результати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роботи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інформувати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виконавчий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орган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міської ради (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міську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державну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адміністрацію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) до 11.07.2005.</w:t>
      </w:r>
    </w:p>
    <w:p w:rsidR="00351337" w:rsidRDefault="00351337" w:rsidP="00351337">
      <w:pPr>
        <w:pStyle w:val="a3"/>
        <w:shd w:val="clear" w:color="auto" w:fill="FFFFFF"/>
        <w:ind w:firstLine="300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8.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Визнати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таким,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втратив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чинність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, </w:t>
      </w:r>
      <w:hyperlink r:id="rId8" w:history="1">
        <w:r>
          <w:rPr>
            <w:rStyle w:val="a4"/>
            <w:rFonts w:ascii="Tahoma" w:hAnsi="Tahoma" w:cs="Tahoma"/>
            <w:color w:val="006699"/>
            <w:sz w:val="20"/>
            <w:szCs w:val="20"/>
          </w:rPr>
          <w:t>пункт 4</w:t>
        </w:r>
      </w:hyperlink>
      <w:r>
        <w:rPr>
          <w:rFonts w:ascii="Tahoma" w:hAnsi="Tahoma" w:cs="Tahoma"/>
          <w:color w:val="252525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розпорядження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міської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державної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адм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іністрації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від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04.05.2005 N 737 "Про заходи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щодо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впорядкування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торгівлі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підземних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пішохідних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переходах та на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станціях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".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9. Контроль за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виконанням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цього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розпорядження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покласти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на заступника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голови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міської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державної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адм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іністрації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Георгієвського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М.С. та заступника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голови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міської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державної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адміністрації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- начальника Головного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управління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комунальної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власності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Києва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Лисова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I.В.</w:t>
      </w:r>
    </w:p>
    <w:p w:rsidR="00351337" w:rsidRDefault="00351337" w:rsidP="00351337">
      <w:pPr>
        <w:pStyle w:val="a3"/>
        <w:shd w:val="clear" w:color="auto" w:fill="FFFFFF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Голова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О.Омельченко</w:t>
      </w:r>
      <w:proofErr w:type="spellEnd"/>
    </w:p>
    <w:p w:rsidR="00351337" w:rsidRDefault="00351337" w:rsidP="00351337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0"/>
          <w:szCs w:val="20"/>
        </w:rPr>
      </w:pPr>
      <w:proofErr w:type="spellStart"/>
      <w:r>
        <w:rPr>
          <w:rFonts w:ascii="Tahoma" w:hAnsi="Tahoma" w:cs="Tahoma"/>
          <w:color w:val="252525"/>
          <w:sz w:val="20"/>
          <w:szCs w:val="20"/>
        </w:rPr>
        <w:t>Додаток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br/>
        <w:t xml:space="preserve">до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розпорядження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br/>
        <w:t xml:space="preserve">міської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державної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br/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адм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іністрації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br/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від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04.07.2005 N 1144</w:t>
      </w:r>
    </w:p>
    <w:p w:rsidR="00351337" w:rsidRDefault="00351337" w:rsidP="00351337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Граничні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норми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розміщення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торговельних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точок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br/>
        <w:t>на входах (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виходах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)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станцій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метрополітену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 та</w:t>
      </w:r>
      <w:r>
        <w:rPr>
          <w:rFonts w:ascii="Tahoma" w:hAnsi="Tahoma" w:cs="Tahoma"/>
          <w:b/>
          <w:bCs/>
          <w:color w:val="252525"/>
          <w:sz w:val="20"/>
          <w:szCs w:val="20"/>
        </w:rPr>
        <w:br/>
      </w:r>
      <w:proofErr w:type="spellStart"/>
      <w:proofErr w:type="gramStart"/>
      <w:r>
        <w:rPr>
          <w:rFonts w:ascii="Tahoma" w:hAnsi="Tahoma" w:cs="Tahoma"/>
          <w:b/>
          <w:bCs/>
          <w:color w:val="252525"/>
          <w:sz w:val="20"/>
          <w:szCs w:val="20"/>
        </w:rPr>
        <w:t>п</w:t>
      </w:r>
      <w:proofErr w:type="gramEnd"/>
      <w:r>
        <w:rPr>
          <w:rFonts w:ascii="Tahoma" w:hAnsi="Tahoma" w:cs="Tahoma"/>
          <w:b/>
          <w:bCs/>
          <w:color w:val="252525"/>
          <w:sz w:val="20"/>
          <w:szCs w:val="20"/>
        </w:rPr>
        <w:t>ідземних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пішохідних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 переходах,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суміщених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br/>
        <w:t>з входами (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виходами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) до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станцій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метрополітену</w:t>
      </w:r>
      <w:proofErr w:type="spellEnd"/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- 1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торговельне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місце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з продажу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квіті</w:t>
      </w:r>
      <w:proofErr w:type="gramStart"/>
      <w:r>
        <w:rPr>
          <w:rFonts w:ascii="Tahoma" w:hAnsi="Tahoma" w:cs="Tahoma"/>
          <w:color w:val="252525"/>
          <w:sz w:val="20"/>
          <w:szCs w:val="20"/>
        </w:rPr>
        <w:t>в</w:t>
      </w:r>
      <w:proofErr w:type="spellEnd"/>
      <w:proofErr w:type="gramEnd"/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- 1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торговельне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місце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з продажу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друкованих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періодичних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видань</w:t>
      </w:r>
      <w:proofErr w:type="spellEnd"/>
    </w:p>
    <w:p w:rsidR="00351337" w:rsidRDefault="00351337" w:rsidP="00351337">
      <w:pPr>
        <w:pStyle w:val="a3"/>
        <w:shd w:val="clear" w:color="auto" w:fill="FFFFFF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Заступник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голови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керівник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апарату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Б.Стичинський</w:t>
      </w:r>
      <w:proofErr w:type="spellEnd"/>
    </w:p>
    <w:p w:rsidR="00351337" w:rsidRDefault="00351337" w:rsidP="00351337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0"/>
          <w:szCs w:val="20"/>
        </w:rPr>
      </w:pPr>
      <w:proofErr w:type="spellStart"/>
      <w:r>
        <w:rPr>
          <w:rFonts w:ascii="Tahoma" w:hAnsi="Tahoma" w:cs="Tahoma"/>
          <w:color w:val="252525"/>
          <w:sz w:val="20"/>
          <w:szCs w:val="20"/>
        </w:rPr>
        <w:t>Затверджено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br/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розпорядженням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br/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Київської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міської</w:t>
      </w:r>
      <w:r>
        <w:rPr>
          <w:rFonts w:ascii="Tahoma" w:hAnsi="Tahoma" w:cs="Tahoma"/>
          <w:color w:val="252525"/>
          <w:sz w:val="20"/>
          <w:szCs w:val="20"/>
        </w:rPr>
        <w:br/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державної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адм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іністрації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br/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від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04.07.2005 N 1144</w:t>
      </w:r>
    </w:p>
    <w:p w:rsidR="00351337" w:rsidRDefault="00351337" w:rsidP="00351337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lastRenderedPageBreak/>
        <w:t>Асортиментний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перелік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товарів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дозволених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 для продажу у </w:t>
      </w:r>
      <w:proofErr w:type="spellStart"/>
      <w:proofErr w:type="gramStart"/>
      <w:r>
        <w:rPr>
          <w:rFonts w:ascii="Tahoma" w:hAnsi="Tahoma" w:cs="Tahoma"/>
          <w:b/>
          <w:bCs/>
          <w:color w:val="252525"/>
          <w:sz w:val="20"/>
          <w:szCs w:val="20"/>
        </w:rPr>
        <w:t>п</w:t>
      </w:r>
      <w:proofErr w:type="gramEnd"/>
      <w:r>
        <w:rPr>
          <w:rFonts w:ascii="Tahoma" w:hAnsi="Tahoma" w:cs="Tahoma"/>
          <w:b/>
          <w:bCs/>
          <w:color w:val="252525"/>
          <w:sz w:val="20"/>
          <w:szCs w:val="20"/>
        </w:rPr>
        <w:t>ідземних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пішохідних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t xml:space="preserve"> переходах та на </w:t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станціях</w:t>
      </w:r>
      <w:proofErr w:type="spellEnd"/>
      <w:r>
        <w:rPr>
          <w:rFonts w:ascii="Tahoma" w:hAnsi="Tahoma" w:cs="Tahoma"/>
          <w:b/>
          <w:bCs/>
          <w:color w:val="252525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252525"/>
          <w:sz w:val="20"/>
          <w:szCs w:val="20"/>
        </w:rPr>
        <w:t>метрополітену</w:t>
      </w:r>
      <w:proofErr w:type="spellEnd"/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Друковані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періодичні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видання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.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2. 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Др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ібно-штучні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продовольчі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товари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герметичній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упаковці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кондитерські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вироби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печиво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горішки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чіпси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і т.д.).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Прохолоджувальні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безалкогольні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напої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(</w:t>
      </w:r>
      <w:proofErr w:type="spellStart"/>
      <w:proofErr w:type="gramStart"/>
      <w:r>
        <w:rPr>
          <w:rFonts w:ascii="Tahoma" w:hAnsi="Tahoma" w:cs="Tahoma"/>
          <w:color w:val="252525"/>
          <w:sz w:val="20"/>
          <w:szCs w:val="20"/>
        </w:rPr>
        <w:t>кр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ім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пива) в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пластикових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пляшках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місткістю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до 0,5 л.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4. Пункт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виключено</w:t>
      </w:r>
      <w:proofErr w:type="spellEnd"/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5.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Квіти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.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6.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Сувеніри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.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7.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Засоби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індивідуальної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гі</w:t>
      </w:r>
      <w:proofErr w:type="gramStart"/>
      <w:r>
        <w:rPr>
          <w:rFonts w:ascii="Tahoma" w:hAnsi="Tahoma" w:cs="Tahoma"/>
          <w:color w:val="252525"/>
          <w:sz w:val="20"/>
          <w:szCs w:val="20"/>
        </w:rPr>
        <w:t>г</w:t>
      </w:r>
      <w:proofErr w:type="gramEnd"/>
      <w:r>
        <w:rPr>
          <w:rFonts w:ascii="Tahoma" w:hAnsi="Tahoma" w:cs="Tahoma"/>
          <w:color w:val="252525"/>
          <w:sz w:val="20"/>
          <w:szCs w:val="20"/>
        </w:rPr>
        <w:t>ієни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і догляду,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лікарські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засоби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(у порядку,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визначеному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чинним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законодавством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).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8.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Фототовари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елементи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живлення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>.</w:t>
      </w:r>
    </w:p>
    <w:p w:rsidR="00351337" w:rsidRDefault="00351337" w:rsidP="00351337">
      <w:pPr>
        <w:pStyle w:val="a3"/>
        <w:shd w:val="clear" w:color="auto" w:fill="FFFFFF"/>
        <w:ind w:firstLine="300"/>
        <w:rPr>
          <w:rFonts w:ascii="Tahoma" w:hAnsi="Tahoma" w:cs="Tahoma"/>
          <w:color w:val="252525"/>
          <w:sz w:val="20"/>
          <w:szCs w:val="20"/>
        </w:rPr>
      </w:pPr>
      <w:proofErr w:type="spellStart"/>
      <w:r>
        <w:rPr>
          <w:rFonts w:ascii="Tahoma" w:hAnsi="Tahoma" w:cs="Tahoma"/>
          <w:color w:val="252525"/>
          <w:sz w:val="20"/>
          <w:szCs w:val="20"/>
        </w:rPr>
        <w:t>Дозволити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розміщення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автоматів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з продажу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телефонних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карток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чаю,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кави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розміщення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банкоматі</w:t>
      </w:r>
      <w:proofErr w:type="gramStart"/>
      <w:r>
        <w:rPr>
          <w:rFonts w:ascii="Tahoma" w:hAnsi="Tahoma" w:cs="Tahoma"/>
          <w:color w:val="252525"/>
          <w:sz w:val="20"/>
          <w:szCs w:val="20"/>
        </w:rPr>
        <w:t>в</w:t>
      </w:r>
      <w:proofErr w:type="spellEnd"/>
      <w:proofErr w:type="gramEnd"/>
      <w:r>
        <w:rPr>
          <w:rFonts w:ascii="Tahoma" w:hAnsi="Tahoma" w:cs="Tahoma"/>
          <w:color w:val="252525"/>
          <w:sz w:val="20"/>
          <w:szCs w:val="20"/>
        </w:rPr>
        <w:t>.</w:t>
      </w:r>
    </w:p>
    <w:p w:rsidR="00351337" w:rsidRDefault="00351337" w:rsidP="00351337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(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Перелік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із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змінами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внесеними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згідно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з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Розпорядженням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КМДА N 149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від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18.03.2010)</w:t>
      </w:r>
    </w:p>
    <w:p w:rsidR="00351337" w:rsidRDefault="00351337" w:rsidP="00351337">
      <w:pPr>
        <w:pStyle w:val="a3"/>
        <w:shd w:val="clear" w:color="auto" w:fill="FFFFFF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Заступник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голови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керівник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апарату</w:t>
      </w:r>
      <w:proofErr w:type="spellEnd"/>
      <w:r>
        <w:rPr>
          <w:rFonts w:ascii="Tahoma" w:hAnsi="Tahoma" w:cs="Tahoma"/>
          <w:color w:val="2525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52525"/>
          <w:sz w:val="20"/>
          <w:szCs w:val="20"/>
        </w:rPr>
        <w:t>Б.Стичинський</w:t>
      </w:r>
      <w:proofErr w:type="spellEnd"/>
    </w:p>
    <w:p w:rsidR="00731AA9" w:rsidRPr="00351337" w:rsidRDefault="00731AA9" w:rsidP="00797C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31AA9" w:rsidRPr="00351337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37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1337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D28B5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3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51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3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51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usconsultant.com/?doc=06E1E68E5D&amp;abz=9ZW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rusconsultant.com/?doc=02GMQB46F7&amp;abz=40UP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rusconsultant.com/?doc=06CYOCCE29&amp;abz=9YNA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07CE-B0B1-4DB4-9A95-7A8B23D8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2021-01-20T13:39:00Z</dcterms:created>
  <dcterms:modified xsi:type="dcterms:W3CDTF">2021-01-20T13:39:00Z</dcterms:modified>
</cp:coreProperties>
</file>