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Солом’янська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37378937</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8C4510">
            <w:pPr>
              <w:rPr>
                <w:rFonts w:ascii="Times New Roman" w:hAnsi="Times New Roman"/>
                <w:color w:val="FF0000"/>
                <w:sz w:val="22"/>
                <w:szCs w:val="22"/>
              </w:rPr>
            </w:pPr>
            <w:r w:rsidRPr="00020137">
              <w:rPr>
                <w:rFonts w:ascii="Times New Roman" w:hAnsi="Times New Roman"/>
                <w:color w:val="FF0000"/>
                <w:sz w:val="22"/>
                <w:szCs w:val="22"/>
              </w:rPr>
              <w:t xml:space="preserve">просп. </w:t>
            </w:r>
            <w:proofErr w:type="spellStart"/>
            <w:r w:rsidRPr="00020137">
              <w:rPr>
                <w:rFonts w:ascii="Times New Roman" w:hAnsi="Times New Roman"/>
                <w:color w:val="FF0000"/>
                <w:sz w:val="22"/>
                <w:szCs w:val="22"/>
              </w:rPr>
              <w:t>Повітро-флотський</w:t>
            </w:r>
            <w:proofErr w:type="spellEnd"/>
            <w:r w:rsidRPr="00020137">
              <w:rPr>
                <w:rFonts w:ascii="Times New Roman" w:hAnsi="Times New Roman"/>
                <w:color w:val="FF0000"/>
                <w:sz w:val="22"/>
                <w:szCs w:val="22"/>
              </w:rPr>
              <w:t xml:space="preserve">, </w:t>
            </w:r>
            <w:r w:rsidR="008C4510">
              <w:rPr>
                <w:rFonts w:ascii="Times New Roman" w:hAnsi="Times New Roman"/>
                <w:color w:val="FF0000"/>
                <w:sz w:val="22"/>
                <w:szCs w:val="22"/>
              </w:rPr>
              <w:t>41</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Смик Олександр Петрович</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Перший заступник голови</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15.07.2020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33-к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165AC9" w:rsidRPr="00020137" w:rsidRDefault="00EE2E81" w:rsidP="00506E14">
            <w:pPr>
              <w:rPr>
                <w:color w:val="FF0000"/>
              </w:rPr>
            </w:pPr>
            <w:hyperlink r:id="rId8" w:history="1">
              <w:r w:rsidR="00165AC9" w:rsidRPr="00020137">
                <w:rPr>
                  <w:rStyle w:val="af3"/>
                  <w:rFonts w:ascii="Times New Roman" w:hAnsi="Times New Roman"/>
                  <w:color w:val="FF0000"/>
                  <w:sz w:val="24"/>
                  <w:szCs w:val="24"/>
                </w:rPr>
                <w:t>v.antonov@solor.gov.ua</w:t>
              </w:r>
            </w:hyperlink>
            <w:r w:rsidR="00165AC9" w:rsidRPr="00020137">
              <w:rPr>
                <w:rFonts w:ascii="Times New Roman" w:hAnsi="Times New Roman"/>
                <w:color w:val="FF0000"/>
                <w:sz w:val="24"/>
                <w:szCs w:val="24"/>
              </w:rPr>
              <w:t xml:space="preserve"> ;</w:t>
            </w:r>
          </w:p>
          <w:p w:rsidR="00CF1144" w:rsidRDefault="00EE2E81" w:rsidP="00506E14">
            <w:pPr>
              <w:rPr>
                <w:rFonts w:ascii="Times New Roman" w:hAnsi="Times New Roman"/>
                <w:color w:val="000000"/>
                <w:sz w:val="22"/>
                <w:szCs w:val="22"/>
              </w:rPr>
            </w:pPr>
            <w:hyperlink r:id="rId9" w:history="1">
              <w:r w:rsidR="00165AC9" w:rsidRPr="00020137">
                <w:rPr>
                  <w:rStyle w:val="af3"/>
                  <w:rFonts w:ascii="Times New Roman" w:hAnsi="Times New Roman"/>
                  <w:color w:val="FF0000"/>
                  <w:sz w:val="24"/>
                  <w:szCs w:val="24"/>
                </w:rPr>
                <w:t>v.osipenko@solor.gov.ua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w:t>
            </w:r>
            <w:proofErr w:type="spellStart"/>
            <w:r w:rsidRPr="00020137">
              <w:rPr>
                <w:rFonts w:ascii="Times New Roman" w:hAnsi="Times New Roman"/>
                <w:color w:val="FF0000"/>
                <w:sz w:val="22"/>
                <w:szCs w:val="22"/>
              </w:rPr>
              <w:t>обслуговува-ння</w:t>
            </w:r>
            <w:proofErr w:type="spellEnd"/>
            <w:r w:rsidRPr="00020137">
              <w:rPr>
                <w:rFonts w:ascii="Times New Roman" w:hAnsi="Times New Roman"/>
                <w:color w:val="FF0000"/>
                <w:sz w:val="22"/>
                <w:szCs w:val="22"/>
              </w:rPr>
              <w:t xml:space="preserve"> житлового фонду </w:t>
            </w:r>
            <w:proofErr w:type="spellStart"/>
            <w:r w:rsidRPr="00020137">
              <w:rPr>
                <w:rFonts w:ascii="Times New Roman" w:hAnsi="Times New Roman"/>
                <w:color w:val="FF0000"/>
                <w:sz w:val="22"/>
                <w:szCs w:val="22"/>
              </w:rPr>
              <w:t>Солом’янсь-кого</w:t>
            </w:r>
            <w:proofErr w:type="spellEnd"/>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35756919</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вул. Левка </w:t>
            </w:r>
            <w:proofErr w:type="spellStart"/>
            <w:r w:rsidRPr="00020137">
              <w:rPr>
                <w:rFonts w:ascii="Times New Roman" w:hAnsi="Times New Roman"/>
                <w:color w:val="FF0000"/>
                <w:sz w:val="22"/>
                <w:szCs w:val="22"/>
              </w:rPr>
              <w:t>Мацієвича</w:t>
            </w:r>
            <w:proofErr w:type="spellEnd"/>
            <w:r w:rsidRPr="00020137">
              <w:rPr>
                <w:rFonts w:ascii="Times New Roman" w:hAnsi="Times New Roman"/>
                <w:color w:val="FF0000"/>
                <w:sz w:val="22"/>
                <w:szCs w:val="22"/>
              </w:rPr>
              <w:t>, 6</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Лук’янов Костянтин Сергійович </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proofErr w:type="spellStart"/>
            <w:r w:rsidRPr="00020137">
              <w:rPr>
                <w:rFonts w:ascii="Times New Roman" w:hAnsi="Times New Roman"/>
                <w:color w:val="FF0000"/>
                <w:sz w:val="22"/>
                <w:szCs w:val="22"/>
              </w:rPr>
              <w:t>Викону-ючий</w:t>
            </w:r>
            <w:proofErr w:type="spellEnd"/>
            <w:r w:rsidRPr="00020137">
              <w:rPr>
                <w:rFonts w:ascii="Times New Roman" w:hAnsi="Times New Roman"/>
                <w:color w:val="FF0000"/>
                <w:sz w:val="22"/>
                <w:szCs w:val="22"/>
              </w:rPr>
              <w:t xml:space="preserve"> обов’язки директора </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26.09.2019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45-к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3B0084" w:rsidRPr="00020137" w:rsidRDefault="00EE2E81" w:rsidP="00506E14">
            <w:pPr>
              <w:rPr>
                <w:rFonts w:ascii="Times New Roman" w:hAnsi="Times New Roman"/>
                <w:color w:val="FF0000"/>
                <w:sz w:val="22"/>
                <w:szCs w:val="22"/>
              </w:rPr>
            </w:pPr>
            <w:hyperlink r:id="rId10"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8@</w:t>
              </w:r>
              <w:r w:rsidR="003B0084" w:rsidRPr="00020137">
                <w:rPr>
                  <w:rStyle w:val="af3"/>
                  <w:rFonts w:ascii="Times New Roman" w:hAnsi="Times New Roman"/>
                  <w:color w:val="FF0000"/>
                  <w:sz w:val="22"/>
                  <w:szCs w:val="22"/>
                  <w:lang w:val="en-US"/>
                </w:rPr>
                <w:t>ukr</w:t>
              </w:r>
              <w:r w:rsidR="003B0084" w:rsidRPr="00020137">
                <w:rPr>
                  <w:rStyle w:val="af3"/>
                  <w:rFonts w:ascii="Times New Roman" w:hAnsi="Times New Roman"/>
                  <w:color w:val="FF0000"/>
                  <w:sz w:val="22"/>
                  <w:szCs w:val="22"/>
                </w:rPr>
                <w:t>.</w:t>
              </w:r>
              <w:r w:rsidR="003B0084" w:rsidRPr="00020137">
                <w:rPr>
                  <w:rStyle w:val="af3"/>
                  <w:rFonts w:ascii="Times New Roman" w:hAnsi="Times New Roman"/>
                  <w:color w:val="FF0000"/>
                  <w:sz w:val="22"/>
                  <w:szCs w:val="22"/>
                  <w:lang w:val="en-US"/>
                </w:rPr>
                <w:t>net</w:t>
              </w:r>
            </w:hyperlink>
            <w:r w:rsidR="003B0084" w:rsidRPr="00020137">
              <w:rPr>
                <w:rFonts w:ascii="Times New Roman" w:hAnsi="Times New Roman"/>
                <w:color w:val="FF0000"/>
                <w:sz w:val="22"/>
                <w:szCs w:val="22"/>
              </w:rPr>
              <w:t xml:space="preserve"> ; </w:t>
            </w:r>
          </w:p>
          <w:p w:rsidR="00CF1144" w:rsidRDefault="00EE2E81" w:rsidP="00506E14">
            <w:pPr>
              <w:rPr>
                <w:rFonts w:ascii="Times New Roman" w:hAnsi="Times New Roman"/>
                <w:color w:val="000000"/>
                <w:sz w:val="22"/>
                <w:szCs w:val="22"/>
              </w:rPr>
            </w:pPr>
            <w:hyperlink r:id="rId11"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10@</w:t>
              </w:r>
              <w:r w:rsidR="003B0084" w:rsidRPr="00020137">
                <w:rPr>
                  <w:rStyle w:val="af3"/>
                  <w:rFonts w:ascii="Times New Roman" w:hAnsi="Times New Roman"/>
                  <w:color w:val="FF0000"/>
                  <w:sz w:val="22"/>
                  <w:szCs w:val="22"/>
                  <w:lang w:val="en-US"/>
                </w:rPr>
                <w:t>i</w:t>
              </w:r>
              <w:r w:rsidR="003B0084" w:rsidRPr="00020137">
                <w:rPr>
                  <w:rStyle w:val="af3"/>
                  <w:rFonts w:ascii="Times New Roman" w:hAnsi="Times New Roman"/>
                  <w:color w:val="FF0000"/>
                  <w:sz w:val="22"/>
                  <w:szCs w:val="22"/>
                </w:rPr>
                <w:t>.</w:t>
              </w:r>
              <w:proofErr w:type="spellStart"/>
              <w:r w:rsidR="003B0084" w:rsidRPr="00020137">
                <w:rPr>
                  <w:rStyle w:val="af3"/>
                  <w:rFonts w:ascii="Times New Roman" w:hAnsi="Times New Roman"/>
                  <w:color w:val="FF0000"/>
                  <w:sz w:val="22"/>
                  <w:szCs w:val="22"/>
                  <w:lang w:val="en-US"/>
                </w:rPr>
                <w:t>ua</w:t>
              </w:r>
              <w:proofErr w:type="spellEnd"/>
            </w:hyperlink>
            <w:r w:rsidR="003B0084" w:rsidRPr="00020137">
              <w:rPr>
                <w:rFonts w:ascii="Times New Roman" w:hAnsi="Times New Roman"/>
                <w:color w:val="FF0000"/>
                <w:sz w:val="22"/>
                <w:szCs w:val="22"/>
              </w:rPr>
              <w:t xml:space="preserve"> .</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CF1144" w:rsidRDefault="00C51248" w:rsidP="00C33384">
            <w:pPr>
              <w:rPr>
                <w:rFonts w:ascii="Times New Roman" w:hAnsi="Times New Roman"/>
                <w:color w:val="000000"/>
                <w:sz w:val="22"/>
                <w:szCs w:val="22"/>
              </w:rPr>
            </w:pPr>
            <w:r w:rsidRPr="00C51248">
              <w:rPr>
                <w:rFonts w:ascii="Times New Roman" w:hAnsi="Times New Roman"/>
                <w:color w:val="FF0000"/>
                <w:sz w:val="22"/>
              </w:rPr>
              <w:t xml:space="preserve">Нежитлове приміщення, загальною площею </w:t>
            </w:r>
            <w:r w:rsidR="00C33384">
              <w:rPr>
                <w:rFonts w:ascii="Times New Roman" w:hAnsi="Times New Roman"/>
                <w:color w:val="FF0000"/>
                <w:sz w:val="22"/>
              </w:rPr>
              <w:t>91,0</w:t>
            </w:r>
            <w:r w:rsidR="006C204C">
              <w:rPr>
                <w:rFonts w:ascii="Times New Roman" w:hAnsi="Times New Roman"/>
                <w:color w:val="FF0000"/>
                <w:sz w:val="22"/>
              </w:rPr>
              <w:t xml:space="preserve"> </w:t>
            </w:r>
            <w:r w:rsidRPr="00C51248">
              <w:rPr>
                <w:rFonts w:ascii="Times New Roman" w:hAnsi="Times New Roman"/>
                <w:color w:val="FF0000"/>
                <w:sz w:val="22"/>
              </w:rPr>
              <w:t xml:space="preserve">кв. м, розташованого за адресою: м. Київ, </w:t>
            </w:r>
            <w:r w:rsidR="001D5799">
              <w:rPr>
                <w:rFonts w:ascii="Times New Roman" w:hAnsi="Times New Roman"/>
                <w:color w:val="FF0000"/>
                <w:sz w:val="22"/>
              </w:rPr>
              <w:t xml:space="preserve">вул. Єреванська, </w:t>
            </w:r>
            <w:r w:rsidR="00C33384">
              <w:rPr>
                <w:rFonts w:ascii="Times New Roman" w:hAnsi="Times New Roman"/>
                <w:color w:val="FF0000"/>
                <w:sz w:val="22"/>
              </w:rPr>
              <w:t>13</w:t>
            </w:r>
            <w:r w:rsidR="00845517">
              <w:rPr>
                <w:rFonts w:ascii="Times New Roman" w:hAnsi="Times New Roman"/>
                <w:color w:val="FF0000"/>
                <w:sz w:val="22"/>
              </w:rPr>
              <w:t xml:space="preserve">, </w:t>
            </w:r>
            <w:r w:rsidRPr="00020137">
              <w:rPr>
                <w:rFonts w:ascii="Times New Roman" w:hAnsi="Times New Roman"/>
                <w:color w:val="FF0000"/>
                <w:sz w:val="22"/>
                <w:szCs w:val="22"/>
              </w:rPr>
              <w:t xml:space="preserve">розміщене </w:t>
            </w:r>
            <w:r w:rsidR="00575388">
              <w:rPr>
                <w:rFonts w:ascii="Times New Roman" w:hAnsi="Times New Roman"/>
                <w:color w:val="FF0000"/>
                <w:sz w:val="22"/>
                <w:szCs w:val="22"/>
              </w:rPr>
              <w:t xml:space="preserve">в підвалі </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786E05">
              <w:rPr>
                <w:rFonts w:ascii="Times New Roman" w:hAnsi="Times New Roman"/>
                <w:color w:val="FF0000"/>
                <w:sz w:val="22"/>
                <w:szCs w:val="22"/>
              </w:rPr>
              <w:t>https://www.dto.com.ua/</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1D5799" w:rsidRDefault="007E1FAB" w:rsidP="00506E14">
            <w:pPr>
              <w:rPr>
                <w:rFonts w:ascii="Times New Roman" w:hAnsi="Times New Roman"/>
                <w:color w:val="FF0000"/>
                <w:sz w:val="22"/>
                <w:szCs w:val="22"/>
              </w:rPr>
            </w:pPr>
            <w:r w:rsidRPr="00162211">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C33384">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C33384">
              <w:rPr>
                <w:rFonts w:ascii="Times New Roman" w:hAnsi="Times New Roman"/>
                <w:color w:val="FF0000"/>
                <w:sz w:val="22"/>
                <w:szCs w:val="22"/>
              </w:rPr>
              <w:t>39 284,48</w:t>
            </w:r>
          </w:p>
        </w:tc>
        <w:tc>
          <w:tcPr>
            <w:tcW w:w="2877" w:type="dxa"/>
            <w:gridSpan w:val="3"/>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553BBC">
              <w:rPr>
                <w:rFonts w:ascii="Times New Roman" w:hAnsi="Times New Roman"/>
                <w:color w:val="FF0000"/>
                <w:sz w:val="22"/>
                <w:szCs w:val="22"/>
                <w:u w:val="single"/>
              </w:rPr>
              <w:t>3</w:t>
            </w:r>
            <w:r w:rsidR="00575388">
              <w:rPr>
                <w:rFonts w:ascii="Times New Roman" w:hAnsi="Times New Roman"/>
                <w:color w:val="FF0000"/>
                <w:sz w:val="22"/>
                <w:szCs w:val="22"/>
                <w:u w:val="single"/>
              </w:rPr>
              <w:t>1 жовтня</w:t>
            </w:r>
            <w:r w:rsidRPr="00553BBC">
              <w:rPr>
                <w:rFonts w:ascii="Times New Roman" w:hAnsi="Times New Roman"/>
                <w:color w:val="FF0000"/>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C33384">
              <w:rPr>
                <w:rFonts w:ascii="Times New Roman" w:hAnsi="Times New Roman"/>
                <w:color w:val="FF0000"/>
                <w:sz w:val="22"/>
                <w:szCs w:val="22"/>
              </w:rPr>
              <w:t>39 284,48</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Default="00575388" w:rsidP="00506E14">
            <w:pPr>
              <w:rPr>
                <w:rFonts w:ascii="Times New Roman" w:hAnsi="Times New Roman"/>
                <w:color w:val="000000"/>
                <w:sz w:val="22"/>
                <w:szCs w:val="22"/>
              </w:rPr>
            </w:pPr>
            <w:r>
              <w:rPr>
                <w:rFonts w:ascii="Times New Roman" w:hAnsi="Times New Roman"/>
                <w:color w:val="FF0000"/>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3E5107">
              <w:rPr>
                <w:rFonts w:ascii="Times New Roman" w:hAnsi="Times New Roman"/>
                <w:color w:val="FF0000"/>
                <w:sz w:val="22"/>
                <w:szCs w:val="22"/>
              </w:rPr>
              <w:t>проєкту</w:t>
            </w:r>
            <w:proofErr w:type="spellEnd"/>
            <w:r w:rsidRPr="003E5107">
              <w:rPr>
                <w:rFonts w:ascii="Times New Roman" w:hAnsi="Times New Roman"/>
                <w:color w:val="FF0000"/>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51248" w:rsidRPr="00C51248">
              <w:rPr>
                <w:rFonts w:ascii="Times New Roman" w:hAnsi="Times New Roman"/>
                <w:color w:val="FF0000"/>
                <w:sz w:val="22"/>
                <w:szCs w:val="22"/>
              </w:rPr>
              <w:t>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Default="007E1FAB" w:rsidP="00506E14">
            <w:pPr>
              <w:rPr>
                <w:rFonts w:ascii="Times New Roman" w:hAnsi="Times New Roman"/>
                <w:color w:val="000000"/>
                <w:sz w:val="22"/>
                <w:szCs w:val="22"/>
              </w:rPr>
            </w:pPr>
            <w:r w:rsidRPr="00C51248">
              <w:rPr>
                <w:rFonts w:ascii="Times New Roman" w:hAnsi="Times New Roman"/>
                <w:color w:val="FF0000"/>
                <w:sz w:val="22"/>
                <w:szCs w:val="22"/>
              </w:rPr>
              <w:t xml:space="preserve">Орендодавець </w:t>
            </w:r>
            <w:r w:rsidR="00C51248" w:rsidRPr="00C51248">
              <w:rPr>
                <w:rFonts w:ascii="Times New Roman" w:hAnsi="Times New Roman"/>
                <w:color w:val="FF0000"/>
                <w:sz w:val="22"/>
                <w:szCs w:val="22"/>
              </w:rPr>
              <w:t xml:space="preserve">надав згоду на передачу майна в  </w:t>
            </w:r>
            <w:r w:rsidRPr="00C51248">
              <w:rPr>
                <w:rFonts w:ascii="Times New Roman" w:hAnsi="Times New Roman"/>
                <w:color w:val="FF0000"/>
                <w:sz w:val="22"/>
                <w:szCs w:val="22"/>
              </w:rPr>
              <w:t>суборенду згідно з оголошенням про передачу майна в 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proofErr w:type="spellStart"/>
            <w:r w:rsidRPr="00506E14">
              <w:rPr>
                <w:rFonts w:ascii="Times New Roman" w:hAnsi="Times New Roman"/>
                <w:color w:val="FF0000"/>
                <w:sz w:val="22"/>
                <w:szCs w:val="22"/>
              </w:rPr>
              <w:t>Балансоутримувача</w:t>
            </w:r>
            <w:proofErr w:type="spellEnd"/>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Pr="00CC3102">
              <w:rPr>
                <w:rFonts w:ascii="Times New Roman" w:hAnsi="Times New Roman"/>
                <w:color w:val="FF0000"/>
                <w:sz w:val="22"/>
                <w:szCs w:val="28"/>
              </w:rPr>
              <w:t xml:space="preserve">403204780000000026000261583 </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Pr="00CC3102">
              <w:rPr>
                <w:rFonts w:ascii="Times New Roman" w:hAnsi="Times New Roman"/>
                <w:color w:val="FF0000"/>
                <w:sz w:val="22"/>
                <w:szCs w:val="28"/>
              </w:rPr>
              <w:t xml:space="preserve"> </w:t>
            </w:r>
            <w:proofErr w:type="spellStart"/>
            <w:r w:rsidRPr="00CC3102">
              <w:rPr>
                <w:rFonts w:ascii="Times New Roman" w:hAnsi="Times New Roman"/>
                <w:color w:val="FF0000"/>
                <w:sz w:val="22"/>
                <w:szCs w:val="28"/>
              </w:rPr>
              <w:t>ПАТАБ«Укргазбанк</w:t>
            </w:r>
            <w:proofErr w:type="spellEnd"/>
            <w:r w:rsidRPr="00CC3102">
              <w:rPr>
                <w:rFonts w:ascii="Times New Roman" w:hAnsi="Times New Roman"/>
                <w:color w:val="FF0000"/>
                <w:sz w:val="22"/>
                <w:szCs w:val="28"/>
              </w:rPr>
              <w:t>»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3D76A8" w:rsidRDefault="003D76A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484AD8" w:rsidRDefault="00484AD8" w:rsidP="00440FA8">
      <w:pPr>
        <w:jc w:val="center"/>
      </w:pPr>
    </w:p>
    <w:p w:rsidR="00484AD8" w:rsidRDefault="00484AD8" w:rsidP="00440FA8">
      <w:pPr>
        <w:jc w:val="center"/>
      </w:pPr>
    </w:p>
    <w:p w:rsidR="00484AD8" w:rsidRDefault="00484AD8" w:rsidP="00440FA8">
      <w:pPr>
        <w:jc w:val="center"/>
      </w:pPr>
    </w:p>
    <w:p w:rsidR="00484AD8" w:rsidRDefault="00484AD8" w:rsidP="00440FA8">
      <w:pPr>
        <w:jc w:val="center"/>
      </w:pPr>
    </w:p>
    <w:p w:rsidR="001D5799" w:rsidRDefault="001D5799" w:rsidP="00440FA8">
      <w:pPr>
        <w:jc w:val="center"/>
      </w:pPr>
    </w:p>
    <w:p w:rsidR="001D5799" w:rsidRDefault="001D5799" w:rsidP="00440FA8">
      <w:pPr>
        <w:jc w:val="center"/>
      </w:pPr>
    </w:p>
    <w:p w:rsidR="001D5799" w:rsidRDefault="001D5799" w:rsidP="00440FA8">
      <w:pPr>
        <w:jc w:val="center"/>
      </w:pPr>
    </w:p>
    <w:p w:rsidR="001D5799" w:rsidRDefault="001D5799" w:rsidP="00440FA8">
      <w:pPr>
        <w:jc w:val="center"/>
      </w:pPr>
    </w:p>
    <w:p w:rsidR="00CF1144" w:rsidRDefault="00CF1144" w:rsidP="00440FA8">
      <w:pPr>
        <w:jc w:val="center"/>
        <w:rPr>
          <w:rFonts w:ascii="Times New Roman" w:hAnsi="Times New Roman"/>
          <w:sz w:val="28"/>
          <w:szCs w:val="28"/>
        </w:rPr>
      </w:pPr>
      <w:bookmarkStart w:id="0" w:name="_GoBack"/>
      <w:bookmarkEnd w:id="0"/>
      <w:r>
        <w:lastRenderedPageBreak/>
        <w:t xml:space="preserve">II. </w:t>
      </w:r>
      <w:r>
        <w:rPr>
          <w:rFonts w:ascii="Times New Roman" w:hAnsi="Times New Roman"/>
          <w:sz w:val="28"/>
          <w:szCs w:val="28"/>
        </w:rPr>
        <w:t>Незмінювані умови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1.</w:t>
      </w:r>
      <w:r w:rsidR="00CF1144">
        <w:rPr>
          <w:rFonts w:ascii="Times New Roman" w:hAnsi="Times New Roman"/>
          <w:sz w:val="28"/>
          <w:szCs w:val="28"/>
        </w:rPr>
        <w:t>Предмет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2. </w:t>
      </w:r>
      <w:r w:rsidR="00CF1144">
        <w:rPr>
          <w:rFonts w:ascii="Times New Roman" w:hAnsi="Times New Roman"/>
          <w:sz w:val="28"/>
          <w:szCs w:val="28"/>
        </w:rPr>
        <w:t>Умови передачі орендованого Майна Орендарю</w:t>
      </w:r>
    </w:p>
    <w:p w:rsidR="00440FA8" w:rsidRPr="00006EA6" w:rsidRDefault="00440FA8" w:rsidP="00440FA8">
      <w:pPr>
        <w:pStyle w:val="a5"/>
        <w:spacing w:before="0"/>
        <w:ind w:firstLine="0"/>
        <w:jc w:val="center"/>
        <w:rPr>
          <w:rFonts w:ascii="Times New Roman" w:hAnsi="Times New Roman"/>
          <w:sz w:val="20"/>
          <w:szCs w:val="28"/>
        </w:rPr>
      </w:pPr>
    </w:p>
    <w:p w:rsidR="00484AD8" w:rsidRDefault="00CF1144" w:rsidP="00484AD8">
      <w:pPr>
        <w:pStyle w:val="a5"/>
        <w:spacing w:before="0"/>
        <w:jc w:val="both"/>
        <w:rPr>
          <w:rFonts w:ascii="Times New Roman" w:hAnsi="Times New Roman"/>
          <w:sz w:val="28"/>
          <w:szCs w:val="28"/>
        </w:rPr>
      </w:pPr>
      <w:r>
        <w:rPr>
          <w:rFonts w:ascii="Times New Roman" w:hAnsi="Times New Roman"/>
          <w:sz w:val="28"/>
          <w:szCs w:val="28"/>
        </w:rPr>
        <w:t xml:space="preserve">2.1. </w:t>
      </w:r>
      <w:r w:rsidR="00484AD8">
        <w:rPr>
          <w:rFonts w:ascii="Times New Roman" w:hAnsi="Times New Roman"/>
          <w:sz w:val="28"/>
          <w:szCs w:val="28"/>
        </w:rPr>
        <w:t>Орендар вступає у строкове платне користування Майном у день підписання акта приймання-передачі Майна, який є додатком до цього договору (додаток 2).</w:t>
      </w:r>
    </w:p>
    <w:p w:rsidR="00484AD8" w:rsidRDefault="00484AD8" w:rsidP="00484AD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F1144" w:rsidRDefault="00CF1144" w:rsidP="00484AD8">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3. </w:t>
      </w:r>
      <w:r w:rsidR="00CF1144">
        <w:rPr>
          <w:rFonts w:ascii="Times New Roman" w:hAnsi="Times New Roman"/>
          <w:sz w:val="28"/>
          <w:szCs w:val="28"/>
        </w:rPr>
        <w:t>Орендна плата</w:t>
      </w:r>
    </w:p>
    <w:p w:rsidR="00440FA8" w:rsidRPr="00006EA6" w:rsidRDefault="00440FA8" w:rsidP="00440FA8">
      <w:pPr>
        <w:pStyle w:val="a5"/>
        <w:spacing w:before="0"/>
        <w:ind w:firstLine="0"/>
        <w:jc w:val="center"/>
        <w:rPr>
          <w:rFonts w:ascii="Times New Roman" w:hAnsi="Times New Roman"/>
          <w:sz w:val="22"/>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 xml:space="preserve">будинкових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безпосередньо з постачальниками комунальних послуг в порядку, визначеному пунктом 6.5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w:t>
      </w:r>
      <w:r w:rsidR="00D76264">
        <w:rPr>
          <w:rFonts w:ascii="Times New Roman" w:hAnsi="Times New Roman"/>
          <w:sz w:val="28"/>
          <w:szCs w:val="28"/>
        </w:rPr>
        <w:t xml:space="preserve">, визначеному у пункті 16 Умов, </w:t>
      </w:r>
      <w:r>
        <w:rPr>
          <w:rFonts w:ascii="Times New Roman" w:hAnsi="Times New Roman"/>
          <w:sz w:val="28"/>
          <w:szCs w:val="28"/>
        </w:rPr>
        <w:t>щомісяця: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 </w:t>
      </w:r>
      <w:r w:rsidR="00D76264">
        <w:rPr>
          <w:rFonts w:ascii="Times New Roman" w:hAnsi="Times New Roman"/>
          <w:sz w:val="28"/>
          <w:szCs w:val="28"/>
        </w:rPr>
        <w:t>як</w:t>
      </w:r>
      <w:r>
        <w:rPr>
          <w:rFonts w:ascii="Times New Roman" w:hAnsi="Times New Roman"/>
          <w:sz w:val="28"/>
          <w:szCs w:val="28"/>
        </w:rPr>
        <w:t xml:space="preserve"> орендар, як</w:t>
      </w:r>
      <w:r w:rsidR="00D76264">
        <w:rPr>
          <w:rFonts w:ascii="Times New Roman" w:hAnsi="Times New Roman"/>
          <w:sz w:val="28"/>
          <w:szCs w:val="28"/>
        </w:rPr>
        <w:t>ий</w:t>
      </w:r>
      <w:r>
        <w:rPr>
          <w:rFonts w:ascii="Times New Roman" w:hAnsi="Times New Roman"/>
          <w:sz w:val="28"/>
          <w:szCs w:val="28"/>
        </w:rPr>
        <w:t xml:space="preserve"> отрима</w:t>
      </w:r>
      <w:r w:rsidR="00D76264">
        <w:rPr>
          <w:rFonts w:ascii="Times New Roman" w:hAnsi="Times New Roman"/>
          <w:sz w:val="28"/>
          <w:szCs w:val="28"/>
        </w:rPr>
        <w:t xml:space="preserve">в </w:t>
      </w:r>
      <w:r>
        <w:rPr>
          <w:rFonts w:ascii="Times New Roman" w:hAnsi="Times New Roman"/>
          <w:sz w:val="28"/>
          <w:szCs w:val="28"/>
        </w:rPr>
        <w:t>майно в оренду за результата</w:t>
      </w:r>
      <w:r w:rsidR="00440FA8">
        <w:rPr>
          <w:rFonts w:ascii="Times New Roman" w:hAnsi="Times New Roman"/>
          <w:sz w:val="28"/>
          <w:szCs w:val="28"/>
        </w:rPr>
        <w:t>ми аукціону (договори типу 5(А).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440FA8">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440FA8">
        <w:rPr>
          <w:rFonts w:ascii="Times New Roman" w:hAnsi="Times New Roman"/>
          <w:sz w:val="28"/>
          <w:szCs w:val="28"/>
        </w:rPr>
        <w:t>Ц</w:t>
      </w:r>
      <w:r>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440FA8">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3.12. Орендар зобов’язаний на вимогу </w:t>
      </w:r>
      <w:proofErr w:type="spellStart"/>
      <w:r w:rsidR="00575388">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звіряння взаєморозрахунків за орендними платежами і оформляти акти звіряння.</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4. </w:t>
      </w:r>
      <w:r w:rsidR="00CF1144">
        <w:rPr>
          <w:rFonts w:ascii="Times New Roman" w:hAnsi="Times New Roman"/>
          <w:sz w:val="28"/>
          <w:szCs w:val="28"/>
        </w:rPr>
        <w:t>Повернення Майна з оренди і забезпечувальний депозит</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00575388">
        <w:rPr>
          <w:rFonts w:ascii="Times New Roman" w:hAnsi="Times New Roman"/>
          <w:sz w:val="28"/>
          <w:szCs w:val="28"/>
        </w:rPr>
        <w:t>Балансоутримувач</w:t>
      </w:r>
      <w:proofErr w:type="spellEnd"/>
      <w:r w:rsidR="00575388">
        <w:rPr>
          <w:rFonts w:ascii="Times New Roman" w:hAnsi="Times New Roman"/>
          <w:sz w:val="28"/>
          <w:szCs w:val="28"/>
        </w:rPr>
        <w:t xml:space="preserve"> </w:t>
      </w:r>
      <w:r>
        <w:rPr>
          <w:rFonts w:ascii="Times New Roman" w:hAnsi="Times New Roman"/>
          <w:sz w:val="28"/>
          <w:szCs w:val="28"/>
        </w:rPr>
        <w:t>забезпечувальний депозит в розмірі, визначеному у пункті 11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4.6. </w:t>
      </w:r>
      <w:proofErr w:type="spellStart"/>
      <w:r w:rsidR="00575388">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4.7. </w:t>
      </w:r>
      <w:proofErr w:type="spellStart"/>
      <w:r w:rsidR="000D54C0">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4.8. </w:t>
      </w:r>
      <w:proofErr w:type="spellStart"/>
      <w:r w:rsidR="000D54C0">
        <w:rPr>
          <w:rFonts w:ascii="Times New Roman" w:hAnsi="Times New Roman"/>
          <w:sz w:val="28"/>
          <w:szCs w:val="28"/>
        </w:rPr>
        <w:t>Балансоутримувач</w:t>
      </w:r>
      <w:proofErr w:type="spellEnd"/>
      <w:r w:rsidR="000D54C0">
        <w:rPr>
          <w:rFonts w:ascii="Times New Roman" w:hAnsi="Times New Roman"/>
          <w:sz w:val="28"/>
          <w:szCs w:val="28"/>
        </w:rPr>
        <w:t xml:space="preserve"> </w:t>
      </w:r>
      <w:r>
        <w:rPr>
          <w:rFonts w:ascii="Times New Roman" w:hAnsi="Times New Roman"/>
          <w:sz w:val="28"/>
          <w:szCs w:val="28"/>
        </w:rPr>
        <w:t xml:space="preserve">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Pr>
          <w:rFonts w:ascii="Times New Roman" w:hAnsi="Times New Roman"/>
          <w:sz w:val="28"/>
          <w:szCs w:val="28"/>
        </w:rPr>
        <w:t>а</w:t>
      </w:r>
      <w:r>
        <w:rPr>
          <w:rFonts w:ascii="Times New Roman" w:hAnsi="Times New Roman"/>
          <w:sz w:val="28"/>
          <w:szCs w:val="28"/>
        </w:rPr>
        <w:t xml:space="preserve">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 xml:space="preserve">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0D54C0"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sidR="00CF1144">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5. </w:t>
      </w:r>
      <w:r w:rsidR="00CF1144">
        <w:rPr>
          <w:rFonts w:ascii="Times New Roman" w:hAnsi="Times New Roman"/>
          <w:sz w:val="28"/>
          <w:szCs w:val="28"/>
        </w:rPr>
        <w:t>Поліпшення і ремонт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6. </w:t>
      </w:r>
      <w:r w:rsidR="00CF1144">
        <w:rPr>
          <w:rFonts w:ascii="Times New Roman" w:hAnsi="Times New Roman"/>
          <w:sz w:val="28"/>
          <w:szCs w:val="28"/>
        </w:rPr>
        <w:t>Режим використання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6.3.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та/або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F1144" w:rsidRDefault="00CF1144" w:rsidP="00440FA8">
      <w:pPr>
        <w:pStyle w:val="a5"/>
        <w:spacing w:before="0"/>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E1113" w:rsidRDefault="004E1113" w:rsidP="00440FA8">
      <w:pPr>
        <w:pStyle w:val="a5"/>
        <w:spacing w:before="0"/>
        <w:jc w:val="center"/>
        <w:rPr>
          <w:rFonts w:ascii="Times New Roman" w:hAnsi="Times New Roman"/>
          <w:sz w:val="28"/>
          <w:szCs w:val="28"/>
        </w:rPr>
      </w:pPr>
    </w:p>
    <w:p w:rsidR="004E1113"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7. </w:t>
      </w:r>
      <w:r w:rsidR="00CF1144">
        <w:rPr>
          <w:rFonts w:ascii="Times New Roman" w:hAnsi="Times New Roman"/>
          <w:sz w:val="28"/>
          <w:szCs w:val="28"/>
        </w:rPr>
        <w:t>Страхування об’єкта оренди</w:t>
      </w:r>
      <w:r w:rsidR="000D54C0">
        <w:rPr>
          <w:rFonts w:ascii="Times New Roman" w:hAnsi="Times New Roman"/>
          <w:sz w:val="28"/>
          <w:szCs w:val="28"/>
        </w:rPr>
        <w:t xml:space="preserve"> </w:t>
      </w:r>
    </w:p>
    <w:p w:rsidR="000D54C0" w:rsidRDefault="000D54C0" w:rsidP="00440FA8">
      <w:pPr>
        <w:pStyle w:val="a5"/>
        <w:spacing w:before="0"/>
        <w:jc w:val="both"/>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Pr>
          <w:rFonts w:ascii="Times New Roman" w:hAnsi="Times New Roman"/>
          <w:sz w:val="28"/>
          <w:szCs w:val="28"/>
        </w:rPr>
        <w:t xml:space="preserve">був </w:t>
      </w:r>
      <w:r>
        <w:rPr>
          <w:rFonts w:ascii="Times New Roman" w:hAnsi="Times New Roman"/>
          <w:sz w:val="28"/>
          <w:szCs w:val="28"/>
        </w:rPr>
        <w:t>укладен</w:t>
      </w:r>
      <w:r w:rsidR="00A05E26">
        <w:rPr>
          <w:rFonts w:ascii="Times New Roman" w:hAnsi="Times New Roman"/>
          <w:sz w:val="28"/>
          <w:szCs w:val="28"/>
        </w:rPr>
        <w:t>ий</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8. </w:t>
      </w:r>
      <w:r w:rsidR="00CF1144">
        <w:rPr>
          <w:rFonts w:ascii="Times New Roman" w:hAnsi="Times New Roman"/>
          <w:sz w:val="28"/>
          <w:szCs w:val="28"/>
        </w:rPr>
        <w:t>Суборенда</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jc w:val="both"/>
        <w:rPr>
          <w:rFonts w:ascii="Times New Roman" w:hAnsi="Times New Roman"/>
          <w:sz w:val="28"/>
          <w:szCs w:val="28"/>
        </w:rPr>
      </w:pPr>
      <w:r>
        <w:rPr>
          <w:rFonts w:ascii="Times New Roman" w:hAnsi="Times New Roman"/>
          <w:sz w:val="28"/>
          <w:szCs w:val="28"/>
        </w:rPr>
        <w:t xml:space="preserve">8.1. </w:t>
      </w:r>
      <w:r w:rsidR="00CF1144">
        <w:rPr>
          <w:rFonts w:ascii="Times New Roman" w:hAnsi="Times New Roman"/>
          <w:sz w:val="28"/>
          <w:szCs w:val="28"/>
        </w:rPr>
        <w:t xml:space="preserve"> Орендар має право передати Майно в суборенду, </w:t>
      </w:r>
      <w:r w:rsidR="003D76A8">
        <w:rPr>
          <w:rFonts w:ascii="Times New Roman" w:hAnsi="Times New Roman"/>
          <w:sz w:val="28"/>
          <w:szCs w:val="28"/>
        </w:rPr>
        <w:t>так як</w:t>
      </w:r>
      <w:r w:rsidR="00CF1144">
        <w:rPr>
          <w:rFonts w:ascii="Times New Roman" w:hAnsi="Times New Roman"/>
          <w:sz w:val="28"/>
          <w:szCs w:val="28"/>
        </w:rPr>
        <w:t xml:space="preserve"> Орендар отримав</w:t>
      </w:r>
      <w:r>
        <w:rPr>
          <w:rFonts w:ascii="Times New Roman" w:hAnsi="Times New Roman"/>
          <w:sz w:val="28"/>
          <w:szCs w:val="28"/>
        </w:rPr>
        <w:t xml:space="preserve"> Майно за результатами аукціону</w:t>
      </w:r>
      <w:r w:rsidR="00CF1144">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9. </w:t>
      </w:r>
      <w:r w:rsidR="00CF1144">
        <w:rPr>
          <w:rFonts w:ascii="Times New Roman" w:hAnsi="Times New Roman"/>
          <w:sz w:val="28"/>
          <w:szCs w:val="28"/>
        </w:rPr>
        <w:t>Запевнення сторін</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об’єкт</w:t>
      </w:r>
      <w:r w:rsidR="00084120">
        <w:rPr>
          <w:rFonts w:ascii="Times New Roman" w:hAnsi="Times New Roman"/>
          <w:sz w:val="28"/>
          <w:szCs w:val="28"/>
        </w:rPr>
        <w:t>а</w:t>
      </w:r>
      <w:r>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Default="001F54DC"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10. </w:t>
      </w:r>
      <w:r w:rsidR="00CF1144">
        <w:rPr>
          <w:rFonts w:ascii="Times New Roman" w:hAnsi="Times New Roman"/>
          <w:sz w:val="28"/>
          <w:szCs w:val="28"/>
        </w:rPr>
        <w:t>Додаткові умови оренди</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Default="004E1113"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11. </w:t>
      </w:r>
      <w:r w:rsidR="00CF1144">
        <w:rPr>
          <w:rFonts w:ascii="Times New Roman" w:hAnsi="Times New Roman"/>
          <w:sz w:val="28"/>
          <w:szCs w:val="28"/>
        </w:rPr>
        <w:t>Відповідальність і вирішення спорів за договором</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w:t>
      </w:r>
      <w:r>
        <w:rPr>
          <w:rFonts w:ascii="Times New Roman" w:hAnsi="Times New Roman"/>
          <w:sz w:val="28"/>
          <w:szCs w:val="28"/>
        </w:rPr>
        <w:lastRenderedPageBreak/>
        <w:t>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Default="004E1113" w:rsidP="00440FA8">
      <w:pPr>
        <w:pStyle w:val="a5"/>
        <w:spacing w:before="0"/>
        <w:jc w:val="center"/>
        <w:rPr>
          <w:rFonts w:ascii="Times New Roman" w:hAnsi="Times New Roman"/>
          <w:sz w:val="28"/>
          <w:szCs w:val="28"/>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12. </w:t>
      </w:r>
      <w:r w:rsidR="00CF1144">
        <w:rPr>
          <w:rFonts w:ascii="Times New Roman" w:hAnsi="Times New Roman"/>
          <w:sz w:val="28"/>
          <w:szCs w:val="28"/>
        </w:rPr>
        <w:t>Строк чинності, умови зміни та припинення договору</w:t>
      </w:r>
    </w:p>
    <w:p w:rsidR="004E1113" w:rsidRDefault="004E1113" w:rsidP="00440FA8">
      <w:pPr>
        <w:pStyle w:val="a5"/>
        <w:spacing w:befor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440FA8">
      <w:pPr>
        <w:ind w:firstLine="567"/>
        <w:jc w:val="both"/>
        <w:rPr>
          <w:rFonts w:ascii="Times New Roman" w:hAnsi="Times New Roman"/>
          <w:sz w:val="28"/>
          <w:szCs w:val="28"/>
        </w:rPr>
      </w:pPr>
      <w:r>
        <w:rPr>
          <w:rFonts w:ascii="Times New Roman" w:hAnsi="Times New Roman"/>
          <w:sz w:val="28"/>
          <w:szCs w:val="28"/>
        </w:rPr>
        <w:lastRenderedPageBreak/>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2</w:t>
      </w:r>
      <w:r>
        <w:rPr>
          <w:rFonts w:ascii="Times New Roman" w:hAnsi="Times New Roman"/>
          <w:sz w:val="28"/>
          <w:szCs w:val="28"/>
        </w:rPr>
        <w:t xml:space="preserve">. Орендар передав Майно в суборенду на підставі пункту 8.1 цього договору і </w:t>
      </w:r>
      <w:r w:rsidR="00AF2BE2">
        <w:rPr>
          <w:rFonts w:ascii="Times New Roman" w:hAnsi="Times New Roman"/>
          <w:sz w:val="28"/>
          <w:szCs w:val="28"/>
        </w:rPr>
        <w:t xml:space="preserve">не </w:t>
      </w:r>
      <w:r>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3</w:t>
      </w:r>
      <w:r>
        <w:rPr>
          <w:rFonts w:ascii="Times New Roman" w:hAnsi="Times New Roman"/>
          <w:sz w:val="28"/>
          <w:szCs w:val="28"/>
        </w:rPr>
        <w:t>. уклав договір суборенди з особами, які не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AF2BE2">
        <w:rPr>
          <w:rFonts w:ascii="Times New Roman" w:hAnsi="Times New Roman"/>
          <w:sz w:val="28"/>
          <w:szCs w:val="28"/>
        </w:rPr>
        <w:t>5</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r>
        <w:rPr>
          <w:rFonts w:ascii="Times New Roman" w:hAnsi="Times New Roman"/>
          <w:sz w:val="28"/>
          <w:szCs w:val="28"/>
        </w:rPr>
        <w:lastRenderedPageBreak/>
        <w:t>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Default="00A05E26"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w:t>
      </w:r>
      <w:r w:rsidR="00CF1144">
        <w:rPr>
          <w:rFonts w:ascii="Times New Roman" w:hAnsi="Times New Roman"/>
          <w:sz w:val="28"/>
          <w:szCs w:val="28"/>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12.11. У разі припинення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комунальною власністю територіальної громади міста Києва</w:t>
      </w:r>
      <w:r>
        <w:rPr>
          <w:rFonts w:ascii="Times New Roman" w:hAnsi="Times New Roman"/>
          <w:sz w:val="28"/>
          <w:szCs w:val="28"/>
        </w:rPr>
        <w:t xml:space="preserve"> та їх вартість компенсації не підлягає.</w:t>
      </w:r>
    </w:p>
    <w:p w:rsidR="00CF1144" w:rsidRDefault="00CF1144" w:rsidP="00440FA8">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C4510" w:rsidRDefault="008C4510" w:rsidP="00440FA8">
      <w:pPr>
        <w:pStyle w:val="a5"/>
        <w:spacing w:before="0"/>
        <w:ind w:firstLine="0"/>
        <w:jc w:val="center"/>
        <w:rPr>
          <w:rFonts w:ascii="Times New Roman" w:hAnsi="Times New Roman"/>
          <w:sz w:val="28"/>
          <w:szCs w:val="28"/>
        </w:rPr>
      </w:pPr>
    </w:p>
    <w:p w:rsidR="00CF1144" w:rsidRDefault="008C4510"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13. </w:t>
      </w:r>
      <w:r w:rsidR="00CF1144">
        <w:rPr>
          <w:rFonts w:ascii="Times New Roman" w:hAnsi="Times New Roman"/>
          <w:sz w:val="28"/>
          <w:szCs w:val="28"/>
        </w:rPr>
        <w:t>Інше</w:t>
      </w:r>
    </w:p>
    <w:p w:rsidR="008C4510" w:rsidRDefault="008C4510"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Заміна Орендаря інша, ніж передбачена цим пунктом, не допускається.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4</w:t>
      </w:r>
      <w:r>
        <w:rPr>
          <w:rFonts w:ascii="Times New Roman" w:hAnsi="Times New Roman"/>
          <w:sz w:val="28"/>
          <w:szCs w:val="28"/>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C4510" w:rsidRDefault="008C4510" w:rsidP="00440FA8">
      <w:pPr>
        <w:pStyle w:val="a5"/>
        <w:spacing w:before="0"/>
        <w:jc w:val="both"/>
        <w:rPr>
          <w:rFonts w:ascii="Times New Roman" w:hAnsi="Times New Roman"/>
          <w:sz w:val="28"/>
          <w:szCs w:val="28"/>
        </w:rPr>
      </w:pPr>
    </w:p>
    <w:p w:rsidR="00A05E26" w:rsidRPr="002F6FAC" w:rsidRDefault="00A05E26" w:rsidP="00A05E26">
      <w:pPr>
        <w:pStyle w:val="3"/>
        <w:spacing w:before="0"/>
        <w:jc w:val="center"/>
        <w:rPr>
          <w:rFonts w:ascii="Times New Roman" w:hAnsi="Times New Roman"/>
          <w:b w:val="0"/>
          <w:i w:val="0"/>
          <w:sz w:val="28"/>
          <w:szCs w:val="28"/>
        </w:rPr>
      </w:pPr>
      <w:r>
        <w:rPr>
          <w:rFonts w:ascii="Times New Roman" w:hAnsi="Times New Roman"/>
          <w:b w:val="0"/>
          <w:i w:val="0"/>
          <w:sz w:val="28"/>
          <w:szCs w:val="28"/>
        </w:rPr>
        <w:t xml:space="preserve">14. </w:t>
      </w:r>
      <w:r w:rsidRPr="002F6FAC">
        <w:rPr>
          <w:rFonts w:ascii="Times New Roman" w:hAnsi="Times New Roman"/>
          <w:b w:val="0"/>
          <w:i w:val="0"/>
          <w:sz w:val="28"/>
          <w:szCs w:val="28"/>
        </w:rPr>
        <w:t>Додатки</w:t>
      </w:r>
    </w:p>
    <w:p w:rsidR="00A05E26" w:rsidRPr="002F6FAC" w:rsidRDefault="00A05E26" w:rsidP="00A05E26">
      <w:pPr>
        <w:pStyle w:val="3"/>
        <w:spacing w:before="0"/>
        <w:jc w:val="center"/>
        <w:rPr>
          <w:rFonts w:ascii="Times New Roman" w:hAnsi="Times New Roman"/>
          <w:b w:val="0"/>
          <w:i w:val="0"/>
          <w:sz w:val="28"/>
          <w:szCs w:val="28"/>
        </w:rPr>
      </w:pPr>
    </w:p>
    <w:p w:rsidR="00A05E26" w:rsidRPr="002F6FAC" w:rsidRDefault="00A05E26" w:rsidP="00A05E26">
      <w:pPr>
        <w:pStyle w:val="af6"/>
        <w:spacing w:before="0" w:beforeAutospacing="0" w:after="0" w:afterAutospacing="0"/>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A05E26" w:rsidRPr="002F6FAC" w:rsidRDefault="00A05E26" w:rsidP="00A05E26">
      <w:pPr>
        <w:pStyle w:val="af6"/>
        <w:spacing w:before="0" w:beforeAutospacing="0" w:after="0" w:afterAutospacing="0"/>
        <w:ind w:firstLine="567"/>
        <w:jc w:val="both"/>
        <w:rPr>
          <w:sz w:val="28"/>
          <w:szCs w:val="28"/>
        </w:rPr>
      </w:pPr>
      <w:r>
        <w:rPr>
          <w:sz w:val="28"/>
          <w:szCs w:val="28"/>
        </w:rPr>
        <w:t xml:space="preserve">14.2. </w:t>
      </w:r>
      <w:r w:rsidRPr="002F6FAC">
        <w:rPr>
          <w:sz w:val="28"/>
          <w:szCs w:val="28"/>
        </w:rPr>
        <w:t>До цього Договору додаються:</w:t>
      </w:r>
    </w:p>
    <w:p w:rsidR="00A05E26" w:rsidRPr="002F6FAC" w:rsidRDefault="00A05E26" w:rsidP="00A05E26">
      <w:pPr>
        <w:pStyle w:val="af6"/>
        <w:spacing w:before="0" w:beforeAutospacing="0" w:after="0" w:afterAutospacing="0"/>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A05E26" w:rsidRDefault="00A05E26" w:rsidP="00A05E26">
      <w:pPr>
        <w:pStyle w:val="af6"/>
        <w:spacing w:before="0" w:beforeAutospacing="0" w:after="0" w:afterAutospacing="0"/>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A05E26" w:rsidRPr="002F6FAC" w:rsidRDefault="00A05E26" w:rsidP="00A05E26">
      <w:pPr>
        <w:pStyle w:val="af6"/>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p w:rsidR="00A05E26" w:rsidRDefault="00A05E26"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828"/>
        <w:gridCol w:w="3081"/>
        <w:gridCol w:w="4006"/>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A05E26" w:rsidRPr="00CC10F8" w:rsidRDefault="00A05E26" w:rsidP="00CF4659">
            <w:pPr>
              <w:rPr>
                <w:rFonts w:ascii="Times New Roman" w:hAnsi="Times New Roman"/>
                <w:b/>
                <w:sz w:val="24"/>
                <w:szCs w:val="28"/>
              </w:rPr>
            </w:pPr>
            <w:r w:rsidRPr="00CC10F8">
              <w:rPr>
                <w:rFonts w:ascii="Times New Roman" w:hAnsi="Times New Roman"/>
                <w:b/>
                <w:sz w:val="24"/>
                <w:szCs w:val="28"/>
              </w:rPr>
              <w:t xml:space="preserve">Солом’янська районна в місті Києві державна адміністрація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020, м"/>
              </w:smartTagPr>
              <w:r w:rsidRPr="00CC10F8">
                <w:rPr>
                  <w:rFonts w:ascii="Times New Roman" w:hAnsi="Times New Roman"/>
                  <w:sz w:val="24"/>
                  <w:szCs w:val="28"/>
                </w:rPr>
                <w:t>03020, м</w:t>
              </w:r>
            </w:smartTag>
            <w:r w:rsidRPr="00CC10F8">
              <w:rPr>
                <w:rFonts w:ascii="Times New Roman" w:hAnsi="Times New Roman"/>
                <w:sz w:val="24"/>
                <w:szCs w:val="28"/>
              </w:rPr>
              <w:t xml:space="preserve">. Київ,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пр. </w:t>
            </w:r>
            <w:proofErr w:type="spellStart"/>
            <w:r w:rsidRPr="00CC10F8">
              <w:rPr>
                <w:rFonts w:ascii="Times New Roman" w:hAnsi="Times New Roman"/>
                <w:sz w:val="24"/>
                <w:szCs w:val="28"/>
              </w:rPr>
              <w:t>Повітрофлотський</w:t>
            </w:r>
            <w:proofErr w:type="spellEnd"/>
            <w:r w:rsidRPr="00CC10F8">
              <w:rPr>
                <w:rFonts w:ascii="Times New Roman" w:hAnsi="Times New Roman"/>
                <w:sz w:val="24"/>
                <w:szCs w:val="28"/>
              </w:rPr>
              <w:t>, 41</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UA638201720344200001000077727</w:t>
            </w:r>
          </w:p>
          <w:p w:rsidR="00A05E26" w:rsidRPr="00CC10F8" w:rsidRDefault="00A05E26" w:rsidP="00CF4659">
            <w:pPr>
              <w:rPr>
                <w:rFonts w:ascii="Times New Roman" w:hAnsi="Times New Roman"/>
                <w:sz w:val="24"/>
                <w:szCs w:val="28"/>
              </w:rPr>
            </w:pPr>
            <w:proofErr w:type="spellStart"/>
            <w:r w:rsidRPr="00CC10F8">
              <w:rPr>
                <w:rFonts w:ascii="Times New Roman" w:hAnsi="Times New Roman"/>
                <w:sz w:val="24"/>
                <w:szCs w:val="28"/>
              </w:rPr>
              <w:t>Держказначейська</w:t>
            </w:r>
            <w:proofErr w:type="spellEnd"/>
            <w:r w:rsidRPr="00CC10F8">
              <w:rPr>
                <w:rFonts w:ascii="Times New Roman" w:hAnsi="Times New Roman"/>
                <w:sz w:val="24"/>
                <w:szCs w:val="28"/>
              </w:rPr>
              <w:t xml:space="preserve"> служба України, </w:t>
            </w:r>
            <w:proofErr w:type="spellStart"/>
            <w:r w:rsidRPr="00CC10F8">
              <w:rPr>
                <w:rFonts w:ascii="Times New Roman" w:hAnsi="Times New Roman"/>
                <w:sz w:val="24"/>
                <w:szCs w:val="28"/>
              </w:rPr>
              <w:t>м.Київ</w:t>
            </w:r>
            <w:proofErr w:type="spellEnd"/>
            <w:r w:rsidRPr="00CC10F8">
              <w:rPr>
                <w:rFonts w:ascii="Times New Roman" w:hAnsi="Times New Roman"/>
                <w:sz w:val="24"/>
                <w:szCs w:val="28"/>
              </w:rPr>
              <w:t>,</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Код ЄДРПОУ 37378937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тел. 226-20-88,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факс (044) 249-46-29</w:t>
            </w:r>
          </w:p>
          <w:p w:rsidR="00A05E26" w:rsidRDefault="00A05E26" w:rsidP="00CF4659">
            <w:pPr>
              <w:rPr>
                <w:rFonts w:ascii="Times New Roman" w:hAnsi="Times New Roman"/>
                <w:sz w:val="24"/>
                <w:szCs w:val="28"/>
              </w:rPr>
            </w:pPr>
          </w:p>
          <w:p w:rsidR="00A05E26" w:rsidRDefault="00A05E26" w:rsidP="00CF4659">
            <w:pPr>
              <w:rPr>
                <w:rFonts w:ascii="Times New Roman" w:hAnsi="Times New Roman"/>
                <w:sz w:val="24"/>
                <w:szCs w:val="28"/>
              </w:rPr>
            </w:pPr>
          </w:p>
          <w:p w:rsidR="00A05E26" w:rsidRDefault="00A05E26" w:rsidP="00CF4659">
            <w:pPr>
              <w:rPr>
                <w:rFonts w:ascii="Times New Roman" w:hAnsi="Times New Roman"/>
                <w:sz w:val="24"/>
                <w:szCs w:val="28"/>
              </w:rPr>
            </w:pPr>
            <w:r>
              <w:rPr>
                <w:rFonts w:ascii="Times New Roman" w:hAnsi="Times New Roman"/>
                <w:sz w:val="24"/>
                <w:szCs w:val="28"/>
              </w:rPr>
              <w:t>Перший з</w:t>
            </w:r>
            <w:r w:rsidRPr="00CC10F8">
              <w:rPr>
                <w:rFonts w:ascii="Times New Roman" w:hAnsi="Times New Roman"/>
                <w:sz w:val="24"/>
                <w:szCs w:val="28"/>
              </w:rPr>
              <w:t xml:space="preserve">аступник голови   </w:t>
            </w:r>
          </w:p>
          <w:p w:rsidR="00A05E26" w:rsidRPr="00CC10F8" w:rsidRDefault="00A05E26" w:rsidP="00CF4659">
            <w:pPr>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___________ </w:t>
            </w:r>
            <w:r>
              <w:rPr>
                <w:rFonts w:ascii="Times New Roman" w:hAnsi="Times New Roman"/>
                <w:sz w:val="24"/>
                <w:szCs w:val="28"/>
              </w:rPr>
              <w:t>О.СМИК</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p w:rsidR="00A05E26" w:rsidRDefault="00A05E26" w:rsidP="00CF4659">
            <w:pPr>
              <w:jc w:val="both"/>
              <w:rPr>
                <w:rFonts w:ascii="Times New Roman" w:hAnsi="Times New Roman"/>
                <w:sz w:val="24"/>
                <w:szCs w:val="28"/>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Начальник відділу з питань майна</w:t>
            </w: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комунальної власності </w:t>
            </w:r>
          </w:p>
          <w:p w:rsidR="00A05E26" w:rsidRPr="001C413F" w:rsidRDefault="00A05E26" w:rsidP="00CF4659">
            <w:pPr>
              <w:pStyle w:val="a5"/>
              <w:spacing w:before="0"/>
              <w:ind w:firstLine="0"/>
              <w:rPr>
                <w:rFonts w:ascii="Times New Roman" w:hAnsi="Times New Roman"/>
                <w:sz w:val="12"/>
                <w:szCs w:val="24"/>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В.Антонов</w:t>
            </w:r>
          </w:p>
          <w:p w:rsidR="00A05E26" w:rsidRDefault="00A05E26" w:rsidP="00CF4659">
            <w:pPr>
              <w:pStyle w:val="a5"/>
              <w:spacing w:before="0"/>
              <w:ind w:firstLine="0"/>
              <w:rPr>
                <w:rFonts w:ascii="Times New Roman" w:hAnsi="Times New Roman"/>
                <w:sz w:val="24"/>
                <w:szCs w:val="24"/>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Головний спеціаліст відділу з питань </w:t>
            </w: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майна комунальної власності </w:t>
            </w:r>
          </w:p>
          <w:p w:rsidR="00A05E26" w:rsidRPr="001C413F" w:rsidRDefault="00A05E26" w:rsidP="00CF4659">
            <w:pPr>
              <w:pStyle w:val="a5"/>
              <w:spacing w:before="0"/>
              <w:ind w:firstLine="0"/>
              <w:rPr>
                <w:rFonts w:ascii="Times New Roman" w:hAnsi="Times New Roman"/>
                <w:sz w:val="14"/>
                <w:szCs w:val="24"/>
              </w:rPr>
            </w:pPr>
          </w:p>
          <w:p w:rsidR="00A05E26" w:rsidRPr="00FC5428"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 xml:space="preserve">В.Осипенко </w:t>
            </w:r>
          </w:p>
          <w:p w:rsidR="00A05E26" w:rsidRPr="001C413F" w:rsidRDefault="00A05E26" w:rsidP="00CF4659">
            <w:pPr>
              <w:pStyle w:val="a5"/>
              <w:spacing w:before="0"/>
              <w:ind w:firstLine="0"/>
              <w:rPr>
                <w:rFonts w:ascii="Times New Roman" w:hAnsi="Times New Roman"/>
                <w:sz w:val="24"/>
                <w:szCs w:val="24"/>
                <w:u w:val="single"/>
              </w:rPr>
            </w:pPr>
          </w:p>
          <w:p w:rsidR="00A05E26" w:rsidRPr="001C413F" w:rsidRDefault="00A05E26" w:rsidP="00CF4659">
            <w:pPr>
              <w:pStyle w:val="a5"/>
              <w:spacing w:before="0"/>
              <w:ind w:firstLine="0"/>
              <w:rPr>
                <w:rFonts w:ascii="Times New Roman" w:hAnsi="Times New Roman"/>
                <w:sz w:val="24"/>
                <w:szCs w:val="24"/>
              </w:rPr>
            </w:pPr>
            <w:r w:rsidRPr="001C413F">
              <w:rPr>
                <w:rFonts w:ascii="Times New Roman" w:hAnsi="Times New Roman"/>
                <w:sz w:val="24"/>
                <w:szCs w:val="24"/>
              </w:rPr>
              <w:t>Начальник юридичного відділу</w:t>
            </w:r>
          </w:p>
          <w:p w:rsidR="00A05E26" w:rsidRPr="001C413F" w:rsidRDefault="00A05E26" w:rsidP="00CF4659">
            <w:pPr>
              <w:pStyle w:val="a5"/>
              <w:spacing w:before="0"/>
              <w:ind w:firstLine="0"/>
              <w:rPr>
                <w:rFonts w:ascii="Times New Roman" w:hAnsi="Times New Roman"/>
                <w:sz w:val="18"/>
                <w:szCs w:val="24"/>
                <w:u w:val="single"/>
              </w:rPr>
            </w:pPr>
          </w:p>
          <w:p w:rsidR="00A05E26" w:rsidRPr="001C413F"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А.</w:t>
            </w:r>
            <w:proofErr w:type="spellStart"/>
            <w:r w:rsidRPr="00FC5428">
              <w:rPr>
                <w:rFonts w:ascii="Times New Roman" w:hAnsi="Times New Roman"/>
                <w:sz w:val="24"/>
                <w:szCs w:val="24"/>
              </w:rPr>
              <w:t>Стасюк</w:t>
            </w:r>
            <w:proofErr w:type="spellEnd"/>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r w:rsidRPr="00CC10F8">
              <w:rPr>
                <w:rFonts w:ascii="Times New Roman" w:hAnsi="Times New Roman"/>
                <w:b/>
                <w:color w:val="FF0000"/>
                <w:sz w:val="24"/>
                <w:szCs w:val="28"/>
              </w:rPr>
              <w:t xml:space="preserve"> </w:t>
            </w:r>
          </w:p>
          <w:p w:rsidR="00A05E26" w:rsidRPr="00CC10F8" w:rsidRDefault="00A05E26" w:rsidP="00CF4659">
            <w:pPr>
              <w:jc w:val="both"/>
              <w:rPr>
                <w:rFonts w:ascii="Times New Roman" w:hAnsi="Times New Roman"/>
                <w:sz w:val="24"/>
                <w:szCs w:val="28"/>
              </w:rPr>
            </w:pPr>
          </w:p>
        </w:tc>
        <w:tc>
          <w:tcPr>
            <w:tcW w:w="4006" w:type="dxa"/>
            <w:shd w:val="clear" w:color="auto" w:fill="auto"/>
          </w:tcPr>
          <w:p w:rsidR="00A05E26" w:rsidRPr="00CC10F8" w:rsidRDefault="00A05E26" w:rsidP="00CF4659">
            <w:pPr>
              <w:rPr>
                <w:rFonts w:ascii="Times New Roman" w:hAnsi="Times New Roman"/>
                <w:b/>
                <w:sz w:val="24"/>
                <w:szCs w:val="28"/>
              </w:rPr>
            </w:pPr>
            <w:r w:rsidRPr="00CC10F8">
              <w:rPr>
                <w:rFonts w:ascii="Times New Roman" w:hAnsi="Times New Roman"/>
                <w:b/>
                <w:sz w:val="24"/>
                <w:szCs w:val="28"/>
              </w:rPr>
              <w:t>Комунальне підприємство «Керуюча компанія з обслуговування житлового фонду Солом’янського району м. Києва»</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186, м"/>
              </w:smartTagPr>
              <w:r w:rsidRPr="00CC10F8">
                <w:rPr>
                  <w:rFonts w:ascii="Times New Roman" w:hAnsi="Times New Roman"/>
                  <w:sz w:val="24"/>
                  <w:szCs w:val="28"/>
                </w:rPr>
                <w:t>03186, м</w:t>
              </w:r>
            </w:smartTag>
            <w:r w:rsidRPr="00CC10F8">
              <w:rPr>
                <w:rFonts w:ascii="Times New Roman" w:hAnsi="Times New Roman"/>
                <w:sz w:val="24"/>
                <w:szCs w:val="28"/>
              </w:rPr>
              <w:t xml:space="preserve">. Київ,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вул. Левка </w:t>
            </w:r>
            <w:proofErr w:type="spellStart"/>
            <w:r w:rsidRPr="00CC10F8">
              <w:rPr>
                <w:rFonts w:ascii="Times New Roman" w:hAnsi="Times New Roman"/>
                <w:sz w:val="24"/>
                <w:szCs w:val="28"/>
              </w:rPr>
              <w:t>Мацієвича</w:t>
            </w:r>
            <w:proofErr w:type="spellEnd"/>
            <w:r w:rsidRPr="00CC10F8">
              <w:rPr>
                <w:rFonts w:ascii="Times New Roman" w:hAnsi="Times New Roman"/>
                <w:sz w:val="24"/>
                <w:szCs w:val="28"/>
              </w:rPr>
              <w:t xml:space="preserve">, 6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lang w:val="en-US"/>
              </w:rPr>
              <w:t>UA</w:t>
            </w:r>
            <w:r w:rsidRPr="00CC10F8">
              <w:rPr>
                <w:rFonts w:ascii="Times New Roman" w:hAnsi="Times New Roman"/>
                <w:sz w:val="24"/>
                <w:szCs w:val="28"/>
              </w:rPr>
              <w:t>403204780000000026000261583</w:t>
            </w:r>
          </w:p>
          <w:p w:rsidR="00A05E26" w:rsidRPr="00CC10F8" w:rsidRDefault="00A05E26" w:rsidP="00CF4659">
            <w:pPr>
              <w:ind w:left="-328" w:firstLine="328"/>
              <w:jc w:val="both"/>
              <w:rPr>
                <w:rFonts w:ascii="Times New Roman" w:hAnsi="Times New Roman"/>
                <w:sz w:val="24"/>
                <w:szCs w:val="28"/>
              </w:rPr>
            </w:pPr>
            <w:r w:rsidRPr="00CC10F8">
              <w:rPr>
                <w:rFonts w:ascii="Times New Roman" w:hAnsi="Times New Roman"/>
                <w:sz w:val="24"/>
                <w:szCs w:val="28"/>
              </w:rPr>
              <w:t>в ПАТ АБ «</w:t>
            </w:r>
            <w:proofErr w:type="spellStart"/>
            <w:r w:rsidRPr="00CC10F8">
              <w:rPr>
                <w:rFonts w:ascii="Times New Roman" w:hAnsi="Times New Roman"/>
                <w:sz w:val="24"/>
                <w:szCs w:val="28"/>
              </w:rPr>
              <w:t>Укргазбанк</w:t>
            </w:r>
            <w:proofErr w:type="spellEnd"/>
            <w:r w:rsidRPr="00CC10F8">
              <w:rPr>
                <w:rFonts w:ascii="Times New Roman" w:hAnsi="Times New Roman"/>
                <w:sz w:val="24"/>
                <w:szCs w:val="28"/>
              </w:rPr>
              <w:t xml:space="preserve">» м. Київ,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Код ЄДРПОУ 35756919</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тел. 249-46-96 факс 248-30-93</w:t>
            </w:r>
          </w:p>
          <w:p w:rsidR="00A05E26" w:rsidRDefault="00A05E26" w:rsidP="00CF4659">
            <w:pPr>
              <w:jc w:val="both"/>
              <w:rPr>
                <w:rFonts w:ascii="Times New Roman" w:hAnsi="Times New Roman"/>
                <w:sz w:val="12"/>
                <w:szCs w:val="28"/>
              </w:rPr>
            </w:pPr>
          </w:p>
          <w:p w:rsidR="00A05E26" w:rsidRPr="0099653E" w:rsidRDefault="00A05E26" w:rsidP="00CF4659">
            <w:pPr>
              <w:jc w:val="both"/>
              <w:rPr>
                <w:rFonts w:ascii="Times New Roman" w:hAnsi="Times New Roman"/>
                <w:sz w:val="12"/>
                <w:szCs w:val="28"/>
              </w:rPr>
            </w:pPr>
          </w:p>
          <w:p w:rsidR="00A05E26" w:rsidRDefault="00A05E26" w:rsidP="00CF4659">
            <w:pPr>
              <w:jc w:val="both"/>
              <w:rPr>
                <w:rFonts w:ascii="Times New Roman" w:hAnsi="Times New Roman"/>
                <w:sz w:val="24"/>
                <w:szCs w:val="28"/>
              </w:rPr>
            </w:pPr>
          </w:p>
          <w:p w:rsidR="00A05E26" w:rsidRDefault="00A05E26" w:rsidP="00CF4659">
            <w:pPr>
              <w:jc w:val="both"/>
              <w:rPr>
                <w:rFonts w:ascii="Times New Roman" w:hAnsi="Times New Roman"/>
                <w:sz w:val="24"/>
                <w:szCs w:val="28"/>
              </w:rPr>
            </w:pPr>
            <w:r>
              <w:rPr>
                <w:rFonts w:ascii="Times New Roman" w:hAnsi="Times New Roman"/>
                <w:sz w:val="24"/>
                <w:szCs w:val="28"/>
              </w:rPr>
              <w:t xml:space="preserve">Виконувач обов’язків </w:t>
            </w:r>
            <w:r w:rsidRPr="00CC10F8">
              <w:rPr>
                <w:rFonts w:ascii="Times New Roman" w:hAnsi="Times New Roman"/>
                <w:sz w:val="24"/>
                <w:szCs w:val="28"/>
              </w:rPr>
              <w:t xml:space="preserve">директора   </w:t>
            </w: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Pr>
                <w:rFonts w:ascii="Times New Roman" w:hAnsi="Times New Roman"/>
                <w:sz w:val="24"/>
                <w:szCs w:val="28"/>
              </w:rPr>
              <w:t xml:space="preserve">______________К. ЛУК`ЯНОВ </w:t>
            </w: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p>
        </w:tc>
      </w:tr>
    </w:tbl>
    <w:p w:rsidR="00A05E26" w:rsidRDefault="00A05E26" w:rsidP="00A05E26"/>
    <w:p w:rsidR="005878C1" w:rsidRDefault="005878C1" w:rsidP="00A05E26">
      <w:pPr>
        <w:pStyle w:val="a5"/>
        <w:spacing w:before="0"/>
        <w:ind w:firstLine="0"/>
        <w:jc w:val="center"/>
      </w:pPr>
    </w:p>
    <w:sectPr w:rsidR="005878C1" w:rsidSect="00084120">
      <w:headerReference w:type="even" r:id="rId12"/>
      <w:headerReference w:type="default" r:id="rId13"/>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81" w:rsidRDefault="00EE2E81">
      <w:r>
        <w:separator/>
      </w:r>
    </w:p>
  </w:endnote>
  <w:endnote w:type="continuationSeparator" w:id="0">
    <w:p w:rsidR="00EE2E81" w:rsidRDefault="00EE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81" w:rsidRDefault="00EE2E81">
      <w:r>
        <w:separator/>
      </w:r>
    </w:p>
  </w:footnote>
  <w:footnote w:type="continuationSeparator" w:id="0">
    <w:p w:rsidR="00EE2E81" w:rsidRDefault="00EE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sidR="00C33384">
      <w:rPr>
        <w:noProof/>
      </w:rPr>
      <w:t>16</w:t>
    </w:r>
    <w:r>
      <w:fldChar w:fldCharType="end"/>
    </w:r>
  </w:p>
  <w:p w:rsidR="00006EA6" w:rsidRDefault="00006E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6EA6"/>
    <w:rsid w:val="0001052C"/>
    <w:rsid w:val="0001140F"/>
    <w:rsid w:val="00084120"/>
    <w:rsid w:val="000D54C0"/>
    <w:rsid w:val="00165AC9"/>
    <w:rsid w:val="001D5799"/>
    <w:rsid w:val="001F54DC"/>
    <w:rsid w:val="002B46C6"/>
    <w:rsid w:val="00335EA2"/>
    <w:rsid w:val="003B0084"/>
    <w:rsid w:val="003B78B8"/>
    <w:rsid w:val="003D76A8"/>
    <w:rsid w:val="003E5107"/>
    <w:rsid w:val="004000AE"/>
    <w:rsid w:val="00440FA8"/>
    <w:rsid w:val="00455AC9"/>
    <w:rsid w:val="00465AFB"/>
    <w:rsid w:val="00484AD8"/>
    <w:rsid w:val="004B63C2"/>
    <w:rsid w:val="004E1113"/>
    <w:rsid w:val="00506E14"/>
    <w:rsid w:val="00553BBC"/>
    <w:rsid w:val="00575388"/>
    <w:rsid w:val="005878C1"/>
    <w:rsid w:val="005D577F"/>
    <w:rsid w:val="006925FD"/>
    <w:rsid w:val="006A6DF0"/>
    <w:rsid w:val="006C204C"/>
    <w:rsid w:val="00786E05"/>
    <w:rsid w:val="007D2E16"/>
    <w:rsid w:val="007E1FAB"/>
    <w:rsid w:val="007E601C"/>
    <w:rsid w:val="00810138"/>
    <w:rsid w:val="00845517"/>
    <w:rsid w:val="008C4510"/>
    <w:rsid w:val="00925215"/>
    <w:rsid w:val="0097109D"/>
    <w:rsid w:val="00981336"/>
    <w:rsid w:val="009A4329"/>
    <w:rsid w:val="009B2BF2"/>
    <w:rsid w:val="009B5EA6"/>
    <w:rsid w:val="009C0286"/>
    <w:rsid w:val="00A05E26"/>
    <w:rsid w:val="00A24AF1"/>
    <w:rsid w:val="00A62B35"/>
    <w:rsid w:val="00A745E0"/>
    <w:rsid w:val="00A86979"/>
    <w:rsid w:val="00AF2BE2"/>
    <w:rsid w:val="00C33384"/>
    <w:rsid w:val="00C51248"/>
    <w:rsid w:val="00C537BC"/>
    <w:rsid w:val="00C61D7A"/>
    <w:rsid w:val="00C933C5"/>
    <w:rsid w:val="00CF1144"/>
    <w:rsid w:val="00D76264"/>
    <w:rsid w:val="00DA3406"/>
    <w:rsid w:val="00E41C50"/>
    <w:rsid w:val="00EE2E81"/>
    <w:rsid w:val="00EE6410"/>
    <w:rsid w:val="00F73D1B"/>
    <w:rsid w:val="00FB11B4"/>
    <w:rsid w:val="00FD08DB"/>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A05E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A05E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10@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8@ukr.net" TargetMode="External"/><Relationship Id="rId4" Type="http://schemas.openxmlformats.org/officeDocument/2006/relationships/settings" Target="settings.xml"/><Relationship Id="rId9" Type="http://schemas.openxmlformats.org/officeDocument/2006/relationships/hyperlink" Target="mailto:v.osipenko@solo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6113</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Вікторія Осипенко</cp:lastModifiedBy>
  <cp:revision>17</cp:revision>
  <cp:lastPrinted>2020-10-06T11:49:00Z</cp:lastPrinted>
  <dcterms:created xsi:type="dcterms:W3CDTF">2020-10-05T13:07:00Z</dcterms:created>
  <dcterms:modified xsi:type="dcterms:W3CDTF">2020-11-26T11:51:00Z</dcterms:modified>
</cp:coreProperties>
</file>