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1239F" w:rsidP="00274318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Друг</w:t>
      </w:r>
      <w:r w:rsidR="00571ED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ий </w:t>
      </w:r>
      <w:r w:rsidR="006B5E9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аукціон </w:t>
      </w:r>
    </w:p>
    <w:p w:rsidR="00630F21" w:rsidRPr="00630F21" w:rsidRDefault="00630F21" w:rsidP="00511D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03B" w:rsidRPr="00AE2107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кадастровий номер:</w:t>
      </w:r>
      <w:r w:rsidR="00885BD1" w:rsidRPr="00885BD1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885BD1" w:rsidRPr="00885BD1">
        <w:rPr>
          <w:rFonts w:ascii="Times New Roman" w:hAnsi="Times New Roman" w:cs="Times New Roman"/>
          <w:sz w:val="24"/>
          <w:szCs w:val="24"/>
          <w:lang w:val="uk-UA"/>
        </w:rPr>
        <w:t>1412336600:01:011:0289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5BD1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Тип власності: Комунальна власність. Цільове призначення: </w:t>
      </w:r>
      <w:r w:rsidR="00AE2107" w:rsidRPr="00AE2107">
        <w:rPr>
          <w:rFonts w:ascii="Times New Roman" w:hAnsi="Times New Roman" w:cs="Times New Roman"/>
          <w:sz w:val="24"/>
          <w:szCs w:val="24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для функціонування інженерного корпусу №2, АТС та комплексу допоміжних будівель і споруд</w:t>
      </w:r>
      <w:r w:rsidRPr="00AE210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Площа: </w:t>
      </w:r>
      <w:r w:rsidR="00AE2107" w:rsidRPr="00AE2107">
        <w:rPr>
          <w:rFonts w:ascii="Times New Roman" w:hAnsi="Times New Roman" w:cs="Times New Roman"/>
          <w:sz w:val="24"/>
          <w:szCs w:val="24"/>
        </w:rPr>
        <w:t>3.0759 га</w:t>
      </w:r>
      <w:r w:rsidR="00AE21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5C46" w:rsidRDefault="0071210D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0D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10D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71210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94476" w:rsidRPr="00894476">
        <w:t xml:space="preserve"> </w:t>
      </w:r>
      <w:r w:rsidR="002A5938" w:rsidRPr="002A5938">
        <w:t>https://prozorro.sale/auction/UA-PS-2022-01-26-000013-2</w:t>
      </w:r>
    </w:p>
    <w:p w:rsidR="0071210D" w:rsidRDefault="0071210D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B74A7" w:rsidRPr="003B74A7" w:rsidRDefault="003B74A7" w:rsidP="003B74A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3B74A7"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3B74A7" w:rsidRPr="003B74A7" w:rsidRDefault="003B74A7" w:rsidP="003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пов’язані з утриманням, збереженням та </w:t>
      </w:r>
      <w:proofErr w:type="spellStart"/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Банкрутом понесені витрати, які пов’язані з утриманням, збереженням об’єктів вищезазначеного нерухомого майна. Остаточна сума витрат, які пов’язані з утриманням, збереженням вищезазначених об’єктів нерухомого майна, буде визначена після передачі майна переможцю аукціону.  </w:t>
      </w:r>
    </w:p>
    <w:p w:rsidR="003B74A7" w:rsidRPr="003B74A7" w:rsidRDefault="003B74A7" w:rsidP="003B74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ст. 61 кодексу України з процедур банкрутства - за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5603B"/>
    <w:rsid w:val="001A77BF"/>
    <w:rsid w:val="00274318"/>
    <w:rsid w:val="002A5938"/>
    <w:rsid w:val="002D0F71"/>
    <w:rsid w:val="003300D9"/>
    <w:rsid w:val="00384521"/>
    <w:rsid w:val="003B74A7"/>
    <w:rsid w:val="003D4364"/>
    <w:rsid w:val="003F48C2"/>
    <w:rsid w:val="004B7A33"/>
    <w:rsid w:val="004D321E"/>
    <w:rsid w:val="004D5F6E"/>
    <w:rsid w:val="00511DBE"/>
    <w:rsid w:val="005305F3"/>
    <w:rsid w:val="00543433"/>
    <w:rsid w:val="00571ED5"/>
    <w:rsid w:val="005C684B"/>
    <w:rsid w:val="00630F21"/>
    <w:rsid w:val="006461BB"/>
    <w:rsid w:val="006B5E9C"/>
    <w:rsid w:val="006D557D"/>
    <w:rsid w:val="0071210D"/>
    <w:rsid w:val="00745D75"/>
    <w:rsid w:val="007D7902"/>
    <w:rsid w:val="008079BF"/>
    <w:rsid w:val="0081239F"/>
    <w:rsid w:val="00850AFF"/>
    <w:rsid w:val="00875F9C"/>
    <w:rsid w:val="00885BD1"/>
    <w:rsid w:val="00894476"/>
    <w:rsid w:val="008E7BDA"/>
    <w:rsid w:val="00962B86"/>
    <w:rsid w:val="00A70702"/>
    <w:rsid w:val="00AE2107"/>
    <w:rsid w:val="00B60AD5"/>
    <w:rsid w:val="00BD5FDB"/>
    <w:rsid w:val="00BE1214"/>
    <w:rsid w:val="00D039FE"/>
    <w:rsid w:val="00D34490"/>
    <w:rsid w:val="00DA3EE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7B54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5</cp:revision>
  <dcterms:created xsi:type="dcterms:W3CDTF">2022-02-07T10:53:00Z</dcterms:created>
  <dcterms:modified xsi:type="dcterms:W3CDTF">2022-02-07T10:55:00Z</dcterms:modified>
</cp:coreProperties>
</file>